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72"/>
          <w:szCs w:val="72"/>
        </w:rPr>
      </w:pPr>
    </w:p>
    <w:tbl>
      <w:tblPr>
        <w:tblStyle w:val="7"/>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8"/>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128" w:type="dxa"/>
            <w:noWrap w:val="0"/>
            <w:vAlign w:val="top"/>
          </w:tcPr>
          <w:p>
            <w:pPr>
              <w:spacing w:line="900" w:lineRule="exact"/>
              <w:rPr>
                <w:rFonts w:hint="eastAsia" w:ascii="方正小标宋_GBK" w:eastAsia="方正小标宋_GBK"/>
                <w:color w:val="FF0000"/>
                <w:spacing w:val="22"/>
                <w:sz w:val="72"/>
                <w:szCs w:val="72"/>
              </w:rPr>
            </w:pPr>
            <w:r>
              <w:rPr>
                <w:rFonts w:hint="eastAsia" w:ascii="方正小标宋_GBK" w:eastAsia="方正小标宋_GBK"/>
                <w:color w:val="FF0000"/>
                <w:spacing w:val="22"/>
                <w:sz w:val="72"/>
                <w:szCs w:val="72"/>
              </w:rPr>
              <w:t>玉溪市深化医药卫生</w:t>
            </w:r>
          </w:p>
        </w:tc>
        <w:tc>
          <w:tcPr>
            <w:tcW w:w="1818" w:type="dxa"/>
            <w:vMerge w:val="restart"/>
            <w:noWrap w:val="0"/>
            <w:vAlign w:val="center"/>
          </w:tcPr>
          <w:p>
            <w:pPr>
              <w:jc w:val="center"/>
              <w:rPr>
                <w:rFonts w:hint="eastAsia" w:ascii="方正小标宋_GBK" w:eastAsia="方正小标宋_GBK"/>
                <w:color w:val="FF0000"/>
                <w:spacing w:val="-30"/>
                <w:w w:val="90"/>
                <w:sz w:val="84"/>
                <w:szCs w:val="84"/>
              </w:rPr>
            </w:pPr>
            <w:r>
              <w:rPr>
                <w:rFonts w:hint="eastAsia" w:ascii="方正小标宋_GBK" w:eastAsia="方正小标宋_GBK"/>
                <w:color w:val="FF0000"/>
                <w:w w:val="90"/>
                <w:sz w:val="84"/>
                <w:szCs w:val="84"/>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7128" w:type="dxa"/>
            <w:noWrap w:val="0"/>
            <w:vAlign w:val="top"/>
          </w:tcPr>
          <w:p>
            <w:pPr>
              <w:spacing w:line="900" w:lineRule="exact"/>
              <w:rPr>
                <w:rFonts w:hint="eastAsia" w:ascii="方正小标宋_GBK" w:eastAsia="方正小标宋_GBK"/>
                <w:color w:val="FF0000"/>
                <w:spacing w:val="-50"/>
                <w:sz w:val="72"/>
                <w:szCs w:val="72"/>
              </w:rPr>
            </w:pPr>
            <w:r>
              <w:rPr>
                <w:rFonts w:hint="eastAsia" w:ascii="方正小标宋_GBK" w:eastAsia="方正小标宋_GBK"/>
                <w:color w:val="FF0000"/>
                <w:spacing w:val="-50"/>
                <w:sz w:val="72"/>
                <w:szCs w:val="72"/>
              </w:rPr>
              <w:t>体 制 改 革 领 导 小 组</w:t>
            </w:r>
          </w:p>
        </w:tc>
        <w:tc>
          <w:tcPr>
            <w:tcW w:w="1818" w:type="dxa"/>
            <w:vMerge w:val="continue"/>
            <w:noWrap w:val="0"/>
            <w:vAlign w:val="top"/>
          </w:tcPr>
          <w:p>
            <w:pPr>
              <w:rPr>
                <w:rFonts w:hint="eastAsia" w:ascii="方正小标宋_GBK" w:eastAsia="方正小标宋_GBK"/>
                <w:spacing w:val="-30"/>
                <w:w w:val="63"/>
                <w:sz w:val="72"/>
                <w:szCs w:val="72"/>
              </w:rPr>
            </w:pPr>
          </w:p>
        </w:tc>
      </w:tr>
    </w:tbl>
    <w:p>
      <w:pPr>
        <w:tabs>
          <w:tab w:val="left" w:pos="3060"/>
        </w:tabs>
        <w:rPr>
          <w:rFonts w:hint="eastAsia" w:ascii="方正小标宋_GBK" w:eastAsia="方正小标宋_GBK"/>
          <w:sz w:val="32"/>
          <w:szCs w:val="32"/>
        </w:rPr>
      </w:pPr>
    </w:p>
    <w:p>
      <w:pPr>
        <w:tabs>
          <w:tab w:val="left" w:pos="3060"/>
        </w:tabs>
        <w:jc w:val="center"/>
        <w:rPr>
          <w:rFonts w:eastAsia="方正仿宋_GBK"/>
          <w:sz w:val="32"/>
          <w:szCs w:val="32"/>
        </w:rPr>
      </w:pPr>
      <w:r>
        <w:rPr>
          <w:rFonts w:eastAsia="方正仿宋_GBK"/>
          <w:color w:val="FF0000"/>
          <w:sz w:val="32"/>
          <w:szCs w:val="32"/>
          <w:lang/>
        </w:rPr>
        <w:pict>
          <v:line id="_x0000_s1026" o:spid="_x0000_s1026" o:spt="20" style="position:absolute;left:0pt;margin-left:2.25pt;margin-top:31.2pt;height:0pt;width:432pt;z-index:251658240;mso-width-relative:page;mso-height-relative:page;" filled="f" stroked="t" coordsize="21600,21600">
            <v:path arrowok="t"/>
            <v:fill on="f" focussize="0,0"/>
            <v:stroke weight="2.25pt" color="#FF0000"/>
            <v:imagedata o:title=""/>
            <o:lock v:ext="edit"/>
          </v:line>
        </w:pict>
      </w:r>
      <w:r>
        <w:rPr>
          <w:rFonts w:eastAsia="方正仿宋_GBK"/>
          <w:sz w:val="32"/>
          <w:szCs w:val="32"/>
        </w:rPr>
        <w:t>玉医改﹝2016﹞</w:t>
      </w:r>
      <w:r>
        <w:rPr>
          <w:rFonts w:hint="eastAsia" w:eastAsia="方正仿宋_GBK"/>
          <w:sz w:val="32"/>
          <w:szCs w:val="32"/>
        </w:rPr>
        <w:t>1号</w:t>
      </w:r>
    </w:p>
    <w:p>
      <w:pPr>
        <w:rPr>
          <w:rFonts w:hint="eastAsia" w:eastAsia="方正仿宋_GBK"/>
          <w:sz w:val="32"/>
          <w:szCs w:val="32"/>
        </w:rPr>
      </w:pPr>
    </w:p>
    <w:p>
      <w:pPr>
        <w:spacing w:line="600" w:lineRule="exact"/>
        <w:jc w:val="center"/>
        <w:rPr>
          <w:rFonts w:eastAsia="方正小标宋_GBK"/>
          <w:sz w:val="44"/>
          <w:szCs w:val="44"/>
        </w:rPr>
      </w:pPr>
    </w:p>
    <w:p>
      <w:pPr>
        <w:spacing w:line="600" w:lineRule="exact"/>
        <w:jc w:val="center"/>
        <w:rPr>
          <w:rFonts w:hint="eastAsia" w:eastAsia="方正小标宋_GBK"/>
          <w:sz w:val="44"/>
          <w:szCs w:val="44"/>
        </w:rPr>
      </w:pPr>
      <w:r>
        <w:rPr>
          <w:rFonts w:hint="eastAsia" w:eastAsia="方正小标宋_GBK"/>
          <w:sz w:val="44"/>
          <w:szCs w:val="44"/>
        </w:rPr>
        <w:t>关于印发《</w:t>
      </w:r>
      <w:r>
        <w:rPr>
          <w:rFonts w:eastAsia="方正小标宋_GBK"/>
          <w:sz w:val="44"/>
          <w:szCs w:val="44"/>
        </w:rPr>
        <w:t>玉溪市公立医院药品集中联合限价采购实施意见（试行）</w:t>
      </w:r>
      <w:r>
        <w:rPr>
          <w:rFonts w:hint="eastAsia" w:eastAsia="方正小标宋_GBK"/>
          <w:sz w:val="44"/>
          <w:szCs w:val="44"/>
        </w:rPr>
        <w:t>》的通知</w:t>
      </w:r>
    </w:p>
    <w:p>
      <w:pPr>
        <w:spacing w:line="600" w:lineRule="exact"/>
        <w:jc w:val="center"/>
        <w:rPr>
          <w:rFonts w:hint="eastAsia" w:eastAsia="方正小标宋_GBK"/>
          <w:sz w:val="44"/>
          <w:szCs w:val="44"/>
        </w:rPr>
      </w:pPr>
    </w:p>
    <w:p>
      <w:pPr>
        <w:spacing w:line="600" w:lineRule="exact"/>
        <w:rPr>
          <w:rFonts w:hint="eastAsia" w:ascii="方正仿宋_GBK" w:eastAsia="方正仿宋_GBK"/>
          <w:sz w:val="32"/>
          <w:szCs w:val="32"/>
        </w:rPr>
      </w:pPr>
      <w:r>
        <w:rPr>
          <w:rFonts w:hint="eastAsia" w:ascii="方正仿宋_GBK" w:eastAsia="方正仿宋_GBK"/>
          <w:sz w:val="32"/>
          <w:szCs w:val="32"/>
        </w:rPr>
        <w:t>各县区人民政府，市公立医院综合改革领导小组成员单位、各工作组，市人民医院、市中医医院、市第二人民医院：</w:t>
      </w:r>
    </w:p>
    <w:p>
      <w:pPr>
        <w:spacing w:line="600" w:lineRule="exact"/>
        <w:ind w:firstLine="630"/>
        <w:rPr>
          <w:rFonts w:hint="eastAsia" w:ascii="方正仿宋_GBK" w:eastAsia="方正仿宋_GBK"/>
          <w:sz w:val="32"/>
          <w:szCs w:val="32"/>
        </w:rPr>
      </w:pPr>
      <w:r>
        <w:rPr>
          <w:rFonts w:hint="eastAsia" w:ascii="方正仿宋_GBK" w:eastAsia="方正仿宋_GBK"/>
          <w:sz w:val="32"/>
          <w:szCs w:val="32"/>
        </w:rPr>
        <w:t>《玉溪市公立医院药品集中联合限价采购实施意见（试行）》已经市公立医院综合改革第三次领导小组会议同意，现印发给你们，请认真贯彻执行。</w:t>
      </w:r>
    </w:p>
    <w:p>
      <w:pPr>
        <w:rPr>
          <w:rFonts w:eastAsia="方正仿宋_GBK"/>
          <w:sz w:val="32"/>
          <w:szCs w:val="32"/>
        </w:rPr>
      </w:pPr>
    </w:p>
    <w:p>
      <w:pPr>
        <w:rPr>
          <w:rFonts w:eastAsia="方正仿宋_GBK"/>
          <w:sz w:val="32"/>
          <w:szCs w:val="32"/>
        </w:rPr>
      </w:pPr>
      <w:r>
        <w:rPr>
          <w:rFonts w:hint="eastAsia" w:eastAsia="方正仿宋_GBK"/>
          <w:sz w:val="32"/>
          <w:szCs w:val="32"/>
          <w:lang/>
        </w:rPr>
        <w:pict>
          <v:shape id="_x0000_s1027" o:spid="_x0000_s1027" o:spt="201" type="#_x0000_t201" style="position:absolute;left:0pt;margin-left:207pt;margin-top:12.15pt;height:116.2pt;width:116.2pt;z-index:-251657216;mso-width-relative:page;mso-height-relative:page;" o:ole="t" filled="f" stroked="f" coordsize="21600,21600">
            <v:path/>
            <v:fill on="f" focussize="0,0"/>
            <v:stroke on="f"/>
            <v:imagedata r:id="rId8" o:title=""/>
            <o:lock v:ext="edit"/>
          </v:shape>
          <w:control r:id="rId7" w:name="CWordOLECtrl1" w:shapeid="_x0000_s1027"/>
        </w:pict>
      </w:r>
    </w:p>
    <w:p>
      <w:pPr>
        <w:rPr>
          <w:rFonts w:eastAsia="方正仿宋_GBK"/>
          <w:sz w:val="32"/>
          <w:szCs w:val="32"/>
        </w:rPr>
      </w:pPr>
    </w:p>
    <w:p>
      <w:pPr>
        <w:rPr>
          <w:rFonts w:eastAsia="方正仿宋_GBK"/>
          <w:sz w:val="32"/>
          <w:szCs w:val="32"/>
        </w:rPr>
      </w:pPr>
      <w:r>
        <w:rPr>
          <w:rFonts w:hint="eastAsia" w:eastAsia="方正仿宋_GBK"/>
          <w:sz w:val="32"/>
          <w:szCs w:val="32"/>
        </w:rPr>
        <w:t xml:space="preserve">                    </w:t>
      </w:r>
      <w:r>
        <w:rPr>
          <w:rFonts w:eastAsia="方正仿宋_GBK"/>
          <w:sz w:val="32"/>
          <w:szCs w:val="32"/>
        </w:rPr>
        <w:t>玉溪市医药卫生体制改革领导小组</w:t>
      </w:r>
    </w:p>
    <w:p>
      <w:pPr>
        <w:rPr>
          <w:rFonts w:eastAsia="方正仿宋_GBK"/>
          <w:sz w:val="32"/>
          <w:szCs w:val="32"/>
        </w:rPr>
      </w:pPr>
      <w:r>
        <w:rPr>
          <w:rFonts w:hint="eastAsia" w:eastAsia="方正仿宋_GBK"/>
          <w:sz w:val="32"/>
          <w:szCs w:val="32"/>
        </w:rPr>
        <w:t xml:space="preserve">                         </w:t>
      </w:r>
      <w:r>
        <w:rPr>
          <w:rFonts w:eastAsia="方正仿宋_GBK"/>
          <w:sz w:val="32"/>
          <w:szCs w:val="32"/>
        </w:rPr>
        <w:t>2016年6月14日</w:t>
      </w:r>
    </w:p>
    <w:p>
      <w:pPr>
        <w:rPr>
          <w:rFonts w:eastAsia="方正仿宋_GBK"/>
          <w:sz w:val="32"/>
          <w:szCs w:val="32"/>
        </w:rPr>
      </w:pPr>
    </w:p>
    <w:p>
      <w:pPr>
        <w:spacing w:line="600" w:lineRule="exact"/>
        <w:jc w:val="center"/>
        <w:rPr>
          <w:rFonts w:hint="eastAsia" w:eastAsia="方正小标宋_GBK"/>
          <w:sz w:val="44"/>
          <w:szCs w:val="44"/>
        </w:rPr>
      </w:pPr>
      <w:r>
        <w:rPr>
          <w:rFonts w:eastAsia="方正小标宋_GBK"/>
          <w:sz w:val="44"/>
          <w:szCs w:val="44"/>
        </w:rPr>
        <w:t>玉溪市公立医院药品集中联合限价</w:t>
      </w:r>
    </w:p>
    <w:p>
      <w:pPr>
        <w:spacing w:line="600" w:lineRule="exact"/>
        <w:jc w:val="center"/>
        <w:rPr>
          <w:rFonts w:hint="eastAsia" w:ascii="方正仿宋_GBK" w:eastAsia="方正仿宋_GBK"/>
          <w:sz w:val="32"/>
          <w:szCs w:val="32"/>
        </w:rPr>
      </w:pPr>
      <w:r>
        <w:rPr>
          <w:rFonts w:eastAsia="方正小标宋_GBK"/>
          <w:sz w:val="44"/>
          <w:szCs w:val="44"/>
        </w:rPr>
        <w:t>采购实施意见（试行）</w:t>
      </w:r>
    </w:p>
    <w:p>
      <w:pPr>
        <w:spacing w:line="600" w:lineRule="exact"/>
        <w:ind w:firstLine="600"/>
        <w:rPr>
          <w:rFonts w:hint="eastAsia" w:eastAsia="方正仿宋_GBK"/>
          <w:color w:val="000000"/>
          <w:szCs w:val="32"/>
        </w:rPr>
      </w:pPr>
    </w:p>
    <w:p>
      <w:pPr>
        <w:spacing w:line="600" w:lineRule="exact"/>
        <w:ind w:firstLine="600"/>
        <w:rPr>
          <w:rFonts w:eastAsia="方正仿宋_GBK"/>
          <w:color w:val="000000"/>
          <w:sz w:val="32"/>
          <w:szCs w:val="32"/>
        </w:rPr>
      </w:pPr>
      <w:r>
        <w:rPr>
          <w:rFonts w:eastAsia="方正仿宋_GBK"/>
          <w:color w:val="000000"/>
          <w:sz w:val="32"/>
          <w:szCs w:val="32"/>
        </w:rPr>
        <w:t>根据《国务院办公厅关于完善公立医院药品集中采购工作的指导意见》（国办发〔2015〕7号），《国家卫生计生委关于落实完善公立医院药品集中采购工作指导意见的通知》（国卫药政发〔2015〕70号），《公立医院改革国家联系试点城市玉溪市综合改革实施方案》(玉发〔2015〕33号)中关于改革公立医院药品集中采购的工作部署，结合我市实际，制定本</w:t>
      </w:r>
      <w:bookmarkStart w:id="0" w:name="_Toc381631190"/>
      <w:r>
        <w:rPr>
          <w:rFonts w:eastAsia="方正仿宋_GBK"/>
          <w:color w:val="000000"/>
          <w:sz w:val="32"/>
          <w:szCs w:val="32"/>
        </w:rPr>
        <w:t>实施意见。</w:t>
      </w:r>
    </w:p>
    <w:p>
      <w:pPr>
        <w:spacing w:line="600" w:lineRule="exact"/>
        <w:ind w:firstLine="600"/>
        <w:rPr>
          <w:rFonts w:eastAsia="方正黑体_GBK"/>
          <w:color w:val="000000"/>
          <w:sz w:val="32"/>
          <w:szCs w:val="32"/>
        </w:rPr>
      </w:pPr>
      <w:r>
        <w:rPr>
          <w:rFonts w:eastAsia="方正黑体_GBK"/>
          <w:color w:val="000000"/>
          <w:sz w:val="32"/>
          <w:szCs w:val="32"/>
        </w:rPr>
        <w:t>一、总体思路</w:t>
      </w:r>
    </w:p>
    <w:p>
      <w:pPr>
        <w:tabs>
          <w:tab w:val="left" w:pos="1843"/>
        </w:tabs>
        <w:spacing w:line="600" w:lineRule="exact"/>
        <w:ind w:firstLine="480" w:firstLineChars="150"/>
        <w:textAlignment w:val="baseline"/>
        <w:rPr>
          <w:rFonts w:eastAsia="方正仿宋_GBK"/>
          <w:color w:val="000000"/>
          <w:sz w:val="32"/>
          <w:szCs w:val="32"/>
        </w:rPr>
      </w:pPr>
      <w:r>
        <w:rPr>
          <w:rFonts w:eastAsia="方正仿宋_GBK"/>
          <w:color w:val="000000"/>
          <w:sz w:val="32"/>
          <w:szCs w:val="32"/>
        </w:rPr>
        <w:t>为解决药价虚高和“看病难、看病贵”问题，在保障药品质量和临床供应的基础上，探索完善玉溪市公立医院药品集中联合限价采购机制，开展以玉溪市公立医院为联合体的药品集中联合限价采购和其他公立医院改革试点城市联合限价采购工作。实现药品价格科学合理，同时坚持医药、医疗、医保“三医联动”，提高医保基金使用效率，减轻群众负担，构建和谐医患关系。</w:t>
      </w:r>
    </w:p>
    <w:bookmarkEnd w:id="0"/>
    <w:p>
      <w:pPr>
        <w:spacing w:line="600" w:lineRule="exact"/>
        <w:ind w:firstLine="600"/>
        <w:rPr>
          <w:rFonts w:eastAsia="方正黑体_GBK"/>
          <w:color w:val="000000"/>
          <w:sz w:val="32"/>
          <w:szCs w:val="32"/>
        </w:rPr>
      </w:pPr>
      <w:bookmarkStart w:id="1" w:name="_Toc381631191"/>
      <w:r>
        <w:rPr>
          <w:rFonts w:eastAsia="方正黑体_GBK"/>
          <w:color w:val="000000"/>
          <w:sz w:val="32"/>
          <w:szCs w:val="32"/>
        </w:rPr>
        <w:t>二、基本原则</w:t>
      </w:r>
    </w:p>
    <w:bookmarkEnd w:id="1"/>
    <w:p>
      <w:pPr>
        <w:spacing w:line="600" w:lineRule="exact"/>
        <w:ind w:firstLine="600"/>
        <w:rPr>
          <w:rFonts w:eastAsia="方正仿宋_GBK"/>
          <w:color w:val="000000"/>
          <w:sz w:val="32"/>
          <w:szCs w:val="32"/>
        </w:rPr>
      </w:pPr>
      <w:r>
        <w:rPr>
          <w:rFonts w:eastAsia="方正仿宋_GBK"/>
          <w:color w:val="000000"/>
          <w:sz w:val="32"/>
          <w:szCs w:val="32"/>
        </w:rPr>
        <w:t>坚持有利于破除以药补医机制，加快公立医院改革；有利于降低药品虚高价格，减轻人民群众用药负担；有利于预防和遏制药品购销领域腐败行为，抵制商业贿赂；有利于推动药品生产流通企业整合重组、公平竞争，促进医药产业健康发展。</w:t>
      </w:r>
    </w:p>
    <w:p>
      <w:pPr>
        <w:spacing w:line="600" w:lineRule="exact"/>
        <w:ind w:firstLine="600"/>
        <w:rPr>
          <w:rFonts w:eastAsia="方正黑体_GBK"/>
          <w:color w:val="000000"/>
          <w:sz w:val="32"/>
          <w:szCs w:val="32"/>
        </w:rPr>
      </w:pPr>
      <w:r>
        <w:rPr>
          <w:rFonts w:eastAsia="方正黑体_GBK"/>
          <w:color w:val="000000"/>
          <w:sz w:val="32"/>
          <w:szCs w:val="32"/>
        </w:rPr>
        <w:t>三、主要内容</w:t>
      </w:r>
    </w:p>
    <w:p>
      <w:pPr>
        <w:pStyle w:val="3"/>
        <w:spacing w:line="600" w:lineRule="exact"/>
        <w:ind w:firstLine="627" w:firstLineChars="196"/>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采购主体：市、县区人民政府举办的综合医院、专科医院、中医医院（以下简称公立医院）。</w:t>
      </w:r>
    </w:p>
    <w:p>
      <w:pPr>
        <w:tabs>
          <w:tab w:val="left" w:pos="1843"/>
        </w:tabs>
        <w:spacing w:line="600" w:lineRule="exact"/>
        <w:ind w:firstLine="627" w:firstLineChars="196"/>
        <w:textAlignment w:val="baseline"/>
        <w:rPr>
          <w:rFonts w:eastAsia="方正仿宋_GBK"/>
          <w:color w:val="000000"/>
          <w:sz w:val="32"/>
          <w:szCs w:val="32"/>
        </w:rPr>
      </w:pPr>
      <w:r>
        <w:rPr>
          <w:rFonts w:eastAsia="方正仿宋_GBK"/>
          <w:color w:val="000000"/>
          <w:sz w:val="32"/>
          <w:szCs w:val="32"/>
        </w:rPr>
        <w:t>采购周期：采购周期原则上一年。</w:t>
      </w:r>
    </w:p>
    <w:p>
      <w:pPr>
        <w:spacing w:line="600" w:lineRule="exact"/>
        <w:ind w:firstLine="640" w:firstLineChars="200"/>
        <w:rPr>
          <w:rFonts w:eastAsia="方正仿宋_GBK"/>
          <w:color w:val="000000"/>
          <w:sz w:val="32"/>
          <w:szCs w:val="32"/>
        </w:rPr>
      </w:pPr>
      <w:r>
        <w:rPr>
          <w:rFonts w:eastAsia="方正仿宋_GBK"/>
          <w:color w:val="000000"/>
          <w:sz w:val="32"/>
          <w:szCs w:val="32"/>
        </w:rPr>
        <w:t>药品采购范围：基本药物和非基本药物（对麻醉药品、精神药品、防治传染病和寄生虫病的免费用药、国家免疫规划疫苗、计划生育药品、中药饮片、放射性药品、医用毒性药品按国家现行规定采购）。</w:t>
      </w:r>
    </w:p>
    <w:p>
      <w:pPr>
        <w:spacing w:line="600" w:lineRule="exact"/>
        <w:ind w:firstLine="640" w:firstLineChars="200"/>
        <w:rPr>
          <w:rStyle w:val="9"/>
          <w:rFonts w:eastAsia="方正楷体_GBK"/>
          <w:b w:val="0"/>
          <w:color w:val="000000"/>
          <w:sz w:val="32"/>
          <w:szCs w:val="32"/>
        </w:rPr>
      </w:pPr>
      <w:r>
        <w:rPr>
          <w:rStyle w:val="9"/>
          <w:rFonts w:eastAsia="方正楷体_GBK"/>
          <w:b w:val="0"/>
          <w:color w:val="000000"/>
          <w:sz w:val="32"/>
          <w:szCs w:val="32"/>
        </w:rPr>
        <w:t>（一）药品目录编制</w:t>
      </w:r>
    </w:p>
    <w:p>
      <w:pPr>
        <w:spacing w:line="600" w:lineRule="exact"/>
        <w:ind w:firstLine="640" w:firstLineChars="200"/>
        <w:rPr>
          <w:rFonts w:eastAsia="方正仿宋_GBK"/>
          <w:color w:val="000000"/>
          <w:sz w:val="32"/>
          <w:szCs w:val="32"/>
        </w:rPr>
      </w:pPr>
      <w:r>
        <w:rPr>
          <w:rFonts w:eastAsia="方正仿宋_GBK"/>
          <w:color w:val="000000"/>
          <w:sz w:val="32"/>
          <w:szCs w:val="32"/>
        </w:rPr>
        <w:t>坚持“为用而采、按需而设”的原则，</w:t>
      </w:r>
      <w:r>
        <w:rPr>
          <w:rFonts w:hint="eastAsia" w:eastAsia="方正仿宋_GBK"/>
          <w:color w:val="000000"/>
          <w:sz w:val="32"/>
          <w:szCs w:val="32"/>
        </w:rPr>
        <w:t>在云南省药品集中采购平台（以下简称省药采平台）的药品目录范围内，</w:t>
      </w:r>
      <w:r>
        <w:rPr>
          <w:rFonts w:eastAsia="方正仿宋_GBK"/>
          <w:color w:val="000000"/>
          <w:sz w:val="32"/>
          <w:szCs w:val="32"/>
        </w:rPr>
        <w:t>根据全市20家县级以上公立医院及基层医疗机构上一年度临床用药需求，结合专家评审意见以及我市医保和新农合药品报销目录、国家基本药物和省补充药品目录、药物临床应用指南和处方集</w:t>
      </w:r>
      <w:r>
        <w:rPr>
          <w:rFonts w:hint="eastAsia" w:eastAsia="方正仿宋_GBK"/>
          <w:color w:val="000000"/>
          <w:sz w:val="32"/>
          <w:szCs w:val="32"/>
        </w:rPr>
        <w:t>，</w:t>
      </w:r>
      <w:r>
        <w:rPr>
          <w:rFonts w:eastAsia="方正仿宋_GBK"/>
          <w:color w:val="000000"/>
          <w:sz w:val="32"/>
          <w:szCs w:val="32"/>
        </w:rPr>
        <w:t>科学合理编制</w:t>
      </w:r>
      <w:r>
        <w:rPr>
          <w:rFonts w:hint="eastAsia" w:eastAsia="方正仿宋_GBK"/>
          <w:color w:val="000000"/>
          <w:sz w:val="32"/>
          <w:szCs w:val="32"/>
        </w:rPr>
        <w:t>《</w:t>
      </w:r>
      <w:r>
        <w:rPr>
          <w:rFonts w:eastAsia="方正仿宋_GBK"/>
          <w:color w:val="000000"/>
          <w:sz w:val="32"/>
          <w:szCs w:val="32"/>
        </w:rPr>
        <w:t>玉溪市公立医院药品</w:t>
      </w:r>
      <w:r>
        <w:rPr>
          <w:rFonts w:hint="eastAsia" w:eastAsia="方正仿宋_GBK"/>
          <w:color w:val="000000"/>
          <w:sz w:val="32"/>
          <w:szCs w:val="32"/>
        </w:rPr>
        <w:t>询价</w:t>
      </w:r>
      <w:r>
        <w:rPr>
          <w:rFonts w:eastAsia="方正仿宋_GBK"/>
          <w:color w:val="000000"/>
          <w:sz w:val="32"/>
          <w:szCs w:val="32"/>
        </w:rPr>
        <w:t>目录</w:t>
      </w:r>
      <w:r>
        <w:rPr>
          <w:rFonts w:hint="eastAsia" w:eastAsia="方正仿宋_GBK"/>
          <w:color w:val="000000"/>
          <w:sz w:val="32"/>
          <w:szCs w:val="32"/>
        </w:rPr>
        <w:t>》，</w:t>
      </w:r>
      <w:r>
        <w:rPr>
          <w:rFonts w:eastAsia="方正仿宋_GBK"/>
          <w:color w:val="000000"/>
          <w:sz w:val="32"/>
          <w:szCs w:val="32"/>
        </w:rPr>
        <w:t>最大程度还原用药的真实性，促进医疗机构阳光采购</w:t>
      </w:r>
      <w:r>
        <w:rPr>
          <w:rFonts w:hint="eastAsia" w:eastAsia="方正仿宋_GBK"/>
          <w:color w:val="000000"/>
          <w:sz w:val="32"/>
          <w:szCs w:val="32"/>
        </w:rPr>
        <w:t>。通过询价、评审、确标、公示和公布，无异议后形成《玉溪市公立医院药品集中联合限价采购目录》，</w:t>
      </w:r>
      <w:r>
        <w:rPr>
          <w:rFonts w:eastAsia="方正仿宋_GBK"/>
          <w:color w:val="000000"/>
          <w:sz w:val="32"/>
          <w:szCs w:val="32"/>
        </w:rPr>
        <w:t>保留对国家新特药品的增补。</w:t>
      </w:r>
    </w:p>
    <w:p>
      <w:pPr>
        <w:spacing w:line="600" w:lineRule="exact"/>
        <w:ind w:firstLine="600"/>
        <w:rPr>
          <w:rFonts w:eastAsia="方正仿宋_GBK"/>
          <w:color w:val="000000"/>
          <w:sz w:val="32"/>
          <w:szCs w:val="32"/>
        </w:rPr>
      </w:pPr>
      <w:r>
        <w:rPr>
          <w:rFonts w:eastAsia="方正仿宋_GBK"/>
          <w:color w:val="000000"/>
          <w:sz w:val="32"/>
          <w:szCs w:val="32"/>
        </w:rPr>
        <w:t>按照医疗机构级别、类别，根据医院实际用药需求，通过院内广泛征集、集体研究等程序确定采购计划并上报。各级医疗机构采购计划应在市医疗保障基金管理中心相关平台上向全社会公开。同时，推动我市公立医院优先使用基本药物，公立医院使用基本药物品种数和销售额不少于规定比例：三级综合医院不少于20%，二级综合医院不少于50%，专科医院、中医医院不少于10%。</w:t>
      </w:r>
    </w:p>
    <w:p>
      <w:pPr>
        <w:spacing w:line="600" w:lineRule="exact"/>
        <w:ind w:firstLine="600"/>
        <w:rPr>
          <w:rFonts w:eastAsia="方正仿宋_GBK"/>
          <w:color w:val="000000"/>
          <w:sz w:val="32"/>
          <w:szCs w:val="32"/>
        </w:rPr>
      </w:pPr>
      <w:r>
        <w:rPr>
          <w:rFonts w:eastAsia="方正仿宋_GBK"/>
          <w:color w:val="000000"/>
          <w:sz w:val="32"/>
          <w:szCs w:val="32"/>
        </w:rPr>
        <w:t>严格执行“一品两规”。医院要按不低于上年度药品实际使用量的80%制定采购计划，药品采购目录以通用名为准，具体到品种、剂型和规格。力争到2017年试点城市公立医院药占比（不含中药饮片）总体降到30%左右。</w:t>
      </w:r>
    </w:p>
    <w:p>
      <w:pPr>
        <w:spacing w:line="600" w:lineRule="exact"/>
        <w:ind w:firstLine="600"/>
        <w:rPr>
          <w:rFonts w:eastAsia="方正楷体_GBK"/>
          <w:color w:val="000000"/>
          <w:sz w:val="32"/>
          <w:szCs w:val="32"/>
        </w:rPr>
      </w:pPr>
      <w:r>
        <w:rPr>
          <w:rFonts w:eastAsia="方正楷体_GBK"/>
          <w:color w:val="000000"/>
          <w:sz w:val="32"/>
          <w:szCs w:val="32"/>
        </w:rPr>
        <w:t>（二）配送企业的确定产生</w:t>
      </w:r>
    </w:p>
    <w:p>
      <w:pPr>
        <w:spacing w:line="600" w:lineRule="exact"/>
        <w:ind w:firstLine="600"/>
        <w:rPr>
          <w:rFonts w:eastAsia="方正仿宋_GBK"/>
          <w:sz w:val="32"/>
          <w:szCs w:val="32"/>
        </w:rPr>
      </w:pPr>
      <w:r>
        <w:rPr>
          <w:rFonts w:eastAsia="方正仿宋_GBK"/>
          <w:color w:val="000000"/>
          <w:sz w:val="32"/>
          <w:szCs w:val="32"/>
        </w:rPr>
        <w:t>为确保“两票制”的落实，提高配送质量，推动玉溪医药产业的发展，参与玉溪市各级医疗机构药品配送的企业必须是在玉溪市注册成立的公司，符合国家的相关规定。并欢迎市外药品配送企业，采取在玉溪注册成立</w:t>
      </w:r>
      <w:r>
        <w:rPr>
          <w:rFonts w:hint="eastAsia" w:eastAsia="方正仿宋_GBK"/>
          <w:color w:val="000000"/>
          <w:sz w:val="32"/>
          <w:szCs w:val="32"/>
        </w:rPr>
        <w:t>子</w:t>
      </w:r>
      <w:r>
        <w:rPr>
          <w:rFonts w:eastAsia="方正仿宋_GBK"/>
          <w:color w:val="000000"/>
          <w:sz w:val="32"/>
          <w:szCs w:val="32"/>
        </w:rPr>
        <w:t>公司或</w:t>
      </w:r>
      <w:r>
        <w:rPr>
          <w:rFonts w:eastAsia="方正仿宋_GBK"/>
          <w:sz w:val="32"/>
          <w:szCs w:val="32"/>
        </w:rPr>
        <w:t>与本地企业联合入股、购买、兼并等方式参与玉溪药品的配送。</w:t>
      </w:r>
    </w:p>
    <w:p>
      <w:pPr>
        <w:spacing w:line="600" w:lineRule="exact"/>
        <w:ind w:firstLine="600"/>
        <w:rPr>
          <w:rFonts w:eastAsia="方正仿宋_GBK"/>
          <w:color w:val="000000"/>
          <w:sz w:val="32"/>
          <w:szCs w:val="32"/>
        </w:rPr>
      </w:pPr>
      <w:r>
        <w:rPr>
          <w:rFonts w:eastAsia="方正楷体_GBK"/>
          <w:color w:val="000000"/>
          <w:sz w:val="32"/>
          <w:szCs w:val="32"/>
        </w:rPr>
        <w:t>（三）药品采购配送方式</w:t>
      </w:r>
    </w:p>
    <w:p>
      <w:pPr>
        <w:spacing w:line="600" w:lineRule="exact"/>
        <w:ind w:firstLine="640" w:firstLineChars="200"/>
        <w:rPr>
          <w:rFonts w:eastAsia="方正仿宋_GBK"/>
          <w:color w:val="000000"/>
          <w:sz w:val="32"/>
          <w:szCs w:val="32"/>
        </w:rPr>
      </w:pPr>
      <w:r>
        <w:rPr>
          <w:rFonts w:eastAsia="方正仿宋_GBK"/>
          <w:color w:val="000000"/>
          <w:sz w:val="32"/>
          <w:szCs w:val="32"/>
        </w:rPr>
        <w:t>1．集中限价采购。将玉溪市公立医院药品</w:t>
      </w:r>
      <w:r>
        <w:rPr>
          <w:rFonts w:hint="eastAsia" w:eastAsia="方正仿宋_GBK"/>
          <w:color w:val="000000"/>
          <w:sz w:val="32"/>
          <w:szCs w:val="32"/>
        </w:rPr>
        <w:t>询价</w:t>
      </w:r>
      <w:r>
        <w:rPr>
          <w:rFonts w:eastAsia="方正仿宋_GBK"/>
          <w:color w:val="000000"/>
          <w:sz w:val="32"/>
          <w:szCs w:val="32"/>
        </w:rPr>
        <w:t>目录交玉溪市注册的符合相关规定的药品配送企业，由配送企业向药品生产企业询价，价格不得高于省</w:t>
      </w:r>
      <w:r>
        <w:rPr>
          <w:rFonts w:hint="eastAsia" w:eastAsia="方正仿宋_GBK"/>
          <w:color w:val="000000"/>
          <w:sz w:val="32"/>
          <w:szCs w:val="32"/>
        </w:rPr>
        <w:t>药采</w:t>
      </w:r>
      <w:r>
        <w:rPr>
          <w:rFonts w:eastAsia="方正仿宋_GBK"/>
          <w:color w:val="000000"/>
          <w:sz w:val="32"/>
          <w:szCs w:val="32"/>
        </w:rPr>
        <w:t>平台价格，采取质量和价格等综合评审方式进行确标，若遇省</w:t>
      </w:r>
      <w:r>
        <w:rPr>
          <w:rFonts w:hint="eastAsia" w:eastAsia="方正仿宋_GBK"/>
          <w:color w:val="000000"/>
          <w:sz w:val="32"/>
          <w:szCs w:val="32"/>
        </w:rPr>
        <w:t>药采</w:t>
      </w:r>
      <w:r>
        <w:rPr>
          <w:rFonts w:eastAsia="方正仿宋_GBK"/>
          <w:color w:val="000000"/>
          <w:sz w:val="32"/>
          <w:szCs w:val="32"/>
        </w:rPr>
        <w:t>平台价格调整，同品规药品价格低于我市集中限价采购价格的，配送企业执行省平台价格。</w:t>
      </w:r>
    </w:p>
    <w:p>
      <w:pPr>
        <w:spacing w:line="600" w:lineRule="exact"/>
        <w:ind w:firstLine="640" w:firstLineChars="200"/>
        <w:rPr>
          <w:rFonts w:eastAsia="方正仿宋_GBK"/>
          <w:color w:val="000000"/>
          <w:sz w:val="32"/>
          <w:szCs w:val="32"/>
        </w:rPr>
      </w:pPr>
      <w:r>
        <w:rPr>
          <w:rFonts w:eastAsia="方正仿宋_GBK"/>
          <w:color w:val="000000"/>
          <w:sz w:val="32"/>
          <w:szCs w:val="32"/>
        </w:rPr>
        <w:t>2．联合限价采购。与签订联合限价采购协议的公立医院改革试点城市联合限价采购。在集中限价采购的基础上，同厂家、同品规</w:t>
      </w:r>
      <w:r>
        <w:rPr>
          <w:rFonts w:hint="eastAsia" w:eastAsia="方正仿宋_GBK"/>
          <w:color w:val="000000"/>
          <w:sz w:val="32"/>
          <w:szCs w:val="32"/>
        </w:rPr>
        <w:t>或同品规、同质量层次的药品</w:t>
      </w:r>
      <w:r>
        <w:rPr>
          <w:rFonts w:eastAsia="方正仿宋_GBK"/>
          <w:color w:val="000000"/>
          <w:sz w:val="32"/>
          <w:szCs w:val="32"/>
        </w:rPr>
        <w:t>价格高于联合采购协议城市的采购价格的，则使用联合限价采购结果，配送权由市医疗保障基金管理中心根据配送额度、难易程度指定配送企业进行配送。</w:t>
      </w:r>
    </w:p>
    <w:p>
      <w:pPr>
        <w:spacing w:line="600" w:lineRule="exact"/>
        <w:ind w:firstLine="640" w:firstLineChars="200"/>
        <w:rPr>
          <w:rFonts w:eastAsia="方正仿宋_GBK"/>
          <w:color w:val="000000"/>
          <w:sz w:val="32"/>
          <w:szCs w:val="32"/>
        </w:rPr>
      </w:pPr>
      <w:r>
        <w:rPr>
          <w:rFonts w:eastAsia="方正仿宋_GBK"/>
          <w:color w:val="000000"/>
          <w:sz w:val="32"/>
          <w:szCs w:val="32"/>
        </w:rPr>
        <w:t>3．自行采购。低于本市采购同品规价格10%以上的单品种药品，允许医院报市医疗保障基金管理中心后自行采购。并可按相关规定，增补或替代进入玉溪市公立医院药品采购目录。</w:t>
      </w:r>
    </w:p>
    <w:p>
      <w:pPr>
        <w:spacing w:line="600" w:lineRule="exact"/>
        <w:ind w:firstLine="640" w:firstLineChars="200"/>
        <w:rPr>
          <w:rFonts w:eastAsia="方正仿宋_GBK"/>
          <w:color w:val="000000"/>
          <w:sz w:val="32"/>
          <w:szCs w:val="32"/>
        </w:rPr>
      </w:pPr>
      <w:r>
        <w:rPr>
          <w:rFonts w:eastAsia="方正仿宋_GBK"/>
          <w:color w:val="000000"/>
          <w:sz w:val="32"/>
          <w:szCs w:val="32"/>
        </w:rPr>
        <w:t>4．备案采购。在一个采购周期内，各公立医院针对自身特殊用药需求，在不超全院品种数和销售额10%的药品，可以按照《云南省卫生厅关于印发云南省医疗卫生机构的药品采购工作规范（试行）的通知》（云卫药政发〔2014〕5号）报同级卫生计生部门和市医疗保障基金管理中心备案采购，坚决杜绝公立医院以此为借口，规避集中限价采购和联合限价采购。</w:t>
      </w:r>
    </w:p>
    <w:p>
      <w:pPr>
        <w:spacing w:line="600" w:lineRule="exact"/>
        <w:ind w:firstLine="640" w:firstLineChars="200"/>
        <w:rPr>
          <w:rFonts w:eastAsia="方正仿宋_GBK"/>
          <w:color w:val="000000"/>
          <w:sz w:val="32"/>
          <w:szCs w:val="32"/>
        </w:rPr>
      </w:pPr>
      <w:r>
        <w:rPr>
          <w:rFonts w:eastAsia="方正仿宋_GBK"/>
          <w:color w:val="000000"/>
          <w:sz w:val="32"/>
          <w:szCs w:val="32"/>
        </w:rPr>
        <w:t>5．建立药品动态管理机制。建立药品目录调整机构；建立药品价格调节机制，因国家、省、市改革政策或市场变化，不定期进行调整。</w:t>
      </w:r>
    </w:p>
    <w:p>
      <w:pPr>
        <w:spacing w:line="600" w:lineRule="exact"/>
        <w:ind w:firstLine="640" w:firstLineChars="200"/>
        <w:rPr>
          <w:rFonts w:hint="eastAsia" w:eastAsia="方正仿宋_GBK"/>
          <w:color w:val="000000"/>
          <w:sz w:val="32"/>
          <w:szCs w:val="32"/>
        </w:rPr>
      </w:pPr>
      <w:r>
        <w:rPr>
          <w:rFonts w:eastAsia="方正仿宋_GBK"/>
          <w:color w:val="000000"/>
          <w:sz w:val="32"/>
          <w:szCs w:val="32"/>
        </w:rPr>
        <w:t>6．药品配送。药品配送权由各配送企业按照确标的</w:t>
      </w:r>
      <w:r>
        <w:rPr>
          <w:rFonts w:hint="eastAsia" w:eastAsia="方正仿宋_GBK"/>
          <w:color w:val="000000"/>
          <w:sz w:val="32"/>
          <w:szCs w:val="32"/>
        </w:rPr>
        <w:t>药品品规</w:t>
      </w:r>
      <w:r>
        <w:rPr>
          <w:rFonts w:eastAsia="方正仿宋_GBK"/>
          <w:color w:val="000000"/>
          <w:sz w:val="32"/>
          <w:szCs w:val="32"/>
        </w:rPr>
        <w:t>直接配送。但确标药品的品规极少的</w:t>
      </w:r>
      <w:r>
        <w:rPr>
          <w:rFonts w:hint="eastAsia" w:eastAsia="方正仿宋_GBK"/>
          <w:color w:val="000000"/>
          <w:sz w:val="32"/>
          <w:szCs w:val="32"/>
        </w:rPr>
        <w:t>，为降低该配送企业成本，确保全市各医疗机构用药，对出现上述情况的配送企业，由市医疗保障基金管理中心与其协商，将其获得配送权的药品品规自愿协商委托其他确标的配送企业配送。</w:t>
      </w:r>
    </w:p>
    <w:p>
      <w:pPr>
        <w:spacing w:line="600" w:lineRule="exact"/>
        <w:ind w:firstLine="640" w:firstLineChars="200"/>
        <w:rPr>
          <w:rFonts w:eastAsia="方正仿宋_GBK"/>
          <w:color w:val="000000"/>
          <w:sz w:val="32"/>
          <w:szCs w:val="32"/>
        </w:rPr>
      </w:pPr>
      <w:r>
        <w:rPr>
          <w:rFonts w:eastAsia="方正仿宋_GBK"/>
          <w:color w:val="000000"/>
          <w:sz w:val="32"/>
          <w:szCs w:val="32"/>
        </w:rPr>
        <w:t>7．基层医疗机构可参照执行。</w:t>
      </w:r>
    </w:p>
    <w:p>
      <w:pPr>
        <w:shd w:val="clear" w:color="auto" w:fill="FFFFFF"/>
        <w:spacing w:line="600" w:lineRule="exact"/>
        <w:jc w:val="left"/>
        <w:rPr>
          <w:rFonts w:eastAsia="方正楷体_GBK"/>
          <w:color w:val="000000"/>
          <w:kern w:val="0"/>
          <w:sz w:val="32"/>
          <w:szCs w:val="32"/>
        </w:rPr>
      </w:pPr>
      <w:r>
        <w:rPr>
          <w:rFonts w:eastAsia="方正楷体_GBK"/>
          <w:b/>
          <w:bCs/>
          <w:color w:val="000000"/>
          <w:kern w:val="0"/>
          <w:sz w:val="32"/>
          <w:szCs w:val="32"/>
        </w:rPr>
        <w:t xml:space="preserve">   </w:t>
      </w:r>
      <w:r>
        <w:rPr>
          <w:rFonts w:eastAsia="方正楷体_GBK"/>
          <w:bCs/>
          <w:color w:val="000000"/>
          <w:kern w:val="0"/>
          <w:sz w:val="32"/>
          <w:szCs w:val="32"/>
        </w:rPr>
        <w:t>（四）建立药品集中结算和信息发布平台</w:t>
      </w:r>
    </w:p>
    <w:p>
      <w:pPr>
        <w:shd w:val="clear" w:color="auto" w:fill="FFFFFF"/>
        <w:spacing w:line="600" w:lineRule="exact"/>
        <w:ind w:firstLine="570"/>
        <w:jc w:val="left"/>
        <w:rPr>
          <w:rFonts w:eastAsia="方正仿宋_GBK"/>
          <w:color w:val="000000"/>
          <w:kern w:val="0"/>
          <w:sz w:val="32"/>
          <w:szCs w:val="32"/>
        </w:rPr>
      </w:pPr>
      <w:r>
        <w:rPr>
          <w:rFonts w:eastAsia="方正仿宋_GBK"/>
          <w:color w:val="000000"/>
          <w:kern w:val="0"/>
          <w:sz w:val="32"/>
          <w:szCs w:val="32"/>
        </w:rPr>
        <w:t>1. 市医疗保障基金管理中心建立市级药品集中结算平台，与省</w:t>
      </w:r>
      <w:r>
        <w:rPr>
          <w:rFonts w:hint="eastAsia" w:eastAsia="方正仿宋_GBK"/>
          <w:color w:val="000000"/>
          <w:kern w:val="0"/>
          <w:sz w:val="32"/>
          <w:szCs w:val="32"/>
        </w:rPr>
        <w:t>药采</w:t>
      </w:r>
      <w:r>
        <w:rPr>
          <w:rFonts w:eastAsia="方正仿宋_GBK"/>
          <w:color w:val="000000"/>
          <w:kern w:val="0"/>
          <w:sz w:val="32"/>
          <w:szCs w:val="32"/>
        </w:rPr>
        <w:t>平台、医保信息系统、公立医院信息系统等对接，信息共享。为各级医疗机构和药品生产经营企业提供服务，提高药品采购、配送管理、评价、统计分析、动态监管等能力。</w:t>
      </w:r>
    </w:p>
    <w:p>
      <w:pPr>
        <w:shd w:val="clear" w:color="auto" w:fill="FFFFFF"/>
        <w:spacing w:line="600" w:lineRule="exact"/>
        <w:ind w:firstLine="573"/>
        <w:jc w:val="left"/>
        <w:rPr>
          <w:rFonts w:eastAsia="方正仿宋_GBK"/>
          <w:color w:val="000000"/>
          <w:kern w:val="0"/>
          <w:sz w:val="32"/>
          <w:szCs w:val="32"/>
        </w:rPr>
      </w:pPr>
      <w:r>
        <w:rPr>
          <w:rFonts w:eastAsia="方正仿宋_GBK"/>
          <w:color w:val="000000"/>
          <w:kern w:val="0"/>
          <w:sz w:val="32"/>
          <w:szCs w:val="32"/>
        </w:rPr>
        <w:t>2. 市医疗保障基金管理中心建立药品采购信息发布平台，全面推进信息公开，定期公布医院药品采购价格、数量、付款时间及药品配送企业配送到位率、不良记录等情况，并及时做好网上交易数据汇总和监测分析工作，测算各类药品市场平均价格，采集不同阶段药品采购价格以及周边地区药品价格等信息，为各类药品采购提供支持。</w:t>
      </w:r>
    </w:p>
    <w:p>
      <w:pPr>
        <w:spacing w:line="600" w:lineRule="exact"/>
        <w:ind w:firstLine="643" w:firstLineChars="200"/>
        <w:rPr>
          <w:rFonts w:eastAsia="方正楷体_GBK"/>
          <w:color w:val="000000"/>
          <w:sz w:val="32"/>
          <w:szCs w:val="32"/>
        </w:rPr>
      </w:pPr>
      <w:r>
        <w:rPr>
          <w:rFonts w:eastAsia="方正楷体_GBK"/>
          <w:b/>
          <w:color w:val="000000"/>
          <w:sz w:val="32"/>
          <w:szCs w:val="32"/>
        </w:rPr>
        <w:t xml:space="preserve"> </w:t>
      </w:r>
      <w:r>
        <w:rPr>
          <w:rFonts w:eastAsia="方正楷体_GBK"/>
          <w:color w:val="000000"/>
          <w:sz w:val="32"/>
          <w:szCs w:val="32"/>
        </w:rPr>
        <w:t>（五）药款结算方式</w:t>
      </w:r>
    </w:p>
    <w:p>
      <w:pPr>
        <w:spacing w:line="600" w:lineRule="exact"/>
        <w:ind w:firstLine="640" w:firstLineChars="200"/>
        <w:rPr>
          <w:rFonts w:eastAsia="方正仿宋_GBK"/>
          <w:color w:val="000000"/>
          <w:sz w:val="32"/>
          <w:szCs w:val="32"/>
        </w:rPr>
      </w:pPr>
      <w:r>
        <w:rPr>
          <w:rFonts w:eastAsia="方正仿宋_GBK"/>
          <w:color w:val="000000"/>
          <w:sz w:val="32"/>
          <w:szCs w:val="32"/>
        </w:rPr>
        <w:t>坚持医药、医疗、医保“三医联动”，提高医保基金使用效率，减轻群众负担。市医疗保障基金管理中心负责公立医院药款结算工作。严格执行“两票制”，挤出药价虚高部分，</w:t>
      </w:r>
      <w:r>
        <w:rPr>
          <w:rFonts w:eastAsia="方正仿宋_GBK"/>
          <w:color w:val="000000"/>
          <w:spacing w:val="6"/>
          <w:sz w:val="32"/>
          <w:szCs w:val="32"/>
        </w:rPr>
        <w:t>按照“药品生产企</w:t>
      </w:r>
      <w:r>
        <w:rPr>
          <w:rFonts w:eastAsia="方正仿宋_GBK"/>
          <w:color w:val="000000"/>
          <w:sz w:val="32"/>
          <w:szCs w:val="32"/>
        </w:rPr>
        <w:t>业</w:t>
      </w:r>
      <w:r>
        <w:rPr>
          <w:rFonts w:eastAsia="方正仿宋_GBK"/>
          <w:color w:val="000000"/>
          <w:spacing w:val="-20"/>
          <w:sz w:val="32"/>
          <w:szCs w:val="32"/>
        </w:rPr>
        <w:t>—</w:t>
      </w:r>
      <w:r>
        <w:rPr>
          <w:rFonts w:eastAsia="方正仿宋_GBK"/>
          <w:color w:val="000000"/>
          <w:sz w:val="32"/>
          <w:szCs w:val="32"/>
        </w:rPr>
        <w:t>—</w:t>
      </w:r>
      <w:r>
        <w:rPr>
          <w:rFonts w:eastAsia="方正仿宋_GBK"/>
          <w:color w:val="000000"/>
          <w:spacing w:val="6"/>
          <w:sz w:val="32"/>
          <w:szCs w:val="32"/>
        </w:rPr>
        <w:t>配送企</w:t>
      </w:r>
      <w:r>
        <w:rPr>
          <w:rFonts w:eastAsia="方正仿宋_GBK"/>
          <w:color w:val="000000"/>
          <w:sz w:val="32"/>
          <w:szCs w:val="32"/>
        </w:rPr>
        <w:t>业</w:t>
      </w:r>
      <w:r>
        <w:rPr>
          <w:rFonts w:eastAsia="方正仿宋_GBK"/>
          <w:color w:val="000000"/>
          <w:spacing w:val="-20"/>
          <w:sz w:val="32"/>
          <w:szCs w:val="32"/>
        </w:rPr>
        <w:t>—</w:t>
      </w:r>
      <w:r>
        <w:rPr>
          <w:rFonts w:eastAsia="方正仿宋_GBK"/>
          <w:color w:val="000000"/>
          <w:sz w:val="32"/>
          <w:szCs w:val="32"/>
        </w:rPr>
        <w:t>—医疗机构”模式，药品从药品生产企业到配送企业开一次发票，配送企业到医疗机构再开一次发票，且货票同行，杜绝假劣药品流入。药款结算办法另行制定。</w:t>
      </w:r>
    </w:p>
    <w:p>
      <w:pPr>
        <w:shd w:val="clear" w:color="auto" w:fill="FFFFFF"/>
        <w:spacing w:line="600" w:lineRule="exact"/>
        <w:ind w:firstLine="627" w:firstLineChars="196"/>
        <w:jc w:val="left"/>
        <w:rPr>
          <w:rFonts w:eastAsia="方正楷体_GBK"/>
          <w:color w:val="000000"/>
          <w:kern w:val="0"/>
          <w:sz w:val="32"/>
          <w:szCs w:val="32"/>
        </w:rPr>
      </w:pPr>
      <w:r>
        <w:rPr>
          <w:rFonts w:eastAsia="方正楷体_GBK"/>
          <w:bCs/>
          <w:color w:val="000000"/>
          <w:kern w:val="0"/>
          <w:sz w:val="32"/>
          <w:szCs w:val="32"/>
        </w:rPr>
        <w:t>（六）监督管理</w:t>
      </w:r>
    </w:p>
    <w:p>
      <w:pPr>
        <w:shd w:val="clear" w:color="auto" w:fill="FFFFFF"/>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严格规范准入，规范市场秩序，促进有序竞争。强化药品质量监管，加强药品不良反应监测，确保人民群众用药安全。</w:t>
      </w:r>
    </w:p>
    <w:p>
      <w:pPr>
        <w:shd w:val="clear" w:color="auto" w:fill="FFFFFF"/>
        <w:spacing w:line="600" w:lineRule="exact"/>
        <w:ind w:firstLine="800" w:firstLineChars="250"/>
        <w:jc w:val="left"/>
        <w:rPr>
          <w:rFonts w:eastAsia="方正仿宋_GBK"/>
          <w:color w:val="000000"/>
          <w:kern w:val="0"/>
          <w:sz w:val="32"/>
          <w:szCs w:val="32"/>
        </w:rPr>
      </w:pPr>
      <w:r>
        <w:rPr>
          <w:rFonts w:eastAsia="方正仿宋_GBK"/>
          <w:color w:val="000000"/>
          <w:kern w:val="0"/>
          <w:sz w:val="32"/>
          <w:szCs w:val="32"/>
        </w:rPr>
        <w:t>1．加强医疗机构药品采购和使用的监督管理</w:t>
      </w:r>
    </w:p>
    <w:p>
      <w:pPr>
        <w:shd w:val="clear" w:color="auto" w:fill="FFFFFF"/>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（1）将药品集中联合限价采购情况作为医疗机构及其负责人的重要考核内容，纳入目标管理及医疗机构评审评价体系。对违规网下采购、拖延货款的医疗机构，视情节轻重给予通报批评、</w:t>
      </w:r>
      <w:r>
        <w:rPr>
          <w:rFonts w:hint="eastAsia" w:eastAsia="方正仿宋_GBK"/>
          <w:color w:val="000000"/>
          <w:kern w:val="0"/>
          <w:sz w:val="32"/>
          <w:szCs w:val="32"/>
        </w:rPr>
        <w:t>责令</w:t>
      </w:r>
      <w:r>
        <w:rPr>
          <w:rFonts w:eastAsia="方正仿宋_GBK"/>
          <w:color w:val="000000"/>
          <w:kern w:val="0"/>
          <w:sz w:val="32"/>
          <w:szCs w:val="32"/>
        </w:rPr>
        <w:t>限期整改等处理。对违反规定的相关工作人员，要严肃处理并追究责任。涉及商业贿赂等腐败行为的，移交相关部门，依法严肃查处。</w:t>
      </w:r>
    </w:p>
    <w:p>
      <w:pPr>
        <w:shd w:val="clear" w:color="auto" w:fill="FFFFFF"/>
        <w:spacing w:line="600" w:lineRule="exact"/>
        <w:ind w:firstLine="573"/>
        <w:jc w:val="left"/>
        <w:rPr>
          <w:rFonts w:eastAsia="方正仿宋_GBK"/>
          <w:color w:val="000000"/>
          <w:kern w:val="0"/>
          <w:sz w:val="32"/>
          <w:szCs w:val="32"/>
        </w:rPr>
      </w:pPr>
      <w:r>
        <w:rPr>
          <w:rFonts w:eastAsia="方正仿宋_GBK"/>
          <w:color w:val="000000"/>
          <w:kern w:val="0"/>
          <w:sz w:val="32"/>
          <w:szCs w:val="32"/>
        </w:rPr>
        <w:t>（2）医疗机构药品采购目录的公布、采购订单的下达以及药品货款的支付等流程一律在市医疗保障基金管理中心的平台完成，确保药品采购使用各环节在阳光下运行。</w:t>
      </w:r>
    </w:p>
    <w:p>
      <w:pPr>
        <w:shd w:val="clear" w:color="auto" w:fill="FFFFFF"/>
        <w:spacing w:line="600" w:lineRule="exact"/>
        <w:ind w:firstLine="570"/>
        <w:jc w:val="left"/>
        <w:rPr>
          <w:rFonts w:eastAsia="方正仿宋_GBK"/>
          <w:color w:val="000000"/>
          <w:kern w:val="0"/>
          <w:sz w:val="32"/>
          <w:szCs w:val="32"/>
        </w:rPr>
      </w:pPr>
      <w:r>
        <w:rPr>
          <w:rFonts w:eastAsia="方正仿宋_GBK"/>
          <w:color w:val="000000"/>
          <w:kern w:val="0"/>
          <w:sz w:val="32"/>
          <w:szCs w:val="32"/>
        </w:rPr>
        <w:t>（3）坚持合理用药，建立价格高、用量大、非治疗辅助性等重点药品监控制度，从严控制抗菌药物和营养类、辅助用药的使用；建立健全临床用药综合评价体系，强化短缺药品监测和预警。加强内部监督，建立处方点评和医师约谈制度，加强对医务人员合理用药的培训和考核评估，发挥临床药师作用，促进合理用药。</w:t>
      </w:r>
    </w:p>
    <w:p>
      <w:pPr>
        <w:shd w:val="clear" w:color="auto" w:fill="FFFFFF"/>
        <w:spacing w:line="600" w:lineRule="exact"/>
        <w:ind w:firstLine="640" w:firstLineChars="200"/>
        <w:jc w:val="left"/>
        <w:rPr>
          <w:rFonts w:hint="eastAsia" w:eastAsia="方正仿宋_GBK"/>
          <w:color w:val="000000"/>
          <w:kern w:val="0"/>
          <w:sz w:val="32"/>
          <w:szCs w:val="32"/>
        </w:rPr>
      </w:pPr>
      <w:r>
        <w:rPr>
          <w:rFonts w:eastAsia="方正仿宋_GBK"/>
          <w:color w:val="000000"/>
          <w:kern w:val="0"/>
          <w:sz w:val="32"/>
          <w:szCs w:val="32"/>
        </w:rPr>
        <w:t>2．加强药品生产配送企业的监督管理</w:t>
      </w:r>
    </w:p>
    <w:p>
      <w:pPr>
        <w:shd w:val="clear" w:color="auto" w:fill="FFFFFF"/>
        <w:spacing w:line="600" w:lineRule="exact"/>
        <w:ind w:firstLine="555"/>
        <w:jc w:val="left"/>
        <w:rPr>
          <w:rFonts w:eastAsia="方正仿宋_GBK"/>
          <w:color w:val="000000"/>
          <w:sz w:val="32"/>
          <w:szCs w:val="32"/>
        </w:rPr>
      </w:pPr>
      <w:r>
        <w:rPr>
          <w:rFonts w:eastAsia="方正仿宋_GBK"/>
          <w:color w:val="000000"/>
          <w:kern w:val="0"/>
          <w:sz w:val="32"/>
          <w:szCs w:val="32"/>
        </w:rPr>
        <w:t>加强药品生产企业、配送企业考核督导和纠偏整改，建立企业履约保证金制度，对不能履约供货、配送的企业，将通过约谈、处罚直至清退等措施加强监管。严格落实药品采购“两票制”。严厉打击药品配送企业挂靠经营、租借证照、销售假劣药品、商业贿赂以及伪造、虚开发票等违法违规行为。</w:t>
      </w:r>
    </w:p>
    <w:p>
      <w:pPr>
        <w:shd w:val="clear" w:color="auto" w:fill="FFFFFF"/>
        <w:spacing w:line="600" w:lineRule="exact"/>
        <w:ind w:firstLine="640" w:firstLineChars="200"/>
        <w:jc w:val="left"/>
        <w:rPr>
          <w:rFonts w:eastAsia="方正仿宋_GBK"/>
          <w:color w:val="000000"/>
          <w:sz w:val="32"/>
          <w:szCs w:val="32"/>
        </w:rPr>
      </w:pPr>
      <w:r>
        <w:rPr>
          <w:rFonts w:eastAsia="方正仿宋_GBK"/>
          <w:color w:val="000000"/>
          <w:kern w:val="0"/>
          <w:sz w:val="32"/>
          <w:szCs w:val="32"/>
        </w:rPr>
        <w:t>3．建立药品配送企业的诚信记录档案，严格执行诚信记录和市场清退制度，定期向社会公布。</w:t>
      </w:r>
      <w:r>
        <w:rPr>
          <w:rFonts w:eastAsia="方正仿宋_GBK"/>
          <w:color w:val="000000"/>
          <w:sz w:val="32"/>
          <w:szCs w:val="32"/>
        </w:rPr>
        <w:t>对采购过程中违法违规和故意不配送的企业，我市公立医疗机构停止向该生产企业或配送企业采购，并在各级媒体通报公布。</w:t>
      </w:r>
    </w:p>
    <w:p>
      <w:pPr>
        <w:shd w:val="clear" w:color="auto" w:fill="FFFFFF"/>
        <w:spacing w:line="600" w:lineRule="exact"/>
        <w:ind w:firstLine="640" w:firstLineChars="200"/>
        <w:jc w:val="left"/>
        <w:rPr>
          <w:rFonts w:eastAsia="方正仿宋_GBK"/>
          <w:color w:val="000000"/>
          <w:kern w:val="0"/>
          <w:sz w:val="32"/>
          <w:szCs w:val="32"/>
        </w:rPr>
      </w:pPr>
      <w:r>
        <w:rPr>
          <w:rFonts w:eastAsia="方正仿宋_GBK"/>
          <w:color w:val="000000"/>
          <w:sz w:val="32"/>
          <w:szCs w:val="32"/>
        </w:rPr>
        <w:t>4．对采购改革过程中违纪违规的公</w:t>
      </w:r>
      <w:r>
        <w:rPr>
          <w:rFonts w:hint="eastAsia" w:eastAsia="方正仿宋_GBK"/>
          <w:color w:val="000000"/>
          <w:sz w:val="32"/>
          <w:szCs w:val="32"/>
        </w:rPr>
        <w:t>职</w:t>
      </w:r>
      <w:r>
        <w:rPr>
          <w:rFonts w:eastAsia="方正仿宋_GBK"/>
          <w:color w:val="000000"/>
          <w:sz w:val="32"/>
          <w:szCs w:val="32"/>
        </w:rPr>
        <w:t>人员，要严厉查处。要对改革政策落实情况进行监督检查，市医改领导小组各成员单位特别是财政、卫生</w:t>
      </w:r>
      <w:r>
        <w:rPr>
          <w:rFonts w:hint="eastAsia" w:eastAsia="方正仿宋_GBK"/>
          <w:color w:val="000000"/>
          <w:sz w:val="32"/>
          <w:szCs w:val="32"/>
        </w:rPr>
        <w:t>计生</w:t>
      </w:r>
      <w:r>
        <w:rPr>
          <w:rFonts w:eastAsia="方正仿宋_GBK"/>
          <w:color w:val="000000"/>
          <w:sz w:val="32"/>
          <w:szCs w:val="32"/>
        </w:rPr>
        <w:t>、</w:t>
      </w:r>
      <w:r>
        <w:rPr>
          <w:rFonts w:hint="eastAsia" w:eastAsia="方正仿宋_GBK"/>
          <w:color w:val="000000"/>
          <w:sz w:val="32"/>
          <w:szCs w:val="32"/>
          <w:lang w:eastAsia="zh-CN"/>
        </w:rPr>
        <w:t>人力资源和社会保障</w:t>
      </w:r>
      <w:bookmarkStart w:id="2" w:name="_GoBack"/>
      <w:bookmarkEnd w:id="2"/>
      <w:r>
        <w:rPr>
          <w:rFonts w:eastAsia="方正仿宋_GBK"/>
          <w:color w:val="000000"/>
          <w:sz w:val="32"/>
          <w:szCs w:val="32"/>
        </w:rPr>
        <w:t>等部门要抽调人员定期或不定期对医疗机构采购药品的品种、价格、数量、回款、使用等情况进行监督检查，确保药品采购改革顺利实施。</w:t>
      </w:r>
    </w:p>
    <w:p>
      <w:pPr>
        <w:spacing w:line="600" w:lineRule="exact"/>
        <w:ind w:firstLine="600"/>
        <w:rPr>
          <w:rFonts w:eastAsia="方正黑体_GBK"/>
          <w:color w:val="000000"/>
          <w:sz w:val="32"/>
          <w:szCs w:val="32"/>
        </w:rPr>
      </w:pPr>
      <w:r>
        <w:rPr>
          <w:rFonts w:eastAsia="方正黑体_GBK"/>
          <w:color w:val="000000"/>
          <w:sz w:val="32"/>
          <w:szCs w:val="32"/>
        </w:rPr>
        <w:t>四、组织实施</w:t>
      </w:r>
    </w:p>
    <w:p>
      <w:pPr>
        <w:shd w:val="clear" w:color="auto" w:fill="FFFFFF"/>
        <w:spacing w:line="600" w:lineRule="exact"/>
        <w:ind w:firstLine="640" w:firstLineChars="200"/>
        <w:jc w:val="left"/>
        <w:rPr>
          <w:rFonts w:eastAsia="方正楷体_GBK"/>
          <w:color w:val="000000"/>
          <w:sz w:val="32"/>
          <w:szCs w:val="32"/>
        </w:rPr>
      </w:pPr>
      <w:r>
        <w:rPr>
          <w:rFonts w:eastAsia="方正楷体_GBK"/>
          <w:color w:val="000000"/>
          <w:kern w:val="0"/>
          <w:sz w:val="32"/>
          <w:szCs w:val="32"/>
        </w:rPr>
        <w:t>（一）</w:t>
      </w:r>
      <w:r>
        <w:rPr>
          <w:rFonts w:eastAsia="方正楷体_GBK"/>
          <w:color w:val="000000"/>
          <w:sz w:val="32"/>
          <w:szCs w:val="32"/>
        </w:rPr>
        <w:t>加强组织领导</w:t>
      </w:r>
    </w:p>
    <w:p>
      <w:pPr>
        <w:shd w:val="clear" w:color="auto" w:fill="FFFFFF"/>
        <w:spacing w:line="600" w:lineRule="exact"/>
        <w:ind w:firstLine="640" w:firstLineChars="200"/>
        <w:jc w:val="left"/>
        <w:rPr>
          <w:rFonts w:eastAsia="方正仿宋_GBK"/>
          <w:color w:val="000000"/>
          <w:sz w:val="32"/>
          <w:szCs w:val="32"/>
        </w:rPr>
      </w:pPr>
      <w:r>
        <w:rPr>
          <w:rFonts w:eastAsia="方正仿宋_GBK"/>
          <w:color w:val="000000"/>
          <w:sz w:val="32"/>
          <w:szCs w:val="32"/>
        </w:rPr>
        <w:t>各级各有关单位务必高度重视，充分认识深化公立医疗机构药品采购改革工作，是进一步深化我市医药卫生体制改革的重要举措，对降低公立医疗机构药品直接成本，改变公立医疗机构收入不合理结构，使公立医院公益性的回归，有着重大意义。</w:t>
      </w:r>
    </w:p>
    <w:p>
      <w:pPr>
        <w:shd w:val="clear" w:color="auto" w:fill="FFFFFF"/>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市药品耗材采购工作组负责全市医疗机构药品集中联合限价采购工作的领导、协调和重大事项的审定。建立完善药品采购的长设机构，实行采购与监督管理相分离，具体负责全市医疗机构药品集中联合限价采购工作的组织实施和管理。</w:t>
      </w:r>
    </w:p>
    <w:p>
      <w:pPr>
        <w:shd w:val="clear" w:color="auto" w:fill="FFFFFF"/>
        <w:spacing w:line="600" w:lineRule="exact"/>
        <w:ind w:firstLine="800" w:firstLineChars="250"/>
        <w:jc w:val="left"/>
        <w:rPr>
          <w:rFonts w:eastAsia="方正楷体_GBK"/>
          <w:color w:val="000000"/>
          <w:kern w:val="0"/>
          <w:sz w:val="32"/>
          <w:szCs w:val="32"/>
        </w:rPr>
      </w:pPr>
      <w:r>
        <w:rPr>
          <w:rFonts w:eastAsia="方正楷体_GBK"/>
          <w:color w:val="000000"/>
          <w:kern w:val="0"/>
          <w:sz w:val="32"/>
          <w:szCs w:val="32"/>
        </w:rPr>
        <w:t>（二）落实部门责任</w:t>
      </w:r>
    </w:p>
    <w:p>
      <w:pPr>
        <w:shd w:val="clear" w:color="auto" w:fill="FFFFFF"/>
        <w:spacing w:line="600" w:lineRule="exact"/>
        <w:jc w:val="left"/>
        <w:rPr>
          <w:rFonts w:hint="eastAsia" w:eastAsia="方正仿宋_GBK"/>
          <w:color w:val="000000"/>
          <w:kern w:val="0"/>
          <w:sz w:val="32"/>
          <w:szCs w:val="32"/>
        </w:rPr>
      </w:pPr>
      <w:r>
        <w:rPr>
          <w:rFonts w:hint="eastAsia" w:eastAsia="方正仿宋_GBK"/>
          <w:color w:val="000000"/>
          <w:kern w:val="0"/>
          <w:sz w:val="32"/>
          <w:szCs w:val="32"/>
        </w:rPr>
        <w:t xml:space="preserve">    </w:t>
      </w:r>
      <w:r>
        <w:rPr>
          <w:rFonts w:eastAsia="方正仿宋_GBK"/>
          <w:color w:val="000000"/>
          <w:kern w:val="0"/>
          <w:sz w:val="32"/>
          <w:szCs w:val="32"/>
        </w:rPr>
        <w:t>市医改办牵头落实药品结算平台建设，</w:t>
      </w:r>
      <w:r>
        <w:rPr>
          <w:rFonts w:hint="eastAsia" w:eastAsia="方正仿宋_GBK"/>
          <w:color w:val="000000"/>
          <w:kern w:val="0"/>
          <w:sz w:val="32"/>
          <w:szCs w:val="32"/>
        </w:rPr>
        <w:t>市人社局负责医保目录的调整工作，制定医保药品支付标准，牵头推动药款集中支付结算工作</w:t>
      </w:r>
      <w:r>
        <w:rPr>
          <w:rFonts w:eastAsia="方正仿宋_GBK"/>
          <w:color w:val="000000"/>
          <w:kern w:val="0"/>
          <w:sz w:val="32"/>
          <w:szCs w:val="32"/>
        </w:rPr>
        <w:t>；市卫计委负责</w:t>
      </w:r>
      <w:r>
        <w:rPr>
          <w:rFonts w:hint="eastAsia" w:eastAsia="方正仿宋_GBK"/>
          <w:color w:val="000000"/>
          <w:kern w:val="0"/>
          <w:sz w:val="32"/>
          <w:szCs w:val="32"/>
        </w:rPr>
        <w:t>药品采购目录的编制和调整工作，对药品采购全过程进行</w:t>
      </w:r>
      <w:r>
        <w:rPr>
          <w:rFonts w:eastAsia="方正仿宋_GBK"/>
          <w:color w:val="000000"/>
          <w:kern w:val="0"/>
          <w:sz w:val="32"/>
          <w:szCs w:val="32"/>
        </w:rPr>
        <w:t>监督，加强医疗机构合理用药管理；市食品药品监管局负责对药品生产经营企业、配送企业及其申报药品的资质证明文件进行审核把关，监督检查药品质量，确保临床用药安全，</w:t>
      </w:r>
      <w:r>
        <w:rPr>
          <w:rFonts w:hint="eastAsia" w:eastAsia="方正仿宋_GBK"/>
          <w:color w:val="000000"/>
          <w:kern w:val="0"/>
          <w:sz w:val="32"/>
          <w:szCs w:val="32"/>
        </w:rPr>
        <w:t>提供药品质量和药品生产经营企业不良记录等信息</w:t>
      </w:r>
      <w:r>
        <w:rPr>
          <w:rFonts w:eastAsia="方正仿宋_GBK"/>
          <w:color w:val="000000"/>
          <w:kern w:val="0"/>
          <w:sz w:val="32"/>
          <w:szCs w:val="32"/>
        </w:rPr>
        <w:t>；税务部门牵头负责对药品配送企业落实“两票制”进行监督检查；市医疗保障基金管理中心做好集中采购药品相关工作；市商务局负责药品流通行业管理工作；市工商局负责对合同履行情况进行监督检查，对药品集中联合限价采购不正当竞争和涉及商业贿赂行为进行调查处理；市发改委负责对药品价格进行审核，监督检查价格执行情况，依法查处价格违法行为</w:t>
      </w:r>
      <w:r>
        <w:rPr>
          <w:rFonts w:hint="eastAsia" w:eastAsia="方正仿宋_GBK"/>
          <w:color w:val="000000"/>
          <w:kern w:val="0"/>
          <w:sz w:val="32"/>
          <w:szCs w:val="32"/>
        </w:rPr>
        <w:t>；</w:t>
      </w:r>
      <w:r>
        <w:rPr>
          <w:rFonts w:hint="eastAsia" w:eastAsia="方正仿宋_GBK"/>
          <w:color w:val="000000"/>
          <w:sz w:val="32"/>
          <w:szCs w:val="32"/>
        </w:rPr>
        <w:t>市财政局、市卫生计生委等</w:t>
      </w:r>
      <w:r>
        <w:rPr>
          <w:rFonts w:eastAsia="方正仿宋_GBK"/>
          <w:color w:val="000000"/>
          <w:sz w:val="32"/>
          <w:szCs w:val="32"/>
        </w:rPr>
        <w:t>部门负责药品采购工作的全过程监督。</w:t>
      </w:r>
    </w:p>
    <w:p>
      <w:pPr>
        <w:shd w:val="clear" w:color="auto" w:fill="FFFFFF"/>
        <w:spacing w:line="600" w:lineRule="exact"/>
        <w:ind w:firstLine="800" w:firstLineChars="250"/>
        <w:jc w:val="left"/>
        <w:rPr>
          <w:rFonts w:hint="eastAsia" w:eastAsia="方正仿宋_GBK"/>
          <w:color w:val="000000"/>
          <w:kern w:val="0"/>
          <w:sz w:val="32"/>
          <w:szCs w:val="32"/>
        </w:rPr>
      </w:pPr>
    </w:p>
    <w:p>
      <w:pPr>
        <w:shd w:val="clear" w:color="auto" w:fill="FFFFFF"/>
        <w:spacing w:line="600" w:lineRule="exact"/>
        <w:ind w:right="960" w:firstLine="800" w:firstLineChars="250"/>
        <w:jc w:val="right"/>
        <w:rPr>
          <w:rFonts w:hint="eastAsia" w:eastAsia="方正仿宋_GBK"/>
          <w:color w:val="000000"/>
          <w:sz w:val="32"/>
          <w:szCs w:val="32"/>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lang/>
      </w:rPr>
      <w:t>- 1 -</w:t>
    </w:r>
    <w:r>
      <w:rPr>
        <w:rStyle w:val="10"/>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41"/>
    <w:rsid w:val="0003355D"/>
    <w:rsid w:val="00050D48"/>
    <w:rsid w:val="000D4C13"/>
    <w:rsid w:val="000D58FE"/>
    <w:rsid w:val="00123D32"/>
    <w:rsid w:val="001370FA"/>
    <w:rsid w:val="0016421B"/>
    <w:rsid w:val="00164849"/>
    <w:rsid w:val="00164E6F"/>
    <w:rsid w:val="00170C13"/>
    <w:rsid w:val="001A0B95"/>
    <w:rsid w:val="00207A13"/>
    <w:rsid w:val="002143B6"/>
    <w:rsid w:val="00251134"/>
    <w:rsid w:val="00255F14"/>
    <w:rsid w:val="00291993"/>
    <w:rsid w:val="00296A21"/>
    <w:rsid w:val="002C56D9"/>
    <w:rsid w:val="002E5F81"/>
    <w:rsid w:val="002F0044"/>
    <w:rsid w:val="00317491"/>
    <w:rsid w:val="00327874"/>
    <w:rsid w:val="003F16E9"/>
    <w:rsid w:val="00482615"/>
    <w:rsid w:val="0049637C"/>
    <w:rsid w:val="004F5F81"/>
    <w:rsid w:val="00513E10"/>
    <w:rsid w:val="00515642"/>
    <w:rsid w:val="00562D1B"/>
    <w:rsid w:val="00563319"/>
    <w:rsid w:val="005F705E"/>
    <w:rsid w:val="005F7A41"/>
    <w:rsid w:val="0063464C"/>
    <w:rsid w:val="00635F44"/>
    <w:rsid w:val="006619EC"/>
    <w:rsid w:val="006C49B8"/>
    <w:rsid w:val="0073480E"/>
    <w:rsid w:val="00755588"/>
    <w:rsid w:val="007A60B0"/>
    <w:rsid w:val="007C0D15"/>
    <w:rsid w:val="00896C69"/>
    <w:rsid w:val="008E71C4"/>
    <w:rsid w:val="008F33BD"/>
    <w:rsid w:val="009B525C"/>
    <w:rsid w:val="00A03E51"/>
    <w:rsid w:val="00A27565"/>
    <w:rsid w:val="00A406AE"/>
    <w:rsid w:val="00A46E36"/>
    <w:rsid w:val="00AB628A"/>
    <w:rsid w:val="00B472BB"/>
    <w:rsid w:val="00BC21F8"/>
    <w:rsid w:val="00BD7900"/>
    <w:rsid w:val="00C32ACE"/>
    <w:rsid w:val="00CA7C4B"/>
    <w:rsid w:val="00CB3E20"/>
    <w:rsid w:val="00CD03E2"/>
    <w:rsid w:val="00CF30C2"/>
    <w:rsid w:val="00D15802"/>
    <w:rsid w:val="00E46C67"/>
    <w:rsid w:val="00EA3DBC"/>
    <w:rsid w:val="00EE79CC"/>
    <w:rsid w:val="00F20053"/>
    <w:rsid w:val="00F456B0"/>
    <w:rsid w:val="00F81A00"/>
    <w:rsid w:val="00FA6592"/>
    <w:rsid w:val="00FD2E43"/>
    <w:rsid w:val="77E801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link w:val="12"/>
    <w:unhideWhenUsed/>
    <w:uiPriority w:val="0"/>
    <w:pPr>
      <w:jc w:val="left"/>
    </w:pPr>
    <w:rPr>
      <w:rFonts w:eastAsia="Times New Roman"/>
      <w:szCs w:val="22"/>
      <w:lang/>
    </w:rPr>
  </w:style>
  <w:style w:type="paragraph" w:styleId="3">
    <w:name w:val="Plain Text"/>
    <w:basedOn w:val="1"/>
    <w:link w:val="13"/>
    <w:uiPriority w:val="0"/>
    <w:rPr>
      <w:rFonts w:ascii="宋体" w:hAnsi="Courier New" w:cs="Courier New"/>
      <w:sz w:val="32"/>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rFonts w:ascii="Times New Roman" w:hAnsi="Times New Roman" w:eastAsia="宋体" w:cs="Times New Roman"/>
      <w:b/>
      <w:bCs/>
    </w:rPr>
  </w:style>
  <w:style w:type="character" w:styleId="10">
    <w:name w:val="page number"/>
    <w:basedOn w:val="8"/>
    <w:uiPriority w:val="0"/>
    <w:rPr>
      <w:rFonts w:ascii="Times New Roman" w:hAnsi="Times New Roman" w:eastAsia="宋体" w:cs="Times New Roman"/>
    </w:rPr>
  </w:style>
  <w:style w:type="paragraph" w:customStyle="1" w:styleId="11">
    <w:name w:val="列出段落"/>
    <w:basedOn w:val="1"/>
    <w:qFormat/>
    <w:uiPriority w:val="0"/>
    <w:pPr>
      <w:ind w:firstLine="420" w:firstLineChars="200"/>
    </w:pPr>
    <w:rPr>
      <w:rFonts w:ascii="Calibri" w:hAnsi="Calibri"/>
      <w:szCs w:val="22"/>
    </w:rPr>
  </w:style>
  <w:style w:type="character" w:customStyle="1" w:styleId="12">
    <w:name w:val=" Char Char2"/>
    <w:basedOn w:val="8"/>
    <w:link w:val="2"/>
    <w:uiPriority w:val="0"/>
    <w:rPr>
      <w:rFonts w:ascii="Times New Roman" w:hAnsi="Times New Roman" w:eastAsia="宋体" w:cs="Times New Roman"/>
      <w:kern w:val="2"/>
      <w:sz w:val="21"/>
      <w:szCs w:val="22"/>
      <w:lang w:bidi="ar-SA"/>
    </w:rPr>
  </w:style>
  <w:style w:type="character" w:customStyle="1" w:styleId="13">
    <w:name w:val=" Char Char1"/>
    <w:basedOn w:val="8"/>
    <w:link w:val="3"/>
    <w:uiPriority w:val="0"/>
    <w:rPr>
      <w:rFonts w:ascii="宋体" w:hAnsi="Courier New" w:eastAsia="宋体" w:cs="Courier New"/>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2022-05-09T03:43:00Z</dcterms:created>
  <dc:creator>田</dc:creator>
  <cp:lastModifiedBy>田</cp:lastModifiedBy>
  <dcterms:modified xsi:type="dcterms:W3CDTF">2022-05-09T06:56:23Z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