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80"/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单位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网厅工资基数申报操作流程</w:t>
      </w:r>
    </w:p>
    <w:p>
      <w:pPr>
        <w:pStyle w:val="6"/>
        <w:numPr>
          <w:ilvl w:val="1"/>
          <w:numId w:val="0"/>
        </w:numPr>
        <w:bidi w:val="0"/>
        <w:ind w:leftChars="0"/>
      </w:pPr>
      <w:r>
        <w:rPr>
          <w:rFonts w:hint="eastAsia"/>
          <w:lang w:val="en-US" w:eastAsia="zh-CN"/>
        </w:rPr>
        <w:t>1.1</w:t>
      </w:r>
      <w:r>
        <w:rPr>
          <w:rFonts w:hint="eastAsia"/>
        </w:rPr>
        <w:t>工资基数申报</w:t>
      </w:r>
    </w:p>
    <w:p>
      <w:pPr>
        <w:pStyle w:val="5"/>
        <w:tabs>
          <w:tab w:val="left" w:pos="720"/>
        </w:tabs>
        <w:bidi w:val="0"/>
        <w:ind w:left="0" w:leftChars="0" w:firstLine="0" w:firstLineChars="0"/>
      </w:pPr>
      <w:r>
        <w:rPr>
          <w:rFonts w:hint="eastAsia"/>
        </w:rPr>
        <w:t>功能介绍</w:t>
      </w:r>
    </w:p>
    <w:p>
      <w:pPr>
        <w:ind w:firstLine="480"/>
        <w:rPr>
          <w:rFonts w:hint="eastAsia"/>
        </w:rPr>
      </w:pPr>
      <w:r>
        <w:rPr>
          <w:rFonts w:hint="eastAsia"/>
        </w:rPr>
        <w:t>工资基数申报。参保单位经办人通过该功能对职工进行缴费基数申报核定。</w:t>
      </w:r>
    </w:p>
    <w:p>
      <w:pPr>
        <w:ind w:firstLine="480"/>
        <w:rPr>
          <w:rFonts w:hint="eastAsia"/>
          <w:b/>
          <w:bCs/>
          <w:color w:val="FF0000"/>
          <w:lang w:val="en-US" w:eastAsia="zh-CN"/>
        </w:rPr>
      </w:pPr>
      <w:r>
        <w:rPr>
          <w:rFonts w:hint="eastAsia"/>
          <w:b/>
          <w:bCs/>
          <w:color w:val="FF0000"/>
          <w:lang w:val="en-US" w:eastAsia="zh-CN"/>
        </w:rPr>
        <w:t>基数申报须知：</w:t>
      </w:r>
    </w:p>
    <w:p>
      <w:pPr>
        <w:numPr>
          <w:ilvl w:val="0"/>
          <w:numId w:val="2"/>
        </w:numPr>
        <w:ind w:firstLine="480"/>
        <w:rPr>
          <w:rFonts w:hint="eastAsia"/>
          <w:b/>
          <w:bCs/>
          <w:color w:val="FF0000"/>
          <w:lang w:val="en-US" w:eastAsia="zh-CN"/>
        </w:rPr>
      </w:pPr>
      <w:r>
        <w:rPr>
          <w:rFonts w:hint="eastAsia"/>
          <w:b/>
          <w:bCs/>
          <w:color w:val="FF0000"/>
          <w:lang w:val="en-US" w:eastAsia="zh-CN"/>
        </w:rPr>
        <w:t>该功能仅在基数申报期间可以申报，具体以当地医保中心通知为准；</w:t>
      </w:r>
    </w:p>
    <w:p>
      <w:pPr>
        <w:numPr>
          <w:ilvl w:val="0"/>
          <w:numId w:val="2"/>
        </w:numPr>
        <w:ind w:firstLine="480"/>
        <w:rPr>
          <w:rFonts w:hint="default"/>
          <w:b/>
          <w:bCs/>
          <w:color w:val="FF0000"/>
          <w:lang w:val="en-US" w:eastAsia="zh-CN"/>
        </w:rPr>
      </w:pPr>
      <w:r>
        <w:rPr>
          <w:rFonts w:hint="eastAsia"/>
          <w:b/>
          <w:bCs/>
          <w:color w:val="FF0000"/>
          <w:lang w:val="en-US" w:eastAsia="zh-CN"/>
        </w:rPr>
        <w:t>批量导入后，请注意查看是否有导入失败数据；</w:t>
      </w:r>
    </w:p>
    <w:p>
      <w:pPr>
        <w:numPr>
          <w:ilvl w:val="0"/>
          <w:numId w:val="2"/>
        </w:numPr>
        <w:ind w:firstLine="480"/>
        <w:rPr>
          <w:rFonts w:hint="default"/>
          <w:b/>
          <w:bCs/>
          <w:color w:val="FF0000"/>
          <w:lang w:val="en-US" w:eastAsia="zh-CN"/>
        </w:rPr>
      </w:pPr>
      <w:r>
        <w:rPr>
          <w:rFonts w:hint="eastAsia"/>
          <w:b/>
          <w:bCs/>
          <w:color w:val="FF0000"/>
          <w:lang w:val="en-US" w:eastAsia="zh-CN"/>
        </w:rPr>
        <w:t>网厅提交后可以在“待审核事项查询”查看，“撤回”操作为整个单位撤回；</w:t>
      </w:r>
    </w:p>
    <w:p>
      <w:pPr>
        <w:numPr>
          <w:ilvl w:val="0"/>
          <w:numId w:val="2"/>
        </w:numPr>
        <w:ind w:firstLine="480"/>
        <w:rPr>
          <w:rFonts w:hint="default"/>
          <w:b/>
          <w:bCs/>
          <w:color w:val="FF0000"/>
          <w:lang w:val="en-US" w:eastAsia="zh-CN"/>
        </w:rPr>
      </w:pPr>
      <w:r>
        <w:rPr>
          <w:rFonts w:hint="eastAsia"/>
          <w:b/>
          <w:bCs/>
          <w:color w:val="FF0000"/>
          <w:lang w:val="en-US" w:eastAsia="zh-CN"/>
        </w:rPr>
        <w:t>在职员工与退休员工需分开申报，上传附件材料已当地医保中心通知为准。</w:t>
      </w:r>
    </w:p>
    <w:p>
      <w:pPr>
        <w:numPr>
          <w:ilvl w:val="0"/>
          <w:numId w:val="2"/>
        </w:numPr>
        <w:ind w:firstLine="480"/>
        <w:rPr>
          <w:rFonts w:hint="default"/>
          <w:b/>
          <w:bCs/>
          <w:color w:val="FF0000"/>
          <w:lang w:val="en-US" w:eastAsia="zh-CN"/>
        </w:rPr>
      </w:pPr>
      <w:r>
        <w:rPr>
          <w:rFonts w:hint="eastAsia"/>
          <w:b/>
          <w:bCs/>
          <w:color w:val="FF0000"/>
          <w:lang w:val="en-US" w:eastAsia="zh-CN"/>
        </w:rPr>
        <w:t>如出现单元格格式错误，请参照以下步骤修改：选中“申报工资”列，找到数据--&gt;分列--&gt;固定宽度--&gt;文本--&gt;完成，保存后再次提交。</w:t>
      </w:r>
    </w:p>
    <w:p>
      <w:pPr>
        <w:pStyle w:val="5"/>
        <w:tabs>
          <w:tab w:val="left" w:pos="720"/>
        </w:tabs>
        <w:bidi w:val="0"/>
        <w:ind w:left="0" w:leftChars="0" w:firstLine="0" w:firstLineChars="0"/>
      </w:pPr>
      <w:r>
        <w:rPr>
          <w:rFonts w:hint="eastAsia"/>
        </w:rPr>
        <w:t>网厅端操作步骤</w:t>
      </w:r>
    </w:p>
    <w:p>
      <w:pPr>
        <w:pStyle w:val="12"/>
        <w:numPr>
          <w:ilvl w:val="0"/>
          <w:numId w:val="3"/>
        </w:numPr>
        <w:ind w:firstLineChars="0"/>
        <w:rPr>
          <w:rFonts w:ascii="宋体" w:hAnsi="宋体"/>
        </w:rPr>
      </w:pPr>
      <w:r>
        <w:rPr>
          <w:rFonts w:hint="eastAsia" w:ascii="宋体" w:hAnsi="宋体"/>
          <w:b/>
          <w:bCs/>
          <w:lang w:val="en-US" w:eastAsia="zh-CN"/>
        </w:rPr>
        <w:t>在职</w:t>
      </w:r>
      <w:r>
        <w:rPr>
          <w:rFonts w:hint="eastAsia" w:ascii="宋体" w:hAnsi="宋体"/>
          <w:lang w:val="en-US" w:eastAsia="zh-CN"/>
        </w:rPr>
        <w:t>员工工资申报</w:t>
      </w:r>
      <w:r>
        <w:rPr>
          <w:rFonts w:hint="eastAsia" w:ascii="宋体" w:hAnsi="宋体"/>
        </w:rPr>
        <w:t>功能页面展示</w:t>
      </w:r>
    </w:p>
    <w:p>
      <w:pPr>
        <w:ind w:firstLine="0" w:firstLineChars="0"/>
      </w:pPr>
      <w:r>
        <w:drawing>
          <wp:inline distT="0" distB="0" distL="114300" distR="114300">
            <wp:extent cx="5266055" cy="2622550"/>
            <wp:effectExtent l="0" t="0" r="6985" b="1397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rcRect t="1432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62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2"/>
        <w:numPr>
          <w:ilvl w:val="0"/>
          <w:numId w:val="3"/>
        </w:numPr>
        <w:ind w:firstLineChars="0"/>
        <w:rPr>
          <w:rFonts w:ascii="宋体" w:hAnsi="宋体"/>
        </w:rPr>
      </w:pPr>
      <w:r>
        <w:rPr>
          <w:rFonts w:hint="eastAsia" w:ascii="宋体" w:hAnsi="宋体"/>
          <w:b/>
          <w:bCs/>
          <w:lang w:val="en-US" w:eastAsia="zh-CN"/>
        </w:rPr>
        <w:t>退休</w:t>
      </w:r>
      <w:r>
        <w:rPr>
          <w:rFonts w:hint="eastAsia" w:ascii="宋体" w:hAnsi="宋体"/>
          <w:lang w:val="en-US" w:eastAsia="zh-CN"/>
        </w:rPr>
        <w:t>员工工资申报</w:t>
      </w:r>
      <w:r>
        <w:rPr>
          <w:rFonts w:hint="eastAsia" w:ascii="宋体" w:hAnsi="宋体"/>
        </w:rPr>
        <w:t>功能页面展示</w:t>
      </w:r>
    </w:p>
    <w:p>
      <w:pPr>
        <w:pStyle w:val="12"/>
        <w:numPr>
          <w:ilvl w:val="0"/>
          <w:numId w:val="0"/>
        </w:numPr>
        <w:ind w:left="420" w:leftChars="0"/>
        <w:rPr>
          <w:rFonts w:hint="default" w:ascii="宋体" w:hAnsi="宋体" w:eastAsia="宋体"/>
          <w:color w:val="FF0000"/>
          <w:lang w:val="en-US" w:eastAsia="zh-CN"/>
        </w:rPr>
      </w:pPr>
      <w:r>
        <w:rPr>
          <w:rFonts w:hint="eastAsia" w:ascii="宋体" w:hAnsi="宋体"/>
          <w:color w:val="FF0000"/>
          <w:lang w:val="en-US" w:eastAsia="zh-CN"/>
        </w:rPr>
        <w:t>退休人员工资申报需上传养老金</w:t>
      </w:r>
      <w:bookmarkStart w:id="0" w:name="_GoBack"/>
      <w:bookmarkEnd w:id="0"/>
      <w:r>
        <w:rPr>
          <w:rFonts w:hint="eastAsia" w:ascii="宋体" w:hAnsi="宋体"/>
          <w:color w:val="FF0000"/>
          <w:lang w:val="en-US" w:eastAsia="zh-CN"/>
        </w:rPr>
        <w:t>附件材料。</w:t>
      </w:r>
    </w:p>
    <w:p>
      <w:pPr>
        <w:ind w:firstLine="0" w:firstLineChars="0"/>
      </w:pPr>
      <w:r>
        <w:drawing>
          <wp:inline distT="0" distB="0" distL="114300" distR="114300">
            <wp:extent cx="5262245" cy="2674620"/>
            <wp:effectExtent l="0" t="0" r="10795" b="7620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267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2"/>
        <w:ind w:left="420" w:firstLine="0" w:firstLineChars="0"/>
        <w:rPr>
          <w:rFonts w:ascii="宋体" w:hAnsi="宋体"/>
        </w:rPr>
      </w:pPr>
      <w:r>
        <w:rPr>
          <w:rFonts w:hint="eastAsia" w:ascii="宋体" w:hAnsi="宋体"/>
        </w:rPr>
        <w:t>2、</w:t>
      </w:r>
      <w:r>
        <w:rPr>
          <w:rFonts w:hint="eastAsia"/>
        </w:rPr>
        <w:t>点击【下载模板】</w:t>
      </w:r>
      <w:r>
        <w:rPr>
          <w:rFonts w:hint="eastAsia" w:ascii="宋体" w:hAnsi="宋体"/>
        </w:rPr>
        <w:t>，模板如图，填写</w:t>
      </w:r>
      <w:r>
        <w:rPr>
          <w:rFonts w:hint="eastAsia" w:ascii="宋体" w:hAnsi="宋体"/>
          <w:lang w:eastAsia="zh-CN"/>
        </w:rPr>
        <w:t>“</w:t>
      </w:r>
      <w:r>
        <w:rPr>
          <w:rFonts w:hint="eastAsia" w:ascii="宋体" w:hAnsi="宋体"/>
        </w:rPr>
        <w:t>申报工资</w:t>
      </w:r>
      <w:r>
        <w:rPr>
          <w:rFonts w:hint="eastAsia" w:ascii="宋体" w:hAnsi="宋体"/>
          <w:lang w:eastAsia="zh-CN"/>
        </w:rPr>
        <w:t>”</w:t>
      </w:r>
      <w:r>
        <w:rPr>
          <w:rFonts w:hint="eastAsia" w:ascii="宋体" w:hAnsi="宋体"/>
        </w:rPr>
        <w:t>。</w:t>
      </w:r>
    </w:p>
    <w:p>
      <w:pPr>
        <w:ind w:firstLine="0" w:firstLineChars="0"/>
        <w:rPr>
          <w:rFonts w:ascii="宋体" w:hAnsi="宋体"/>
        </w:rPr>
      </w:pPr>
      <w:r>
        <w:drawing>
          <wp:inline distT="0" distB="0" distL="0" distR="0">
            <wp:extent cx="5274310" cy="1663700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6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2"/>
        <w:numPr>
          <w:ilvl w:val="0"/>
          <w:numId w:val="4"/>
        </w:numPr>
        <w:ind w:firstLineChars="0"/>
        <w:rPr>
          <w:rFonts w:ascii="宋体" w:hAnsi="宋体"/>
        </w:rPr>
      </w:pPr>
      <w:r>
        <w:rPr>
          <w:rFonts w:hint="eastAsia"/>
        </w:rPr>
        <w:t>点击【</w:t>
      </w:r>
      <w:r>
        <w:rPr>
          <w:rFonts w:hint="eastAsia"/>
          <w:lang w:val="en-US" w:eastAsia="zh-CN"/>
        </w:rPr>
        <w:t>点击选择</w:t>
      </w:r>
      <w:r>
        <w:rPr>
          <w:rFonts w:hint="eastAsia"/>
        </w:rPr>
        <w:t>】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上传材料。</w:t>
      </w:r>
    </w:p>
    <w:p>
      <w:pPr>
        <w:pStyle w:val="12"/>
        <w:numPr>
          <w:ilvl w:val="0"/>
          <w:numId w:val="4"/>
        </w:numPr>
        <w:ind w:firstLineChars="0"/>
        <w:rPr>
          <w:rFonts w:ascii="宋体" w:hAnsi="宋体"/>
        </w:rPr>
      </w:pPr>
      <w:r>
        <w:rPr>
          <w:rFonts w:hint="eastAsia" w:ascii="宋体" w:hAnsi="宋体"/>
        </w:rPr>
        <w:t>点击【批量工资申报与变更】上传附件。如报错，请按照报错提示更改后重新上传报错部分。</w:t>
      </w:r>
    </w:p>
    <w:p>
      <w:pPr>
        <w:ind w:left="420" w:firstLine="0" w:firstLineChars="0"/>
        <w:jc w:val="center"/>
        <w:rPr>
          <w:rFonts w:ascii="宋体" w:hAnsi="宋体"/>
        </w:rPr>
      </w:pPr>
      <w:r>
        <w:drawing>
          <wp:inline distT="0" distB="0" distL="0" distR="0">
            <wp:extent cx="5274310" cy="2237740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37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2"/>
        <w:numPr>
          <w:ilvl w:val="0"/>
          <w:numId w:val="4"/>
        </w:numPr>
        <w:ind w:firstLineChars="0"/>
        <w:rPr>
          <w:rFonts w:ascii="宋体" w:hAnsi="宋体"/>
        </w:rPr>
      </w:pPr>
      <w:r>
        <w:rPr>
          <w:rFonts w:hint="eastAsia" w:ascii="宋体" w:hAnsi="宋体"/>
        </w:rPr>
        <w:t>撤回申报</w:t>
      </w:r>
    </w:p>
    <w:p>
      <w:pPr>
        <w:ind w:left="420" w:firstLine="0" w:firstLineChars="0"/>
        <w:rPr>
          <w:rFonts w:ascii="宋体" w:hAnsi="宋体"/>
        </w:rPr>
      </w:pPr>
      <w:r>
        <w:rPr>
          <w:rFonts w:hint="eastAsia" w:ascii="宋体" w:hAnsi="宋体"/>
        </w:rPr>
        <w:t>在“待审核事项查询”中，点击撤回，可回退当前操作。</w:t>
      </w:r>
    </w:p>
    <w:p>
      <w:pPr>
        <w:ind w:left="420" w:firstLine="0" w:firstLineChars="0"/>
        <w:rPr>
          <w:rFonts w:ascii="宋体" w:hAnsi="宋体"/>
        </w:rPr>
      </w:pPr>
      <w:r>
        <w:drawing>
          <wp:inline distT="0" distB="0" distL="0" distR="0">
            <wp:extent cx="5274310" cy="1647825"/>
            <wp:effectExtent l="0" t="0" r="254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tabs>
          <w:tab w:val="left" w:pos="720"/>
        </w:tabs>
        <w:bidi w:val="0"/>
        <w:ind w:left="0" w:leftChars="0" w:firstLine="0" w:firstLineChars="0"/>
      </w:pPr>
      <w:r>
        <w:rPr>
          <w:rFonts w:hint="eastAsia"/>
        </w:rPr>
        <w:t>中心端审核步骤</w:t>
      </w:r>
    </w:p>
    <w:p>
      <w:pPr>
        <w:pStyle w:val="12"/>
        <w:numPr>
          <w:ilvl w:val="0"/>
          <w:numId w:val="5"/>
        </w:numPr>
        <w:ind w:firstLineChars="0"/>
        <w:rPr>
          <w:rFonts w:ascii="宋体" w:hAnsi="宋体"/>
        </w:rPr>
      </w:pPr>
      <w:r>
        <w:rPr>
          <w:rFonts w:hint="eastAsia" w:ascii="宋体" w:hAnsi="宋体"/>
        </w:rPr>
        <w:t>在“缴费工资申报（复核）”模块中审核。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25C8443"/>
    <w:multiLevelType w:val="singleLevel"/>
    <w:tmpl w:val="825C8443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296E1560"/>
    <w:multiLevelType w:val="multilevel"/>
    <w:tmpl w:val="296E1560"/>
    <w:lvl w:ilvl="0" w:tentative="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2F18559A"/>
    <w:multiLevelType w:val="multilevel"/>
    <w:tmpl w:val="2F18559A"/>
    <w:lvl w:ilvl="0" w:tentative="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4AB24DF1"/>
    <w:multiLevelType w:val="multilevel"/>
    <w:tmpl w:val="4AB24DF1"/>
    <w:lvl w:ilvl="0" w:tentative="0">
      <w:start w:val="3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6662889F"/>
    <w:multiLevelType w:val="multilevel"/>
    <w:tmpl w:val="6662889F"/>
    <w:lvl w:ilvl="0" w:tentative="0">
      <w:start w:val="1"/>
      <w:numFmt w:val="decimal"/>
      <w:pStyle w:val="7"/>
      <w:lvlText w:val="第%1章"/>
      <w:lvlJc w:val="left"/>
      <w:pPr>
        <w:tabs>
          <w:tab w:val="left" w:pos="1849"/>
        </w:tabs>
        <w:ind w:left="1417" w:firstLine="0"/>
      </w:pPr>
      <w:rPr>
        <w:rFonts w:hint="default" w:ascii="Times New Roman" w:hAnsi="Times New Roman" w:eastAsia="宋体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sz w:val="28"/>
        <w:u w:val="none"/>
        <w:vertAlign w:val="baseline"/>
      </w:rPr>
    </w:lvl>
    <w:lvl w:ilvl="1" w:tentative="0">
      <w:start w:val="1"/>
      <w:numFmt w:val="decimal"/>
      <w:pStyle w:val="6"/>
      <w:lvlText w:val="%1.%2"/>
      <w:lvlJc w:val="left"/>
      <w:pPr>
        <w:ind w:left="0" w:firstLine="0"/>
      </w:pPr>
      <w:rPr>
        <w:rFonts w:hint="eastAsia" w:ascii="宋体" w:hAnsi="宋体" w:eastAsia="宋体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0" w:firstLine="0"/>
      </w:pPr>
      <w:rPr>
        <w:rFonts w:hint="default" w:ascii="宋体" w:hAnsi="宋体" w:eastAsia="宋体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sz w:val="24"/>
        <w:u w:val="none"/>
        <w:vertAlign w:val="baseline"/>
      </w:rPr>
    </w:lvl>
    <w:lvl w:ilvl="3" w:tentative="0">
      <w:start w:val="1"/>
      <w:numFmt w:val="decimal"/>
      <w:pStyle w:val="8"/>
      <w:lvlText w:val="%1.%2.%3.%4"/>
      <w:lvlJc w:val="left"/>
      <w:pPr>
        <w:tabs>
          <w:tab w:val="left" w:pos="864"/>
        </w:tabs>
        <w:ind w:left="0" w:firstLine="0"/>
      </w:pPr>
      <w:rPr>
        <w:rFonts w:hint="default" w:ascii="宋体" w:hAnsi="宋体" w:eastAsia="宋体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sz w:val="21"/>
        <w:u w:val="none"/>
        <w:vertAlign w:val="baseline"/>
      </w:rPr>
    </w:lvl>
    <w:lvl w:ilvl="4" w:tentative="0">
      <w:start w:val="1"/>
      <w:numFmt w:val="decimal"/>
      <w:pStyle w:val="9"/>
      <w:lvlText w:val="%1.%2.%3.%4.%5"/>
      <w:lvlJc w:val="left"/>
      <w:pPr>
        <w:tabs>
          <w:tab w:val="left" w:pos="1008"/>
        </w:tabs>
        <w:ind w:left="0" w:firstLine="0"/>
      </w:pPr>
      <w:rPr>
        <w:rFonts w:hint="default" w:ascii="宋体" w:hAnsi="宋体" w:eastAsia="宋体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sz w:val="21"/>
        <w:u w:val="none"/>
        <w:vertAlign w:val="baseline"/>
      </w:rPr>
    </w:lvl>
    <w:lvl w:ilvl="5" w:tentative="0">
      <w:start w:val="1"/>
      <w:numFmt w:val="decimal"/>
      <w:pStyle w:val="10"/>
      <w:lvlText w:val="%1.%2.%3.%4.%5.%6"/>
      <w:lvlJc w:val="left"/>
      <w:pPr>
        <w:tabs>
          <w:tab w:val="left" w:pos="1009"/>
        </w:tabs>
        <w:ind w:left="431" w:hanging="431"/>
      </w:pPr>
      <w:rPr>
        <w:rFonts w:hint="default" w:ascii="宋体" w:hAnsi="宋体" w:eastAsia="宋体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1"/>
        <w:u w:val="none"/>
        <w:vertAlign w:val="baseline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 w:ascii="Times New Roman" w:hAnsi="Times New Roman" w:eastAsia="宋体"/>
        <w:b/>
        <w:bCs w:val="0"/>
        <w:i w:val="0"/>
        <w:color w:val="auto"/>
        <w:spacing w:val="0"/>
        <w:w w:val="100"/>
        <w:position w:val="0"/>
        <w:sz w:val="21"/>
        <w:szCs w:val="21"/>
        <w:u w:val="none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 w:ascii="Times New Roman" w:hAnsi="Times New Roman" w:eastAsia="宋体" w:cs="Times New Roman"/>
        <w:b/>
        <w:bCs w:val="0"/>
        <w:i w:val="0"/>
        <w:snapToGrid/>
        <w:color w:val="auto"/>
        <w:spacing w:val="0"/>
        <w:w w:val="100"/>
        <w:kern w:val="0"/>
        <w:position w:val="0"/>
        <w:sz w:val="21"/>
        <w:szCs w:val="21"/>
        <w:u w:val="none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 w:ascii="Times New Roman" w:hAnsi="Times New Roman" w:eastAsia="宋体" w:cs="Times New Roman"/>
        <w:b w:val="0"/>
        <w:i w:val="0"/>
        <w:snapToGrid/>
        <w:color w:val="auto"/>
        <w:spacing w:val="0"/>
        <w:w w:val="100"/>
        <w:kern w:val="0"/>
        <w:position w:val="0"/>
        <w:sz w:val="28"/>
        <w:szCs w:val="24"/>
        <w:u w:val="none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EwYTRkMGFhMDYwODg1ZGNjNzgzNDI2NGFiMzBmYmMifQ=="/>
  </w:docVars>
  <w:rsids>
    <w:rsidRoot w:val="00DE1665"/>
    <w:rsid w:val="00181CB5"/>
    <w:rsid w:val="001B4E9C"/>
    <w:rsid w:val="00203186"/>
    <w:rsid w:val="002C08CD"/>
    <w:rsid w:val="00336F54"/>
    <w:rsid w:val="00394710"/>
    <w:rsid w:val="004A5494"/>
    <w:rsid w:val="004B0196"/>
    <w:rsid w:val="0056327F"/>
    <w:rsid w:val="00595087"/>
    <w:rsid w:val="005F73F8"/>
    <w:rsid w:val="006270F3"/>
    <w:rsid w:val="006A0F69"/>
    <w:rsid w:val="007D09F0"/>
    <w:rsid w:val="00833358"/>
    <w:rsid w:val="00863174"/>
    <w:rsid w:val="00876449"/>
    <w:rsid w:val="0088550D"/>
    <w:rsid w:val="00894370"/>
    <w:rsid w:val="008A67EE"/>
    <w:rsid w:val="008F0AB0"/>
    <w:rsid w:val="00961B9C"/>
    <w:rsid w:val="009709E0"/>
    <w:rsid w:val="009C68A8"/>
    <w:rsid w:val="00A85D90"/>
    <w:rsid w:val="00D308F9"/>
    <w:rsid w:val="00D712EB"/>
    <w:rsid w:val="00DE1665"/>
    <w:rsid w:val="23745D2A"/>
    <w:rsid w:val="3FF5085B"/>
    <w:rsid w:val="49C551F8"/>
    <w:rsid w:val="4D6E6AAF"/>
    <w:rsid w:val="4E7C33CD"/>
    <w:rsid w:val="4EDB2737"/>
    <w:rsid w:val="627B6EF5"/>
    <w:rsid w:val="730218E9"/>
    <w:rsid w:val="7EE458C4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link w:val="11"/>
    <w:qFormat/>
    <w:uiPriority w:val="0"/>
    <w:pPr>
      <w:ind w:firstLine="0" w:firstLineChars="0"/>
      <w:jc w:val="center"/>
    </w:pPr>
    <w:rPr>
      <w:rFonts w:ascii="Arial" w:hAnsi="Arial" w:cs="Arial"/>
      <w:sz w:val="18"/>
      <w:szCs w:val="20"/>
    </w:rPr>
  </w:style>
  <w:style w:type="paragraph" w:customStyle="1" w:styleId="5">
    <w:name w:val="标题三"/>
    <w:basedOn w:val="6"/>
    <w:next w:val="1"/>
    <w:qFormat/>
    <w:uiPriority w:val="0"/>
    <w:pPr>
      <w:numPr>
        <w:ilvl w:val="2"/>
      </w:numPr>
      <w:tabs>
        <w:tab w:val="left" w:pos="1849"/>
      </w:tabs>
      <w:outlineLvl w:val="2"/>
    </w:pPr>
  </w:style>
  <w:style w:type="paragraph" w:customStyle="1" w:styleId="6">
    <w:name w:val="标题二"/>
    <w:basedOn w:val="7"/>
    <w:next w:val="1"/>
    <w:qFormat/>
    <w:uiPriority w:val="0"/>
    <w:pPr>
      <w:numPr>
        <w:ilvl w:val="1"/>
      </w:numPr>
      <w:tabs>
        <w:tab w:val="left" w:pos="1849"/>
      </w:tabs>
      <w:outlineLvl w:val="1"/>
    </w:pPr>
    <w:rPr>
      <w:sz w:val="24"/>
    </w:rPr>
  </w:style>
  <w:style w:type="paragraph" w:customStyle="1" w:styleId="7">
    <w:name w:val="标题一"/>
    <w:basedOn w:val="1"/>
    <w:next w:val="1"/>
    <w:qFormat/>
    <w:uiPriority w:val="0"/>
    <w:pPr>
      <w:keepNext/>
      <w:keepLines/>
      <w:numPr>
        <w:ilvl w:val="0"/>
        <w:numId w:val="1"/>
      </w:numPr>
      <w:ind w:firstLineChars="0"/>
      <w:outlineLvl w:val="0"/>
    </w:pPr>
    <w:rPr>
      <w:rFonts w:cs="宋体"/>
      <w:b/>
      <w:sz w:val="28"/>
      <w:szCs w:val="20"/>
    </w:rPr>
  </w:style>
  <w:style w:type="paragraph" w:customStyle="1" w:styleId="8">
    <w:name w:val="标题四"/>
    <w:basedOn w:val="5"/>
    <w:next w:val="1"/>
    <w:qFormat/>
    <w:uiPriority w:val="0"/>
    <w:pPr>
      <w:numPr>
        <w:ilvl w:val="3"/>
      </w:numPr>
      <w:outlineLvl w:val="3"/>
    </w:pPr>
    <w:rPr>
      <w:sz w:val="21"/>
    </w:rPr>
  </w:style>
  <w:style w:type="paragraph" w:customStyle="1" w:styleId="9">
    <w:name w:val="标题五"/>
    <w:basedOn w:val="8"/>
    <w:next w:val="1"/>
    <w:qFormat/>
    <w:uiPriority w:val="0"/>
    <w:pPr>
      <w:numPr>
        <w:ilvl w:val="4"/>
      </w:numPr>
      <w:outlineLvl w:val="4"/>
    </w:pPr>
  </w:style>
  <w:style w:type="paragraph" w:customStyle="1" w:styleId="10">
    <w:name w:val="标题六"/>
    <w:basedOn w:val="9"/>
    <w:next w:val="1"/>
    <w:qFormat/>
    <w:uiPriority w:val="0"/>
    <w:pPr>
      <w:numPr>
        <w:ilvl w:val="5"/>
      </w:numPr>
      <w:outlineLvl w:val="5"/>
    </w:pPr>
    <w:rPr>
      <w:rFonts w:asciiTheme="minorEastAsia" w:hAnsiTheme="minorEastAsia" w:eastAsiaTheme="minorEastAsia"/>
      <w:bCs/>
    </w:rPr>
  </w:style>
  <w:style w:type="character" w:customStyle="1" w:styleId="11">
    <w:name w:val="题注 字符"/>
    <w:link w:val="2"/>
    <w:qFormat/>
    <w:uiPriority w:val="0"/>
    <w:rPr>
      <w:rFonts w:ascii="Arial" w:hAnsi="Arial" w:eastAsia="宋体" w:cs="Arial"/>
      <w:sz w:val="18"/>
      <w:szCs w:val="20"/>
    </w:rPr>
  </w:style>
  <w:style w:type="paragraph" w:customStyle="1" w:styleId="12">
    <w:name w:val="List Paragraph"/>
    <w:basedOn w:val="1"/>
    <w:link w:val="13"/>
    <w:qFormat/>
    <w:uiPriority w:val="34"/>
    <w:pPr>
      <w:ind w:firstLine="420"/>
    </w:pPr>
  </w:style>
  <w:style w:type="character" w:customStyle="1" w:styleId="13">
    <w:name w:val="列表段落 字符"/>
    <w:link w:val="12"/>
    <w:qFormat/>
    <w:uiPriority w:val="34"/>
    <w:rPr>
      <w:rFonts w:ascii="Times New Roman" w:hAnsi="Times New Roman" w:eastAsia="宋体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337</Words>
  <Characters>339</Characters>
  <Lines>3</Lines>
  <Paragraphs>1</Paragraphs>
  <TotalTime>0</TotalTime>
  <ScaleCrop>false</ScaleCrop>
  <LinksUpToDate>false</LinksUpToDate>
  <CharactersWithSpaces>339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2021-12-23T07:43:00Z</dcterms:created>
  <dc:creator>杨 婷</dc:creator>
  <cp:lastModifiedBy>Administrator</cp:lastModifiedBy>
  <dcterms:modified xsi:type="dcterms:W3CDTF">2022-07-20T03:03:04Z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  <property fmtid="{D5CDD505-2E9C-101B-9397-08002B2CF9AE}" pid="3" name="ICV">
    <vt:lpwstr>EE517A30A77344BC92E65936DA6FB6F5</vt:lpwstr>
  </property>
</Properties>
</file>