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90" w:lineRule="exact"/>
        <w:jc w:val="center"/>
        <w:rPr>
          <w:rFonts w:hint="eastAsia" w:ascii="宋体" w:hAnsi="宋体" w:eastAsia="方正小标宋简体"/>
          <w:spacing w:val="14"/>
          <w:sz w:val="44"/>
          <w:szCs w:val="44"/>
        </w:rPr>
      </w:pPr>
      <w:r>
        <w:rPr>
          <w:rFonts w:hint="eastAsia" w:ascii="宋体" w:hAnsi="宋体" w:eastAsia="方正小标宋简体"/>
          <w:sz w:val="44"/>
          <w:szCs w:val="44"/>
          <w:lang w:eastAsia="zh-CN"/>
        </w:rPr>
        <w:t>新平彝族傣族自治县老厂小学</w:t>
      </w:r>
      <w:r>
        <w:rPr>
          <w:rFonts w:hint="eastAsia" w:ascii="宋体" w:hAnsi="宋体" w:eastAsia="方正小标宋简体"/>
          <w:sz w:val="44"/>
          <w:szCs w:val="44"/>
        </w:rPr>
        <w:t>2022年</w:t>
      </w:r>
      <w:r>
        <w:rPr>
          <w:rFonts w:hint="eastAsia" w:ascii="宋体" w:hAnsi="宋体" w:eastAsia="方正小标宋简体"/>
          <w:spacing w:val="14"/>
          <w:sz w:val="44"/>
          <w:szCs w:val="44"/>
        </w:rPr>
        <w:t>预算重点领域财政项目文本公开</w:t>
      </w:r>
    </w:p>
    <w:p>
      <w:pPr>
        <w:snapToGrid w:val="0"/>
        <w:spacing w:line="590" w:lineRule="exact"/>
        <w:jc w:val="center"/>
        <w:rPr>
          <w:rFonts w:hint="eastAsia" w:ascii="宋体" w:hAnsi="宋体" w:eastAsia="方正小标宋简体"/>
          <w:spacing w:val="14"/>
          <w:sz w:val="44"/>
          <w:szCs w:val="44"/>
        </w:rPr>
      </w:pPr>
    </w:p>
    <w:p>
      <w:pPr>
        <w:keepNext w:val="0"/>
        <w:keepLines w:val="0"/>
        <w:pageBreakBefore w:val="0"/>
        <w:widowControl/>
        <w:numPr>
          <w:ilvl w:val="0"/>
          <w:numId w:val="1"/>
        </w:numPr>
        <w:kinsoku/>
        <w:wordWrap/>
        <w:overflowPunct/>
        <w:autoSpaceDE/>
        <w:autoSpaceDN/>
        <w:bidi w:val="0"/>
        <w:spacing w:line="590" w:lineRule="exact"/>
        <w:ind w:firstLine="640" w:firstLineChars="20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项目名称</w:t>
      </w:r>
    </w:p>
    <w:p>
      <w:pPr>
        <w:keepNext w:val="0"/>
        <w:keepLines w:val="0"/>
        <w:pageBreakBefore w:val="0"/>
        <w:kinsoku/>
        <w:wordWrap/>
        <w:overflowPunct/>
        <w:autoSpaceDE/>
        <w:autoSpaceDN/>
        <w:bidi w:val="0"/>
        <w:spacing w:line="590" w:lineRule="exact"/>
        <w:ind w:firstLine="640" w:firstLineChars="200"/>
        <w:textAlignment w:val="auto"/>
        <w:rPr>
          <w:rFonts w:hint="eastAsia" w:ascii="宋体" w:hAnsi="宋体" w:eastAsia="宋体" w:cs="宋体"/>
          <w:kern w:val="0"/>
          <w:sz w:val="32"/>
          <w:szCs w:val="32"/>
        </w:rPr>
      </w:pPr>
      <w:r>
        <w:rPr>
          <w:rFonts w:hint="eastAsia" w:ascii="宋体" w:hAnsi="宋体" w:eastAsia="宋体" w:cs="宋体"/>
          <w:sz w:val="32"/>
          <w:szCs w:val="32"/>
          <w:lang w:eastAsia="zh-CN"/>
        </w:rPr>
        <w:t>新平彝族傣族自治县老厂小学</w:t>
      </w:r>
      <w:r>
        <w:rPr>
          <w:rFonts w:hint="eastAsia" w:ascii="宋体" w:hAnsi="宋体" w:eastAsia="宋体" w:cs="宋体"/>
          <w:sz w:val="32"/>
          <w:szCs w:val="32"/>
        </w:rPr>
        <w:t>义务教育阶段家庭经济困难学生生活补助资金项目</w:t>
      </w:r>
    </w:p>
    <w:p>
      <w:pPr>
        <w:keepNext w:val="0"/>
        <w:keepLines w:val="0"/>
        <w:pageBreakBefore w:val="0"/>
        <w:widowControl/>
        <w:numPr>
          <w:ilvl w:val="0"/>
          <w:numId w:val="1"/>
        </w:numPr>
        <w:kinsoku/>
        <w:wordWrap/>
        <w:overflowPunct/>
        <w:autoSpaceDE/>
        <w:autoSpaceDN/>
        <w:bidi w:val="0"/>
        <w:spacing w:line="590" w:lineRule="exact"/>
        <w:ind w:firstLine="640" w:firstLineChars="20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立项依据</w:t>
      </w:r>
    </w:p>
    <w:p>
      <w:pPr>
        <w:keepNext w:val="0"/>
        <w:keepLines w:val="0"/>
        <w:pageBreakBefore w:val="0"/>
        <w:widowControl w:val="0"/>
        <w:numPr>
          <w:ilvl w:val="0"/>
          <w:numId w:val="2"/>
        </w:numPr>
        <w:pBdr>
          <w:bottom w:val="single" w:color="FFFFFF" w:sz="4" w:space="31"/>
        </w:pBdr>
        <w:kinsoku/>
        <w:wordWrap/>
        <w:overflowPunct/>
        <w:topLinePunct/>
        <w:autoSpaceDE/>
        <w:autoSpaceDN/>
        <w:bidi w:val="0"/>
        <w:adjustRightInd w:val="0"/>
        <w:snapToGrid w:val="0"/>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kern w:val="0"/>
          <w:sz w:val="32"/>
          <w:szCs w:val="32"/>
        </w:rPr>
        <w:t>立项依据：</w:t>
      </w:r>
      <w:r>
        <w:rPr>
          <w:rFonts w:hint="eastAsia" w:ascii="宋体" w:hAnsi="宋体" w:eastAsia="宋体" w:cs="宋体"/>
          <w:sz w:val="32"/>
          <w:szCs w:val="32"/>
        </w:rPr>
        <w:t>根据《玉溪市教育体育局等六部门转发关于印发云南省家庭经济困难学生认定办法的通知》（玉教体函〔2019〕113号）、《教育部办公厅关于进一步规范义务教育阶段家庭经济困难学生生活补助工作的通知》（教财厅函〔2019〕20号）和《云南省城乡义务教育阶段家庭经济困难学生生活补助资金管理办法》（云财规〔2021〕6号）等有关法律制度规定，由国家统一制定基础标准，对在籍在校的义务教育阶段家庭经济困难学生给予生活费补助。</w:t>
      </w:r>
    </w:p>
    <w:p>
      <w:pPr>
        <w:keepNext w:val="0"/>
        <w:keepLines w:val="0"/>
        <w:pageBreakBefore w:val="0"/>
        <w:widowControl w:val="0"/>
        <w:numPr>
          <w:ilvl w:val="0"/>
          <w:numId w:val="2"/>
        </w:numPr>
        <w:pBdr>
          <w:bottom w:val="single" w:color="FFFFFF" w:sz="4" w:space="31"/>
        </w:pBdr>
        <w:kinsoku/>
        <w:wordWrap/>
        <w:overflowPunct/>
        <w:topLinePunct/>
        <w:autoSpaceDE/>
        <w:autoSpaceDN/>
        <w:bidi w:val="0"/>
        <w:adjustRightInd w:val="0"/>
        <w:snapToGrid w:val="0"/>
        <w:spacing w:line="560" w:lineRule="exact"/>
        <w:ind w:firstLine="640" w:firstLineChars="200"/>
        <w:textAlignment w:val="auto"/>
        <w:rPr>
          <w:rFonts w:hint="eastAsia" w:ascii="宋体" w:hAnsi="宋体" w:eastAsia="宋体" w:cs="宋体"/>
          <w:kern w:val="0"/>
          <w:sz w:val="32"/>
          <w:szCs w:val="32"/>
        </w:rPr>
      </w:pPr>
      <w:r>
        <w:rPr>
          <w:rFonts w:hint="eastAsia" w:ascii="宋体" w:hAnsi="宋体" w:eastAsia="宋体" w:cs="宋体"/>
          <w:kern w:val="0"/>
          <w:sz w:val="32"/>
          <w:szCs w:val="32"/>
        </w:rPr>
        <w:t>实施标准：补助标准按国家核定的基础标准执行，并根据国家政策变化和全省经济发展状况适时调整。寄宿制补助标准，现阶段为小学1000元/生.年，初中1250元/生.年；非寄宿制补助标准，现阶段为小学500元/生.年，初中625元/生.年。</w:t>
      </w:r>
    </w:p>
    <w:p>
      <w:pPr>
        <w:keepNext w:val="0"/>
        <w:keepLines w:val="0"/>
        <w:pageBreakBefore w:val="0"/>
        <w:widowControl w:val="0"/>
        <w:numPr>
          <w:ilvl w:val="0"/>
          <w:numId w:val="2"/>
        </w:numPr>
        <w:pBdr>
          <w:bottom w:val="single" w:color="FFFFFF" w:sz="4" w:space="31"/>
        </w:pBdr>
        <w:kinsoku/>
        <w:wordWrap/>
        <w:overflowPunct/>
        <w:topLinePunct/>
        <w:autoSpaceDE/>
        <w:autoSpaceDN/>
        <w:bidi w:val="0"/>
        <w:adjustRightInd w:val="0"/>
        <w:snapToGrid w:val="0"/>
        <w:spacing w:line="560" w:lineRule="exact"/>
        <w:ind w:firstLine="640" w:firstLineChars="200"/>
        <w:textAlignment w:val="auto"/>
        <w:rPr>
          <w:rFonts w:hint="eastAsia" w:ascii="黑体" w:hAnsi="黑体" w:eastAsia="黑体" w:cs="黑体"/>
          <w:kern w:val="0"/>
          <w:sz w:val="32"/>
          <w:szCs w:val="32"/>
        </w:rPr>
      </w:pPr>
      <w:r>
        <w:rPr>
          <w:rFonts w:hint="eastAsia" w:ascii="宋体" w:hAnsi="宋体" w:eastAsia="宋体" w:cs="宋体"/>
          <w:kern w:val="0"/>
          <w:sz w:val="32"/>
          <w:szCs w:val="32"/>
        </w:rPr>
        <w:t>实施时间：此项目从2011年秋季学期开始，国家提高家庭经济困难寄宿学生生活费补助标准，达到每生每天小学4元、初中5元（全年按照250天计算）。云南省从2012年春季学期开始，将补助范围扩大到全省农村义务教育所有寄宿学生，从2019年秋季学期起不再执行寄宿生生活费补助“全覆盖”政策，按国家调整后的政策执行，寄宿制家庭经济困难学生（含建档立卡等四类学生）小学1000元/生.学年，初中1250元/生.学年和特殊教育学生1250元/生.学年；非寄宿制建档立卡等四类家庭经济困难学生小学500元/生.学年，初中625元/生.学年。本次项目实施起始时间：2022年3月1日至2023年1月31日。</w:t>
      </w:r>
    </w:p>
    <w:p>
      <w:pPr>
        <w:keepNext w:val="0"/>
        <w:keepLines w:val="0"/>
        <w:pageBreakBefore w:val="0"/>
        <w:widowControl w:val="0"/>
        <w:numPr>
          <w:numId w:val="0"/>
        </w:numPr>
        <w:pBdr>
          <w:bottom w:val="single" w:color="FFFFFF" w:sz="4" w:space="31"/>
        </w:pBdr>
        <w:kinsoku/>
        <w:wordWrap/>
        <w:overflowPunct/>
        <w:topLinePunct/>
        <w:autoSpaceDE/>
        <w:autoSpaceDN/>
        <w:bidi w:val="0"/>
        <w:adjustRightInd w:val="0"/>
        <w:snapToGrid w:val="0"/>
        <w:spacing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eastAsia="zh-CN"/>
        </w:rPr>
        <w:t>三、</w:t>
      </w:r>
      <w:r>
        <w:rPr>
          <w:rFonts w:hint="eastAsia" w:ascii="黑体" w:hAnsi="黑体" w:eastAsia="黑体" w:cs="黑体"/>
          <w:kern w:val="0"/>
          <w:sz w:val="32"/>
          <w:szCs w:val="32"/>
        </w:rPr>
        <w:t>项目实施单位</w:t>
      </w:r>
    </w:p>
    <w:p>
      <w:pPr>
        <w:keepNext w:val="0"/>
        <w:keepLines w:val="0"/>
        <w:pageBreakBefore w:val="0"/>
        <w:widowControl w:val="0"/>
        <w:numPr>
          <w:numId w:val="0"/>
        </w:numPr>
        <w:pBdr>
          <w:bottom w:val="single" w:color="FFFFFF" w:sz="4" w:space="31"/>
        </w:pBdr>
        <w:kinsoku/>
        <w:wordWrap/>
        <w:overflowPunct/>
        <w:topLinePunct/>
        <w:autoSpaceDE/>
        <w:autoSpaceDN/>
        <w:bidi w:val="0"/>
        <w:adjustRightInd w:val="0"/>
        <w:snapToGrid w:val="0"/>
        <w:spacing w:line="560" w:lineRule="exact"/>
        <w:ind w:firstLine="640" w:firstLineChars="200"/>
        <w:textAlignment w:val="auto"/>
        <w:rPr>
          <w:rFonts w:hint="eastAsia" w:ascii="宋体" w:hAnsi="宋体" w:eastAsia="宋体" w:cs="宋体"/>
          <w:kern w:val="0"/>
          <w:sz w:val="32"/>
          <w:szCs w:val="32"/>
          <w:lang w:eastAsia="zh-CN"/>
        </w:rPr>
      </w:pPr>
      <w:r>
        <w:rPr>
          <w:rFonts w:hint="eastAsia" w:ascii="宋体" w:hAnsi="宋体" w:eastAsia="宋体" w:cs="宋体"/>
          <w:kern w:val="0"/>
          <w:sz w:val="32"/>
          <w:szCs w:val="32"/>
          <w:lang w:eastAsia="zh-CN"/>
        </w:rPr>
        <w:t>新平彝族傣族自治县老厂小学</w:t>
      </w:r>
    </w:p>
    <w:p>
      <w:pPr>
        <w:keepNext w:val="0"/>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firstLine="640" w:firstLineChars="200"/>
        <w:textAlignment w:val="auto"/>
        <w:rPr>
          <w:rFonts w:hint="eastAsia" w:ascii="黑体" w:hAnsi="黑体" w:eastAsia="黑体" w:cs="黑体"/>
          <w:kern w:val="0"/>
          <w:sz w:val="32"/>
          <w:szCs w:val="32"/>
          <w:lang w:eastAsia="zh-CN"/>
        </w:rPr>
      </w:pPr>
      <w:r>
        <w:rPr>
          <w:rFonts w:hint="eastAsia" w:ascii="黑体" w:hAnsi="黑体" w:eastAsia="黑体" w:cs="黑体"/>
          <w:kern w:val="0"/>
          <w:sz w:val="32"/>
          <w:szCs w:val="32"/>
          <w:lang w:eastAsia="zh-CN"/>
        </w:rPr>
        <w:t>四、项目基本概况</w:t>
      </w:r>
    </w:p>
    <w:p>
      <w:pPr>
        <w:keepNext w:val="0"/>
        <w:keepLines w:val="0"/>
        <w:pageBreakBefore w:val="0"/>
        <w:widowControl w:val="0"/>
        <w:numPr>
          <w:numId w:val="0"/>
        </w:numPr>
        <w:pBdr>
          <w:bottom w:val="single" w:color="FFFFFF" w:sz="4" w:space="31"/>
        </w:pBdr>
        <w:kinsoku/>
        <w:wordWrap/>
        <w:overflowPunct/>
        <w:topLinePunct/>
        <w:autoSpaceDE/>
        <w:autoSpaceDN/>
        <w:bidi w:val="0"/>
        <w:adjustRightInd w:val="0"/>
        <w:snapToGrid w:val="0"/>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为贯彻落实好中央、省、市关于义务教育阶段原寄宿制学生生活补助政策调整后家庭经济困难学生生活补助政策落实和经费管理，对义务教育阶段适龄人口，确保都能接受义务教育阶段教育，保障贫困家庭子女都能接受公平有质量的教育，不让一个学生因家庭困难而失学，阻断贫困代际传递，根据《玉溪市教育体育局等六部门转发关于印发云南省家庭经济困难学生认定办法的通知》（玉教体函〔2019〕113号）、《教育部办公厅关于进一步规范义务教育阶段家庭经济困难学生生活补助工作的通知》（教财厅函〔2019〕20号）和《云南省城乡义务教育阶段家庭经济困难学生生活补助资金管理办法》（云财规〔</w:t>
      </w:r>
      <w:r>
        <w:rPr>
          <w:rFonts w:hint="eastAsia" w:ascii="宋体" w:hAnsi="宋体" w:eastAsia="宋体" w:cs="宋体"/>
          <w:sz w:val="32"/>
          <w:szCs w:val="32"/>
          <w:lang w:val="en-US" w:eastAsia="zh-CN"/>
        </w:rPr>
        <w:t>2021</w:t>
      </w:r>
      <w:r>
        <w:rPr>
          <w:rFonts w:hint="eastAsia" w:ascii="宋体" w:hAnsi="宋体" w:eastAsia="宋体" w:cs="宋体"/>
          <w:sz w:val="32"/>
          <w:szCs w:val="32"/>
        </w:rPr>
        <w:t>〕6号）等有关法律制度规定，由国家统一制定基础标准，对义务教育家庭经济困难学生给予的生活费补助。</w:t>
      </w:r>
    </w:p>
    <w:p>
      <w:pPr>
        <w:keepNext w:val="0"/>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firstLine="640" w:firstLineChars="200"/>
        <w:textAlignment w:val="auto"/>
        <w:rPr>
          <w:rFonts w:hint="eastAsia" w:ascii="黑体" w:hAnsi="黑体" w:eastAsia="黑体" w:cs="黑体"/>
          <w:kern w:val="0"/>
          <w:sz w:val="32"/>
          <w:szCs w:val="32"/>
          <w:lang w:eastAsia="zh-CN"/>
        </w:rPr>
      </w:pPr>
      <w:r>
        <w:rPr>
          <w:rFonts w:hint="eastAsia" w:ascii="黑体" w:hAnsi="黑体" w:eastAsia="黑体" w:cs="黑体"/>
          <w:kern w:val="0"/>
          <w:sz w:val="32"/>
          <w:szCs w:val="32"/>
          <w:lang w:eastAsia="zh-CN"/>
        </w:rPr>
        <w:t>五、项目实施内容</w:t>
      </w:r>
    </w:p>
    <w:p>
      <w:pPr>
        <w:keepNext w:val="0"/>
        <w:keepLines w:val="0"/>
        <w:pageBreakBefore w:val="0"/>
        <w:numPr>
          <w:ilvl w:val="0"/>
          <w:numId w:val="3"/>
        </w:numPr>
        <w:pBdr>
          <w:bottom w:val="single" w:color="FFFFFF" w:sz="4" w:space="31"/>
        </w:pBdr>
        <w:kinsoku/>
        <w:wordWrap/>
        <w:overflowPunct/>
        <w:topLinePunct/>
        <w:autoSpaceDE/>
        <w:autoSpaceDN/>
        <w:bidi w:val="0"/>
        <w:adjustRightInd w:val="0"/>
        <w:snapToGrid w:val="0"/>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b w:val="0"/>
          <w:bCs w:val="0"/>
          <w:sz w:val="32"/>
          <w:szCs w:val="32"/>
        </w:rPr>
        <w:t>实施对象</w:t>
      </w:r>
      <w:r>
        <w:rPr>
          <w:rFonts w:hint="eastAsia" w:ascii="宋体" w:hAnsi="宋体" w:eastAsia="宋体" w:cs="宋体"/>
          <w:b w:val="0"/>
          <w:bCs w:val="0"/>
          <w:sz w:val="32"/>
          <w:szCs w:val="32"/>
          <w:lang w:eastAsia="zh-CN"/>
        </w:rPr>
        <w:t>：</w:t>
      </w:r>
      <w:r>
        <w:rPr>
          <w:rFonts w:hint="eastAsia" w:ascii="宋体" w:hAnsi="宋体" w:eastAsia="宋体" w:cs="宋体"/>
          <w:sz w:val="32"/>
          <w:szCs w:val="32"/>
          <w:lang w:eastAsia="zh-CN"/>
        </w:rPr>
        <w:t>新平彝族傣族自治县老厂小学</w:t>
      </w:r>
      <w:r>
        <w:rPr>
          <w:rFonts w:hint="eastAsia" w:ascii="宋体" w:hAnsi="宋体" w:eastAsia="宋体" w:cs="宋体"/>
          <w:sz w:val="32"/>
          <w:szCs w:val="32"/>
        </w:rPr>
        <w:t>在籍在校的义务教育阶段家庭经济困难学生。</w:t>
      </w:r>
    </w:p>
    <w:p>
      <w:pPr>
        <w:keepNext w:val="0"/>
        <w:keepLines w:val="0"/>
        <w:pageBreakBefore w:val="0"/>
        <w:numPr>
          <w:ilvl w:val="0"/>
          <w:numId w:val="3"/>
        </w:numPr>
        <w:pBdr>
          <w:bottom w:val="single" w:color="FFFFFF" w:sz="4" w:space="31"/>
        </w:pBdr>
        <w:kinsoku/>
        <w:wordWrap/>
        <w:overflowPunct/>
        <w:topLinePunct/>
        <w:autoSpaceDE/>
        <w:autoSpaceDN/>
        <w:bidi w:val="0"/>
        <w:adjustRightInd w:val="0"/>
        <w:snapToGrid w:val="0"/>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b w:val="0"/>
          <w:bCs w:val="0"/>
          <w:sz w:val="32"/>
          <w:szCs w:val="32"/>
        </w:rPr>
        <w:t>补助范围</w:t>
      </w:r>
      <w:r>
        <w:rPr>
          <w:rFonts w:hint="eastAsia" w:ascii="宋体" w:hAnsi="宋体" w:eastAsia="宋体" w:cs="宋体"/>
          <w:b/>
          <w:bCs/>
          <w:sz w:val="32"/>
          <w:szCs w:val="32"/>
        </w:rPr>
        <w:t>：</w:t>
      </w:r>
      <w:r>
        <w:rPr>
          <w:rFonts w:hint="eastAsia" w:ascii="宋体" w:hAnsi="宋体" w:eastAsia="宋体" w:cs="宋体"/>
          <w:sz w:val="32"/>
          <w:szCs w:val="32"/>
          <w:lang w:eastAsia="zh-CN"/>
        </w:rPr>
        <w:t>新平彝族傣族自治县老厂小学</w:t>
      </w:r>
      <w:r>
        <w:rPr>
          <w:rFonts w:hint="eastAsia" w:ascii="宋体" w:hAnsi="宋体" w:eastAsia="宋体" w:cs="宋体"/>
          <w:sz w:val="32"/>
          <w:szCs w:val="32"/>
        </w:rPr>
        <w:t>。</w:t>
      </w:r>
    </w:p>
    <w:p>
      <w:pPr>
        <w:keepNext w:val="0"/>
        <w:keepLines w:val="0"/>
        <w:pageBreakBefore w:val="0"/>
        <w:pBdr>
          <w:bottom w:val="single" w:color="FFFFFF" w:sz="4" w:space="31"/>
        </w:pBdr>
        <w:kinsoku/>
        <w:wordWrap/>
        <w:overflowPunct/>
        <w:topLinePunct/>
        <w:autoSpaceDE/>
        <w:autoSpaceDN/>
        <w:bidi w:val="0"/>
        <w:adjustRightInd w:val="0"/>
        <w:snapToGrid w:val="0"/>
        <w:spacing w:line="560" w:lineRule="exact"/>
        <w:ind w:firstLine="640" w:firstLineChars="200"/>
        <w:textAlignment w:val="auto"/>
        <w:rPr>
          <w:rFonts w:hint="eastAsia" w:ascii="宋体" w:hAnsi="宋体" w:eastAsia="宋体" w:cs="宋体"/>
        </w:rPr>
      </w:pPr>
      <w:r>
        <w:rPr>
          <w:rFonts w:hint="eastAsia" w:ascii="宋体" w:hAnsi="宋体" w:eastAsia="宋体" w:cs="宋体"/>
          <w:sz w:val="32"/>
          <w:szCs w:val="32"/>
        </w:rPr>
        <w:t>具体如下：寄宿制学生</w:t>
      </w:r>
      <w:r>
        <w:rPr>
          <w:rFonts w:hint="eastAsia" w:ascii="宋体" w:hAnsi="宋体" w:eastAsia="宋体" w:cs="宋体"/>
          <w:sz w:val="32"/>
          <w:szCs w:val="32"/>
          <w:lang w:eastAsia="zh-CN"/>
        </w:rPr>
        <w:t>，</w:t>
      </w:r>
      <w:bookmarkStart w:id="0" w:name="_GoBack"/>
      <w:bookmarkEnd w:id="0"/>
      <w:r>
        <w:rPr>
          <w:rFonts w:hint="eastAsia" w:ascii="宋体" w:hAnsi="宋体" w:eastAsia="宋体" w:cs="宋体"/>
          <w:sz w:val="32"/>
          <w:szCs w:val="32"/>
        </w:rPr>
        <w:t xml:space="preserve">主要包括农村脱贫家庭学生、家庭经济困难残疾学生、农村低保家庭学生、农村特困救助供养学生等四类家庭经济困难学生，以及依据《云南省教育厅等六部门关于印发云南家庭经济困难学生认定办法的通知》（云教规〔2019〕3号）要求认定的非四类的家庭经济困难学生；   </w:t>
      </w:r>
    </w:p>
    <w:p>
      <w:pPr>
        <w:keepNext w:val="0"/>
        <w:keepLines w:val="0"/>
        <w:pageBreakBefore w:val="0"/>
        <w:numPr>
          <w:ilvl w:val="0"/>
          <w:numId w:val="4"/>
        </w:numPr>
        <w:pBdr>
          <w:bottom w:val="single" w:color="FFFFFF" w:sz="4" w:space="31"/>
        </w:pBdr>
        <w:kinsoku/>
        <w:wordWrap/>
        <w:overflowPunct/>
        <w:topLinePunct/>
        <w:autoSpaceDE/>
        <w:autoSpaceDN/>
        <w:bidi w:val="0"/>
        <w:adjustRightInd w:val="0"/>
        <w:snapToGrid w:val="0"/>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b w:val="0"/>
          <w:bCs w:val="0"/>
          <w:sz w:val="32"/>
          <w:szCs w:val="32"/>
        </w:rPr>
        <w:t>补助标准</w:t>
      </w:r>
      <w:r>
        <w:rPr>
          <w:rFonts w:hint="eastAsia" w:ascii="宋体" w:hAnsi="宋体" w:eastAsia="宋体" w:cs="宋体"/>
          <w:b/>
          <w:bCs/>
          <w:sz w:val="32"/>
          <w:szCs w:val="32"/>
        </w:rPr>
        <w:t>：</w:t>
      </w:r>
      <w:r>
        <w:rPr>
          <w:rFonts w:hint="eastAsia" w:ascii="宋体" w:hAnsi="宋体" w:eastAsia="宋体" w:cs="宋体"/>
          <w:sz w:val="32"/>
          <w:szCs w:val="32"/>
        </w:rPr>
        <w:t>补助标准按国家核定的基础标准执行，并根据国家政策变化和全省经济发展状况适时调整。</w:t>
      </w:r>
    </w:p>
    <w:p>
      <w:pPr>
        <w:keepNext w:val="0"/>
        <w:keepLines w:val="0"/>
        <w:pageBreakBefore w:val="0"/>
        <w:pBdr>
          <w:bottom w:val="single" w:color="FFFFFF" w:sz="4" w:space="31"/>
        </w:pBdr>
        <w:kinsoku/>
        <w:wordWrap/>
        <w:overflowPunct/>
        <w:topLinePunct/>
        <w:autoSpaceDE/>
        <w:autoSpaceDN/>
        <w:bidi w:val="0"/>
        <w:adjustRightInd w:val="0"/>
        <w:snapToGrid w:val="0"/>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 xml:space="preserve">寄宿制补助标准，小学1000元/生.年。 </w:t>
      </w:r>
    </w:p>
    <w:p>
      <w:pPr>
        <w:keepNext w:val="0"/>
        <w:keepLines w:val="0"/>
        <w:pageBreakBefore w:val="0"/>
        <w:numPr>
          <w:ilvl w:val="0"/>
          <w:numId w:val="4"/>
        </w:numPr>
        <w:pBdr>
          <w:bottom w:val="single" w:color="FFFFFF" w:sz="4" w:space="31"/>
        </w:pBdr>
        <w:kinsoku/>
        <w:wordWrap/>
        <w:overflowPunct/>
        <w:topLinePunct/>
        <w:autoSpaceDE/>
        <w:autoSpaceDN/>
        <w:bidi w:val="0"/>
        <w:adjustRightInd w:val="0"/>
        <w:snapToGrid w:val="0"/>
        <w:spacing w:line="560" w:lineRule="exact"/>
        <w:ind w:firstLine="640" w:firstLineChars="200"/>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rPr>
        <w:t>实施对象的认定条件</w:t>
      </w:r>
    </w:p>
    <w:p>
      <w:pPr>
        <w:keepNext w:val="0"/>
        <w:keepLines w:val="0"/>
        <w:pageBreakBefore w:val="0"/>
        <w:pBdr>
          <w:bottom w:val="single" w:color="FFFFFF" w:sz="4" w:space="31"/>
        </w:pBdr>
        <w:kinsoku/>
        <w:wordWrap/>
        <w:overflowPunct/>
        <w:topLinePunct/>
        <w:autoSpaceDE/>
        <w:autoSpaceDN/>
        <w:bidi w:val="0"/>
        <w:adjustRightInd w:val="0"/>
        <w:snapToGrid w:val="0"/>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1.学生向我校提交《云南省家庭经济困难学生认定申请表》，并递交相关证明材料；</w:t>
      </w:r>
    </w:p>
    <w:p>
      <w:pPr>
        <w:keepNext w:val="0"/>
        <w:keepLines w:val="0"/>
        <w:pageBreakBefore w:val="0"/>
        <w:pBdr>
          <w:bottom w:val="single" w:color="FFFFFF" w:sz="4" w:space="31"/>
        </w:pBdr>
        <w:kinsoku/>
        <w:wordWrap/>
        <w:overflowPunct/>
        <w:topLinePunct/>
        <w:autoSpaceDE/>
        <w:autoSpaceDN/>
        <w:bidi w:val="0"/>
        <w:adjustRightInd w:val="0"/>
        <w:snapToGrid w:val="0"/>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2.学校认定评议小组按程序组织审核认定；</w:t>
      </w:r>
    </w:p>
    <w:p>
      <w:pPr>
        <w:keepNext w:val="0"/>
        <w:keepLines w:val="0"/>
        <w:pageBreakBefore w:val="0"/>
        <w:pBdr>
          <w:bottom w:val="single" w:color="FFFFFF" w:sz="4" w:space="31"/>
        </w:pBdr>
        <w:kinsoku/>
        <w:wordWrap/>
        <w:overflowPunct/>
        <w:topLinePunct/>
        <w:autoSpaceDE/>
        <w:autoSpaceDN/>
        <w:bidi w:val="0"/>
        <w:adjustRightInd w:val="0"/>
        <w:snapToGrid w:val="0"/>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3.张榜公示。认定结果在学校内进行不少于5个工作日的公示；</w:t>
      </w:r>
    </w:p>
    <w:p>
      <w:pPr>
        <w:keepNext w:val="0"/>
        <w:keepLines w:val="0"/>
        <w:pageBreakBefore w:val="0"/>
        <w:pBdr>
          <w:bottom w:val="single" w:color="FFFFFF" w:sz="4" w:space="31"/>
        </w:pBdr>
        <w:kinsoku/>
        <w:wordWrap/>
        <w:overflowPunct/>
        <w:topLinePunct/>
        <w:autoSpaceDE/>
        <w:autoSpaceDN/>
        <w:bidi w:val="0"/>
        <w:adjustRightInd w:val="0"/>
        <w:snapToGrid w:val="0"/>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 xml:space="preserve">4.上报县教育体育局核定。县教育体育局对贫困生档案进行复核，复核合格后，在档案上盖“已查”字样章； </w:t>
      </w:r>
    </w:p>
    <w:p>
      <w:pPr>
        <w:keepNext w:val="0"/>
        <w:keepLines w:val="0"/>
        <w:pageBreakBefore w:val="0"/>
        <w:pBdr>
          <w:bottom w:val="single" w:color="FFFFFF" w:sz="4" w:space="31"/>
        </w:pBdr>
        <w:kinsoku/>
        <w:wordWrap/>
        <w:overflowPunct/>
        <w:topLinePunct/>
        <w:autoSpaceDE/>
        <w:autoSpaceDN/>
        <w:bidi w:val="0"/>
        <w:adjustRightInd w:val="0"/>
        <w:snapToGrid w:val="0"/>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5.档案管理。学校要将相关文件、学校认定工作组织材料、工作制度、学生申请《云南省家庭经济困难学生认定申请表》、《汇总表》、会议记录、公示图片材料等资料集中整理归档，专人管理，存档保管。</w:t>
      </w:r>
    </w:p>
    <w:p>
      <w:pPr>
        <w:keepNext w:val="0"/>
        <w:keepLines w:val="0"/>
        <w:pageBreakBefore w:val="0"/>
        <w:numPr>
          <w:ilvl w:val="0"/>
          <w:numId w:val="4"/>
        </w:numPr>
        <w:pBdr>
          <w:bottom w:val="single" w:color="FFFFFF" w:sz="4" w:space="31"/>
        </w:pBdr>
        <w:kinsoku/>
        <w:wordWrap/>
        <w:overflowPunct/>
        <w:topLinePunct/>
        <w:autoSpaceDE/>
        <w:autoSpaceDN/>
        <w:bidi w:val="0"/>
        <w:adjustRightInd w:val="0"/>
        <w:snapToGrid w:val="0"/>
        <w:spacing w:line="560" w:lineRule="exact"/>
        <w:ind w:firstLine="640" w:firstLineChars="200"/>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rPr>
        <w:t>资金发放形式</w:t>
      </w:r>
    </w:p>
    <w:p>
      <w:pPr>
        <w:keepNext w:val="0"/>
        <w:keepLines w:val="0"/>
        <w:pageBreakBefore w:val="0"/>
        <w:pBdr>
          <w:bottom w:val="single" w:color="FFFFFF" w:sz="4" w:space="31"/>
        </w:pBdr>
        <w:kinsoku/>
        <w:wordWrap/>
        <w:overflowPunct/>
        <w:topLinePunct/>
        <w:autoSpaceDE/>
        <w:autoSpaceDN/>
        <w:bidi w:val="0"/>
        <w:adjustRightInd w:val="0"/>
        <w:snapToGrid w:val="0"/>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“义务教育家庭经济困难学生生活补助”资金由学校直接从学校基本账户上发放至学生（或监护人）银行卡，学校不得以现金方式发放补助资金，不得以任何形式任何理由扣减或变相侵占困难学生生活补助。</w:t>
      </w:r>
    </w:p>
    <w:p>
      <w:pPr>
        <w:keepNext w:val="0"/>
        <w:keepLines w:val="0"/>
        <w:pageBreakBefore w:val="0"/>
        <w:numPr>
          <w:ilvl w:val="0"/>
          <w:numId w:val="4"/>
        </w:numPr>
        <w:pBdr>
          <w:bottom w:val="single" w:color="FFFFFF" w:sz="4" w:space="31"/>
        </w:pBdr>
        <w:kinsoku/>
        <w:wordWrap/>
        <w:overflowPunct/>
        <w:topLinePunct/>
        <w:autoSpaceDE/>
        <w:autoSpaceDN/>
        <w:bidi w:val="0"/>
        <w:adjustRightInd w:val="0"/>
        <w:snapToGrid w:val="0"/>
        <w:spacing w:line="560" w:lineRule="exact"/>
        <w:ind w:firstLine="640" w:firstLineChars="200"/>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rPr>
        <w:t>动态管理</w:t>
      </w:r>
    </w:p>
    <w:p>
      <w:pPr>
        <w:keepNext w:val="0"/>
        <w:keepLines w:val="0"/>
        <w:pageBreakBefore w:val="0"/>
        <w:pBdr>
          <w:bottom w:val="single" w:color="FFFFFF" w:sz="4" w:space="31"/>
        </w:pBdr>
        <w:kinsoku/>
        <w:wordWrap/>
        <w:overflowPunct/>
        <w:topLinePunct/>
        <w:autoSpaceDE/>
        <w:autoSpaceDN/>
        <w:bidi w:val="0"/>
        <w:adjustRightInd w:val="0"/>
        <w:snapToGrid w:val="0"/>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加强对我校家庭经济困难学生的动态管理，对因转学或其他原因离校的受助学生，自下一学期起不再享受该校“一补”资助。公示期结束后因有关部门困难学生名单动态调整新纳入补助范围的学生，自下一学期起发放补助资金。</w:t>
      </w:r>
    </w:p>
    <w:p>
      <w:pPr>
        <w:keepNext w:val="0"/>
        <w:keepLines w:val="0"/>
        <w:pageBreakBefore w:val="0"/>
        <w:numPr>
          <w:ilvl w:val="0"/>
          <w:numId w:val="4"/>
        </w:numPr>
        <w:pBdr>
          <w:bottom w:val="single" w:color="FFFFFF" w:sz="4" w:space="31"/>
        </w:pBdr>
        <w:kinsoku/>
        <w:wordWrap/>
        <w:overflowPunct/>
        <w:topLinePunct/>
        <w:autoSpaceDE/>
        <w:autoSpaceDN/>
        <w:bidi w:val="0"/>
        <w:adjustRightInd w:val="0"/>
        <w:snapToGrid w:val="0"/>
        <w:spacing w:line="560" w:lineRule="exact"/>
        <w:ind w:firstLine="640" w:firstLineChars="200"/>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rPr>
        <w:t>加强政策宣传引导</w:t>
      </w:r>
    </w:p>
    <w:p>
      <w:pPr>
        <w:keepNext w:val="0"/>
        <w:keepLines w:val="0"/>
        <w:pageBreakBefore w:val="0"/>
        <w:pBdr>
          <w:bottom w:val="single" w:color="FFFFFF" w:sz="4" w:space="31"/>
        </w:pBdr>
        <w:kinsoku/>
        <w:wordWrap/>
        <w:overflowPunct/>
        <w:topLinePunct/>
        <w:autoSpaceDE/>
        <w:autoSpaceDN/>
        <w:bidi w:val="0"/>
        <w:adjustRightInd w:val="0"/>
        <w:snapToGrid w:val="0"/>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lang w:eastAsia="zh-CN"/>
        </w:rPr>
        <w:t>新平彝族傣族自治县老厂小学</w:t>
      </w:r>
      <w:r>
        <w:rPr>
          <w:rFonts w:hint="eastAsia" w:ascii="宋体" w:hAnsi="宋体" w:eastAsia="宋体" w:cs="宋体"/>
          <w:sz w:val="32"/>
          <w:szCs w:val="32"/>
        </w:rPr>
        <w:t>根据政策调整后确定的学生补助对象和要求，及时召开学生会、家长会对政策调整后的相关规定和要求及时进行宣传，让学生和家长及时了解掌握政策调整后义务教育困难学生生活补助对象和标准，确保新的政策得到学生和家长的理解和支持。</w:t>
      </w:r>
    </w:p>
    <w:p>
      <w:pPr>
        <w:keepNext w:val="0"/>
        <w:keepLines w:val="0"/>
        <w:pageBreakBefore w:val="0"/>
        <w:numPr>
          <w:ilvl w:val="0"/>
          <w:numId w:val="4"/>
        </w:numPr>
        <w:pBdr>
          <w:bottom w:val="single" w:color="FFFFFF" w:sz="4" w:space="31"/>
        </w:pBdr>
        <w:kinsoku/>
        <w:wordWrap/>
        <w:overflowPunct/>
        <w:topLinePunct/>
        <w:autoSpaceDE/>
        <w:autoSpaceDN/>
        <w:bidi w:val="0"/>
        <w:adjustRightInd w:val="0"/>
        <w:snapToGrid w:val="0"/>
        <w:spacing w:line="560" w:lineRule="exact"/>
        <w:ind w:firstLine="640" w:firstLineChars="200"/>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rPr>
        <w:t>加强工作组织领导，强化监督管理</w:t>
      </w:r>
    </w:p>
    <w:p>
      <w:pPr>
        <w:keepNext w:val="0"/>
        <w:keepLines w:val="0"/>
        <w:pageBreakBefore w:val="0"/>
        <w:pBdr>
          <w:bottom w:val="single" w:color="FFFFFF" w:sz="4" w:space="31"/>
        </w:pBdr>
        <w:kinsoku/>
        <w:wordWrap/>
        <w:overflowPunct/>
        <w:topLinePunct/>
        <w:autoSpaceDE/>
        <w:autoSpaceDN/>
        <w:bidi w:val="0"/>
        <w:adjustRightInd w:val="0"/>
        <w:snapToGrid w:val="0"/>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及时成立以校长为组长的义务教育困难学生生活补助工作领导小组，负责对本学校享受义务教育学生生活补助对象的调查审核认定、公示和资金补助发放监督管理工作。并按动态管理原则对本学校享受困难学生生活补助的对象作出动态调整和完善。明确专人负责组织落实义务教育家庭经济困难学生生活补助的管理，组织好资金的审核发放工作，强化对资金的监督管理使用，确保困难学生生活补助资金真正用于解决困难学生生活</w:t>
      </w:r>
    </w:p>
    <w:p>
      <w:pPr>
        <w:keepNext w:val="0"/>
        <w:keepLines w:val="0"/>
        <w:pageBreakBefore w:val="0"/>
        <w:numPr>
          <w:ilvl w:val="0"/>
          <w:numId w:val="5"/>
        </w:numPr>
        <w:pBdr>
          <w:bottom w:val="single" w:color="FFFFFF" w:sz="4" w:space="31"/>
        </w:pBdr>
        <w:kinsoku/>
        <w:wordWrap/>
        <w:overflowPunct/>
        <w:topLinePunct/>
        <w:autoSpaceDE/>
        <w:autoSpaceDN/>
        <w:bidi w:val="0"/>
        <w:adjustRightInd w:val="0"/>
        <w:snapToGrid w:val="0"/>
        <w:spacing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资金安排情况</w:t>
      </w:r>
    </w:p>
    <w:p>
      <w:pPr>
        <w:keepNext w:val="0"/>
        <w:keepLines w:val="0"/>
        <w:pageBreakBefore w:val="0"/>
        <w:pBdr>
          <w:bottom w:val="single" w:color="FFFFFF" w:sz="4" w:space="31"/>
        </w:pBdr>
        <w:kinsoku/>
        <w:wordWrap/>
        <w:overflowPunct/>
        <w:topLinePunct/>
        <w:autoSpaceDE/>
        <w:autoSpaceDN/>
        <w:bidi w:val="0"/>
        <w:adjustRightInd w:val="0"/>
        <w:snapToGrid w:val="0"/>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我校根据市政府《玉溪市人民政府办公室关于印发玉溪市教育领域财政事权和支出责任划分改革实施方案的通知》（玉财办发〔20</w:t>
      </w:r>
      <w:r>
        <w:rPr>
          <w:rFonts w:hint="eastAsia" w:ascii="宋体" w:hAnsi="宋体" w:eastAsia="宋体" w:cs="宋体"/>
          <w:sz w:val="32"/>
          <w:szCs w:val="32"/>
          <w:lang w:val="en-US" w:eastAsia="zh-CN"/>
        </w:rPr>
        <w:t>20</w:t>
      </w:r>
      <w:r>
        <w:rPr>
          <w:rFonts w:hint="eastAsia" w:ascii="宋体" w:hAnsi="宋体" w:eastAsia="宋体" w:cs="宋体"/>
          <w:sz w:val="32"/>
          <w:szCs w:val="32"/>
        </w:rPr>
        <w:t>〕14号）要求，家庭经济困难学生生活补助资金由乡小央、省、市、县按照50:35:6:9的比例分担，按照寄宿制家庭经济困难学生（含建档立卡等四类学生）小学1000元/生.学年，初中1250元/生.学年和特殊教育学生1250元/生.学年；非寄宿制建档立卡等四类家庭经济困难学生小学500元/生.学年，初中625元/生.学年的标准执行。本次安排资金合计53.7万元，其中中央央26.85万元，省级18.795万元，市级3.222万元，县级4.833万元。2022年预算受助学生为537人（其中寄宿537人）。专项用于补助2022年的537人义务教育家庭经济困难学生。</w:t>
      </w:r>
    </w:p>
    <w:p>
      <w:pPr>
        <w:keepNext w:val="0"/>
        <w:keepLines w:val="0"/>
        <w:pageBreakBefore w:val="0"/>
        <w:pBdr>
          <w:bottom w:val="single" w:color="FFFFFF" w:sz="4" w:space="31"/>
        </w:pBdr>
        <w:kinsoku/>
        <w:wordWrap/>
        <w:overflowPunct/>
        <w:topLinePunct/>
        <w:autoSpaceDE/>
        <w:autoSpaceDN/>
        <w:bidi w:val="0"/>
        <w:adjustRightInd w:val="0"/>
        <w:snapToGrid w:val="0"/>
        <w:spacing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七、项目实施计划</w:t>
      </w:r>
    </w:p>
    <w:p>
      <w:pPr>
        <w:keepNext w:val="0"/>
        <w:keepLines w:val="0"/>
        <w:pageBreakBefore w:val="0"/>
        <w:pBdr>
          <w:bottom w:val="single" w:color="FFFFFF" w:sz="4" w:space="31"/>
        </w:pBdr>
        <w:kinsoku/>
        <w:wordWrap/>
        <w:overflowPunct/>
        <w:topLinePunct/>
        <w:autoSpaceDE/>
        <w:autoSpaceDN/>
        <w:bidi w:val="0"/>
        <w:adjustRightInd w:val="0"/>
        <w:snapToGrid w:val="0"/>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加强学生学籍和资助信息管理，组织审核上报基础数据，分别于上一年度12月10日前、当年度5月30日前拟定资金分配建议方案，我校于每年春季学期4月15日前、秋季学期11月15日前，完成本学期“一补”受助学生的名单确认工作。及时将补助资金直接发放至学生本人或监护人银行卡，“一补”资金应按学期发放。学校应于春季学期6月30日前、秋季学期12月31日前，完成本学期补助资金发放工作。</w:t>
      </w:r>
    </w:p>
    <w:p>
      <w:pPr>
        <w:keepNext w:val="0"/>
        <w:keepLines w:val="0"/>
        <w:pageBreakBefore w:val="0"/>
        <w:pBdr>
          <w:bottom w:val="single" w:color="FFFFFF" w:sz="4" w:space="31"/>
        </w:pBdr>
        <w:kinsoku/>
        <w:wordWrap/>
        <w:overflowPunct/>
        <w:topLinePunct/>
        <w:autoSpaceDE/>
        <w:autoSpaceDN/>
        <w:bidi w:val="0"/>
        <w:adjustRightInd w:val="0"/>
        <w:snapToGrid w:val="0"/>
        <w:spacing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八、项目实施成效</w:t>
      </w:r>
    </w:p>
    <w:p>
      <w:pPr>
        <w:keepNext w:val="0"/>
        <w:keepLines w:val="0"/>
        <w:pageBreakBefore w:val="0"/>
        <w:pBdr>
          <w:bottom w:val="single" w:color="FFFFFF" w:sz="4" w:space="31"/>
        </w:pBdr>
        <w:kinsoku/>
        <w:wordWrap/>
        <w:overflowPunct/>
        <w:topLinePunct/>
        <w:autoSpaceDE/>
        <w:autoSpaceDN/>
        <w:bidi w:val="0"/>
        <w:adjustRightInd w:val="0"/>
        <w:snapToGrid w:val="0"/>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帮助家庭经济困难学生接受义务教育、防止学生因贫失学辍学，保障贫困家庭子女都能接受公平有质量的教育，不让一个学生因家庭困难而失学，阻断贫困代际传递 。</w:t>
      </w:r>
      <w:r>
        <w:rPr>
          <w:rFonts w:hint="eastAsia" w:ascii="宋体" w:hAnsi="宋体" w:eastAsia="宋体" w:cs="宋体"/>
          <w:kern w:val="0"/>
          <w:sz w:val="32"/>
          <w:szCs w:val="32"/>
          <w:lang w:bidi="ar"/>
        </w:rPr>
        <w:t>进一步巩固教育脱贫成果，助力老厂乡村振兴健康发展</w:t>
      </w:r>
      <w:r>
        <w:rPr>
          <w:rFonts w:hint="eastAsia" w:ascii="宋体" w:hAnsi="宋体" w:eastAsia="宋体" w:cs="宋体"/>
          <w:sz w:val="32"/>
          <w:szCs w:val="32"/>
        </w:rPr>
        <w:t>，推进义务教育均衡发展。</w:t>
      </w:r>
    </w:p>
    <w:p>
      <w:pPr>
        <w:pStyle w:val="13"/>
        <w:keepNext w:val="0"/>
        <w:keepLines w:val="0"/>
        <w:pageBreakBefore w:val="0"/>
        <w:kinsoku/>
        <w:wordWrap/>
        <w:overflowPunct/>
        <w:autoSpaceDE/>
        <w:autoSpaceDN/>
        <w:bidi w:val="0"/>
        <w:spacing w:line="590" w:lineRule="exact"/>
        <w:ind w:firstLine="640" w:firstLineChars="200"/>
        <w:textAlignment w:val="auto"/>
        <w:rPr>
          <w:rFonts w:hint="eastAsia" w:ascii="宋体" w:hAnsi="宋体" w:eastAsia="宋体" w:cs="宋体"/>
          <w:kern w:val="0"/>
          <w:sz w:val="32"/>
          <w:szCs w:val="32"/>
        </w:rPr>
      </w:pPr>
    </w:p>
    <w:sectPr>
      <w:headerReference r:id="rId3" w:type="default"/>
      <w:footerReference r:id="rId5" w:type="default"/>
      <w:headerReference r:id="rId4" w:type="even"/>
      <w:pgSz w:w="11906" w:h="16838"/>
      <w:pgMar w:top="1247" w:right="1797" w:bottom="124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2010601030101010101"/>
    <w:charset w:val="86"/>
    <w:family w:val="auto"/>
    <w:pitch w:val="default"/>
    <w:sig w:usb0="00000000"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黑体_GBK">
    <w:altName w:val="微软雅黑"/>
    <w:panose1 w:val="03000509000000000000"/>
    <w:charset w:val="86"/>
    <w:family w:val="script"/>
    <w:pitch w:val="default"/>
    <w:sig w:usb0="00000001" w:usb1="080E0000" w:usb2="00000010" w:usb3="00000000" w:csb0="00040000" w:csb1="00000000"/>
  </w:font>
  <w:font w:name="方正仿宋_GBK">
    <w:altName w:val="微软雅黑"/>
    <w:panose1 w:val="03000509000000000000"/>
    <w:charset w:val="86"/>
    <w:family w:val="script"/>
    <w:pitch w:val="default"/>
    <w:sig w:usb0="00000001" w:usb1="080E0000" w:usb2="00000010" w:usb3="00000000" w:csb0="00040000" w:csb1="00000000"/>
  </w:font>
  <w:font w:name="方正楷体_GBK">
    <w:altName w:val="微软雅黑"/>
    <w:panose1 w:val="03000509000000000000"/>
    <w:charset w:val="86"/>
    <w:family w:val="script"/>
    <w:pitch w:val="default"/>
    <w:sig w:usb0="00000001" w:usb1="080E0000" w:usb2="00000010" w:usb3="00000000" w:csb0="00040000" w:csb1="00000000"/>
  </w:font>
  <w:font w:name="楷体_GB2312">
    <w:altName w:val="楷体"/>
    <w:panose1 w:val="02010609030101010101"/>
    <w:charset w:val="86"/>
    <w:family w:val="modern"/>
    <w:pitch w:val="default"/>
    <w:sig w:usb0="00000000"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楷体_GBK">
    <w:altName w:val="微软雅黑"/>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auto"/>
    <w:pitch w:val="default"/>
    <w:sig w:usb0="000000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华文琥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cs="宋体"/>
                              <w:sz w:val="32"/>
                              <w:szCs w:val="32"/>
                            </w:rPr>
                          </w:pPr>
                          <w:r>
                            <w:rPr>
                              <w:rFonts w:hint="eastAsia" w:ascii="宋体" w:hAnsi="宋体" w:cs="宋体"/>
                              <w:sz w:val="32"/>
                              <w:szCs w:val="32"/>
                            </w:rPr>
                            <w:t xml:space="preserve">— </w:t>
                          </w:r>
                          <w:r>
                            <w:rPr>
                              <w:rFonts w:hint="eastAsia" w:ascii="宋体" w:hAnsi="宋体" w:cs="宋体"/>
                              <w:sz w:val="32"/>
                              <w:szCs w:val="32"/>
                            </w:rPr>
                            <w:fldChar w:fldCharType="begin"/>
                          </w:r>
                          <w:r>
                            <w:rPr>
                              <w:rFonts w:hint="eastAsia" w:ascii="宋体" w:hAnsi="宋体" w:cs="宋体"/>
                              <w:sz w:val="32"/>
                              <w:szCs w:val="32"/>
                            </w:rPr>
                            <w:instrText xml:space="preserve"> PAGE  \* MERGEFORMAT </w:instrText>
                          </w:r>
                          <w:r>
                            <w:rPr>
                              <w:rFonts w:hint="eastAsia" w:ascii="宋体" w:hAnsi="宋体" w:cs="宋体"/>
                              <w:sz w:val="32"/>
                              <w:szCs w:val="32"/>
                            </w:rPr>
                            <w:fldChar w:fldCharType="separate"/>
                          </w:r>
                          <w:r>
                            <w:rPr>
                              <w:rFonts w:ascii="宋体" w:hAnsi="宋体" w:cs="宋体"/>
                              <w:sz w:val="32"/>
                              <w:szCs w:val="32"/>
                              <w:lang/>
                            </w:rPr>
                            <w:t>2</w:t>
                          </w:r>
                          <w:r>
                            <w:rPr>
                              <w:rFonts w:hint="eastAsia" w:ascii="宋体" w:hAnsi="宋体" w:cs="宋体"/>
                              <w:sz w:val="32"/>
                              <w:szCs w:val="32"/>
                            </w:rPr>
                            <w:fldChar w:fldCharType="end"/>
                          </w:r>
                          <w:r>
                            <w:rPr>
                              <w:rFonts w:hint="eastAsia" w:ascii="宋体" w:hAnsi="宋体" w:cs="宋体"/>
                              <w:sz w:val="32"/>
                              <w:szCs w:val="32"/>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5"/>
                      <w:rPr>
                        <w:rFonts w:hint="eastAsia" w:ascii="宋体" w:hAnsi="宋体" w:cs="宋体"/>
                        <w:sz w:val="32"/>
                        <w:szCs w:val="32"/>
                      </w:rPr>
                    </w:pPr>
                    <w:r>
                      <w:rPr>
                        <w:rFonts w:hint="eastAsia" w:ascii="宋体" w:hAnsi="宋体" w:cs="宋体"/>
                        <w:sz w:val="32"/>
                        <w:szCs w:val="32"/>
                      </w:rPr>
                      <w:t xml:space="preserve">— </w:t>
                    </w:r>
                    <w:r>
                      <w:rPr>
                        <w:rFonts w:hint="eastAsia" w:ascii="宋体" w:hAnsi="宋体" w:cs="宋体"/>
                        <w:sz w:val="32"/>
                        <w:szCs w:val="32"/>
                      </w:rPr>
                      <w:fldChar w:fldCharType="begin"/>
                    </w:r>
                    <w:r>
                      <w:rPr>
                        <w:rFonts w:hint="eastAsia" w:ascii="宋体" w:hAnsi="宋体" w:cs="宋体"/>
                        <w:sz w:val="32"/>
                        <w:szCs w:val="32"/>
                      </w:rPr>
                      <w:instrText xml:space="preserve"> PAGE  \* MERGEFORMAT </w:instrText>
                    </w:r>
                    <w:r>
                      <w:rPr>
                        <w:rFonts w:hint="eastAsia" w:ascii="宋体" w:hAnsi="宋体" w:cs="宋体"/>
                        <w:sz w:val="32"/>
                        <w:szCs w:val="32"/>
                      </w:rPr>
                      <w:fldChar w:fldCharType="separate"/>
                    </w:r>
                    <w:r>
                      <w:rPr>
                        <w:rFonts w:ascii="宋体" w:hAnsi="宋体" w:cs="宋体"/>
                        <w:sz w:val="32"/>
                        <w:szCs w:val="32"/>
                        <w:lang/>
                      </w:rPr>
                      <w:t>2</w:t>
                    </w:r>
                    <w:r>
                      <w:rPr>
                        <w:rFonts w:hint="eastAsia" w:ascii="宋体" w:hAnsi="宋体" w:cs="宋体"/>
                        <w:sz w:val="32"/>
                        <w:szCs w:val="32"/>
                      </w:rPr>
                      <w:fldChar w:fldCharType="end"/>
                    </w:r>
                    <w:r>
                      <w:rPr>
                        <w:rFonts w:hint="eastAsia" w:ascii="宋体" w:hAnsi="宋体" w:cs="宋体"/>
                        <w:sz w:val="32"/>
                        <w:szCs w:val="32"/>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F93D07"/>
    <w:multiLevelType w:val="singleLevel"/>
    <w:tmpl w:val="44F93D07"/>
    <w:lvl w:ilvl="0" w:tentative="0">
      <w:start w:val="1"/>
      <w:numFmt w:val="chineseCounting"/>
      <w:suff w:val="space"/>
      <w:lvlText w:val="（%1）"/>
      <w:lvlJc w:val="left"/>
      <w:rPr>
        <w:rFonts w:hint="eastAsia" w:ascii="宋体" w:hAnsi="宋体" w:eastAsia="宋体" w:cs="宋体"/>
      </w:rPr>
    </w:lvl>
  </w:abstractNum>
  <w:abstractNum w:abstractNumId="1">
    <w:nsid w:val="6204D9BE"/>
    <w:multiLevelType w:val="singleLevel"/>
    <w:tmpl w:val="6204D9BE"/>
    <w:lvl w:ilvl="0" w:tentative="0">
      <w:start w:val="1"/>
      <w:numFmt w:val="chineseCounting"/>
      <w:suff w:val="nothing"/>
      <w:lvlText w:val="（%1）"/>
      <w:lvlJc w:val="left"/>
    </w:lvl>
  </w:abstractNum>
  <w:abstractNum w:abstractNumId="2">
    <w:nsid w:val="6204DC72"/>
    <w:multiLevelType w:val="singleLevel"/>
    <w:tmpl w:val="6204DC72"/>
    <w:lvl w:ilvl="0" w:tentative="0">
      <w:start w:val="3"/>
      <w:numFmt w:val="chineseCounting"/>
      <w:suff w:val="nothing"/>
      <w:lvlText w:val="（%1）"/>
      <w:lvlJc w:val="left"/>
    </w:lvl>
  </w:abstractNum>
  <w:abstractNum w:abstractNumId="3">
    <w:nsid w:val="6204DD72"/>
    <w:multiLevelType w:val="singleLevel"/>
    <w:tmpl w:val="6204DD72"/>
    <w:lvl w:ilvl="0" w:tentative="0">
      <w:start w:val="6"/>
      <w:numFmt w:val="chineseCounting"/>
      <w:suff w:val="nothing"/>
      <w:lvlText w:val="%1、"/>
      <w:lvlJc w:val="left"/>
    </w:lvl>
  </w:abstractNum>
  <w:abstractNum w:abstractNumId="4">
    <w:nsid w:val="650CB686"/>
    <w:multiLevelType w:val="singleLevel"/>
    <w:tmpl w:val="650CB686"/>
    <w:lvl w:ilvl="0" w:tentative="0">
      <w:start w:val="1"/>
      <w:numFmt w:val="chineseCounting"/>
      <w:suff w:val="nothing"/>
      <w:lvlText w:val="%1、"/>
      <w:lvlJc w:val="left"/>
      <w:rPr>
        <w:rFonts w:hint="eastAsia"/>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0ZDY3ZjZiODlhYTg5ZWI5NGY4N2QyZmZhYmJiZDMifQ=="/>
  </w:docVars>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0A98"/>
    <w:rsid w:val="000731B4"/>
    <w:rsid w:val="00073344"/>
    <w:rsid w:val="00074721"/>
    <w:rsid w:val="00081157"/>
    <w:rsid w:val="00083CB1"/>
    <w:rsid w:val="00085843"/>
    <w:rsid w:val="000860FB"/>
    <w:rsid w:val="000952C1"/>
    <w:rsid w:val="00096A53"/>
    <w:rsid w:val="000A03E5"/>
    <w:rsid w:val="000A07EA"/>
    <w:rsid w:val="000A1122"/>
    <w:rsid w:val="000A1E0B"/>
    <w:rsid w:val="000A6A4C"/>
    <w:rsid w:val="000A74AF"/>
    <w:rsid w:val="000A7B19"/>
    <w:rsid w:val="000B0125"/>
    <w:rsid w:val="000B59B5"/>
    <w:rsid w:val="000B5BAB"/>
    <w:rsid w:val="000B7EA9"/>
    <w:rsid w:val="000C3AE5"/>
    <w:rsid w:val="000C5123"/>
    <w:rsid w:val="000D4394"/>
    <w:rsid w:val="000E09F6"/>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1F1179"/>
    <w:rsid w:val="00200BD6"/>
    <w:rsid w:val="00216177"/>
    <w:rsid w:val="002230AE"/>
    <w:rsid w:val="002247D0"/>
    <w:rsid w:val="00224F80"/>
    <w:rsid w:val="0022507C"/>
    <w:rsid w:val="00226979"/>
    <w:rsid w:val="00236470"/>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3E3C"/>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8360D"/>
    <w:rsid w:val="00392AA8"/>
    <w:rsid w:val="003931E6"/>
    <w:rsid w:val="003A324A"/>
    <w:rsid w:val="003A73EF"/>
    <w:rsid w:val="003B2514"/>
    <w:rsid w:val="003B54C2"/>
    <w:rsid w:val="003B5BA8"/>
    <w:rsid w:val="003C0093"/>
    <w:rsid w:val="003C1BE1"/>
    <w:rsid w:val="003C6315"/>
    <w:rsid w:val="003D1204"/>
    <w:rsid w:val="003D160D"/>
    <w:rsid w:val="003D35F4"/>
    <w:rsid w:val="003D6601"/>
    <w:rsid w:val="003D6C9A"/>
    <w:rsid w:val="003E0917"/>
    <w:rsid w:val="003E2D1F"/>
    <w:rsid w:val="003E2DE1"/>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029"/>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5F6915"/>
    <w:rsid w:val="00602B8A"/>
    <w:rsid w:val="0060314C"/>
    <w:rsid w:val="00610CF7"/>
    <w:rsid w:val="00612D63"/>
    <w:rsid w:val="00614B12"/>
    <w:rsid w:val="006150EC"/>
    <w:rsid w:val="006164DB"/>
    <w:rsid w:val="0061679D"/>
    <w:rsid w:val="006253D8"/>
    <w:rsid w:val="00626153"/>
    <w:rsid w:val="006374A1"/>
    <w:rsid w:val="00637F49"/>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262F1"/>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1922"/>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21C8"/>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07F27"/>
    <w:rsid w:val="00A10700"/>
    <w:rsid w:val="00A14D49"/>
    <w:rsid w:val="00A15184"/>
    <w:rsid w:val="00A1637D"/>
    <w:rsid w:val="00A2566B"/>
    <w:rsid w:val="00A32086"/>
    <w:rsid w:val="00A34E84"/>
    <w:rsid w:val="00A352B0"/>
    <w:rsid w:val="00A37886"/>
    <w:rsid w:val="00A472C6"/>
    <w:rsid w:val="00A51E78"/>
    <w:rsid w:val="00A55F82"/>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4E0F"/>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36B5A"/>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23E2"/>
    <w:rsid w:val="00B82757"/>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32AB"/>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04F3"/>
    <w:rsid w:val="00D41BD8"/>
    <w:rsid w:val="00D45FD5"/>
    <w:rsid w:val="00D501E4"/>
    <w:rsid w:val="00D51F3A"/>
    <w:rsid w:val="00D6213F"/>
    <w:rsid w:val="00D62340"/>
    <w:rsid w:val="00D62A3E"/>
    <w:rsid w:val="00D63F18"/>
    <w:rsid w:val="00D6527D"/>
    <w:rsid w:val="00D6795D"/>
    <w:rsid w:val="00D729EC"/>
    <w:rsid w:val="00D74B92"/>
    <w:rsid w:val="00D77D7B"/>
    <w:rsid w:val="00D83A9A"/>
    <w:rsid w:val="00D841C1"/>
    <w:rsid w:val="00D93010"/>
    <w:rsid w:val="00D946E9"/>
    <w:rsid w:val="00D9604F"/>
    <w:rsid w:val="00D9737C"/>
    <w:rsid w:val="00DA76AC"/>
    <w:rsid w:val="00DB0D28"/>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9EE"/>
    <w:rsid w:val="00E12BAD"/>
    <w:rsid w:val="00E13411"/>
    <w:rsid w:val="00E14AC6"/>
    <w:rsid w:val="00E30F62"/>
    <w:rsid w:val="00E32A57"/>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02F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231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13FB"/>
    <w:rsid w:val="00FD228E"/>
    <w:rsid w:val="00FD4E9B"/>
    <w:rsid w:val="00FD7D5F"/>
    <w:rsid w:val="00FE1A2F"/>
    <w:rsid w:val="00FE5F50"/>
    <w:rsid w:val="00FF1B25"/>
    <w:rsid w:val="00FF7A85"/>
    <w:rsid w:val="018B30C2"/>
    <w:rsid w:val="03F0214E"/>
    <w:rsid w:val="04314F30"/>
    <w:rsid w:val="046F214C"/>
    <w:rsid w:val="06325B44"/>
    <w:rsid w:val="0A5A5DC4"/>
    <w:rsid w:val="0AB77A2F"/>
    <w:rsid w:val="0BFD28E4"/>
    <w:rsid w:val="0D0E0F2A"/>
    <w:rsid w:val="0EF40E31"/>
    <w:rsid w:val="0F635DF8"/>
    <w:rsid w:val="10881DF6"/>
    <w:rsid w:val="111D3473"/>
    <w:rsid w:val="13B61995"/>
    <w:rsid w:val="141E7899"/>
    <w:rsid w:val="153C0007"/>
    <w:rsid w:val="16120B81"/>
    <w:rsid w:val="165D6CAE"/>
    <w:rsid w:val="17E531F7"/>
    <w:rsid w:val="18E0452B"/>
    <w:rsid w:val="19F55BCD"/>
    <w:rsid w:val="1A0B3DDD"/>
    <w:rsid w:val="1A1B6230"/>
    <w:rsid w:val="1A751B4A"/>
    <w:rsid w:val="1B7457C9"/>
    <w:rsid w:val="1BD73E6F"/>
    <w:rsid w:val="1EBE79AD"/>
    <w:rsid w:val="1F8F6F61"/>
    <w:rsid w:val="203F2354"/>
    <w:rsid w:val="217C52A6"/>
    <w:rsid w:val="24192B24"/>
    <w:rsid w:val="249262B8"/>
    <w:rsid w:val="27C44B4F"/>
    <w:rsid w:val="29684A53"/>
    <w:rsid w:val="2A2D00A9"/>
    <w:rsid w:val="2D7258C6"/>
    <w:rsid w:val="2E343CBB"/>
    <w:rsid w:val="2E574E83"/>
    <w:rsid w:val="2E7A1926"/>
    <w:rsid w:val="3227360A"/>
    <w:rsid w:val="357910E0"/>
    <w:rsid w:val="38226957"/>
    <w:rsid w:val="38B94E67"/>
    <w:rsid w:val="39466C4F"/>
    <w:rsid w:val="396A13EA"/>
    <w:rsid w:val="39DD2E67"/>
    <w:rsid w:val="3A8A588E"/>
    <w:rsid w:val="3B026B0F"/>
    <w:rsid w:val="3B1956BD"/>
    <w:rsid w:val="3B534B60"/>
    <w:rsid w:val="3C1464F1"/>
    <w:rsid w:val="3DCC2998"/>
    <w:rsid w:val="3F5538EE"/>
    <w:rsid w:val="41134E62"/>
    <w:rsid w:val="45F568DE"/>
    <w:rsid w:val="488A54A4"/>
    <w:rsid w:val="4A8A424F"/>
    <w:rsid w:val="508B3BDB"/>
    <w:rsid w:val="51486F2A"/>
    <w:rsid w:val="52F4603B"/>
    <w:rsid w:val="56F77E4E"/>
    <w:rsid w:val="58A448DC"/>
    <w:rsid w:val="5956582A"/>
    <w:rsid w:val="5A5F2402"/>
    <w:rsid w:val="5B6F544B"/>
    <w:rsid w:val="5E8D610B"/>
    <w:rsid w:val="611236F1"/>
    <w:rsid w:val="646605FE"/>
    <w:rsid w:val="67137888"/>
    <w:rsid w:val="676E094C"/>
    <w:rsid w:val="67A644C4"/>
    <w:rsid w:val="69614B69"/>
    <w:rsid w:val="69B304BD"/>
    <w:rsid w:val="6A070C95"/>
    <w:rsid w:val="6A411270"/>
    <w:rsid w:val="6CE00556"/>
    <w:rsid w:val="6CE34371"/>
    <w:rsid w:val="6DE1512D"/>
    <w:rsid w:val="7005690A"/>
    <w:rsid w:val="706044C2"/>
    <w:rsid w:val="707217B7"/>
    <w:rsid w:val="70F826C0"/>
    <w:rsid w:val="72063E6D"/>
    <w:rsid w:val="72293730"/>
    <w:rsid w:val="724A4A01"/>
    <w:rsid w:val="73116912"/>
    <w:rsid w:val="73954482"/>
    <w:rsid w:val="785B03CB"/>
    <w:rsid w:val="7D4F20E1"/>
    <w:rsid w:val="7D99752A"/>
    <w:rsid w:val="7F024C4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kern w:val="2"/>
      <w:sz w:val="21"/>
      <w:szCs w:val="24"/>
      <w:lang w:val="en-US" w:eastAsia="zh-CN" w:bidi="ar-SA"/>
    </w:rPr>
  </w:style>
  <w:style w:type="character" w:default="1" w:styleId="9">
    <w:name w:val="Default Paragraph Font"/>
    <w:unhideWhenUsed/>
    <w:uiPriority w:val="1"/>
  </w:style>
  <w:style w:type="table" w:default="1" w:styleId="8">
    <w:name w:val="Normal Table"/>
    <w:unhideWhenUsed/>
    <w:qFormat/>
    <w:uiPriority w:val="99"/>
    <w:tblPr>
      <w:tblStyle w:val="8"/>
      <w:tblCellMar>
        <w:top w:w="0" w:type="dxa"/>
        <w:left w:w="108" w:type="dxa"/>
        <w:bottom w:w="0" w:type="dxa"/>
        <w:right w:w="108" w:type="dxa"/>
      </w:tblCellMar>
    </w:tblPr>
  </w:style>
  <w:style w:type="paragraph" w:styleId="2">
    <w:name w:val="Normal Indent"/>
    <w:basedOn w:val="1"/>
    <w:next w:val="1"/>
    <w:unhideWhenUsed/>
    <w:uiPriority w:val="0"/>
    <w:pPr>
      <w:ind w:firstLine="420"/>
    </w:pPr>
    <w:rPr>
      <w:rFonts w:eastAsia="宋体"/>
      <w:sz w:val="28"/>
      <w:szCs w:val="28"/>
    </w:rPr>
  </w:style>
  <w:style w:type="paragraph" w:styleId="3">
    <w:name w:val="annotation text"/>
    <w:basedOn w:val="1"/>
    <w:semiHidden/>
    <w:qFormat/>
    <w:uiPriority w:val="0"/>
    <w:pPr>
      <w:jc w:val="left"/>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semiHidden/>
    <w:qFormat/>
    <w:uiPriority w:val="0"/>
    <w:rPr>
      <w:b/>
      <w:bCs/>
    </w:rPr>
  </w:style>
  <w:style w:type="character" w:styleId="10">
    <w:name w:val="annotation reference"/>
    <w:semiHidden/>
    <w:qFormat/>
    <w:uiPriority w:val="0"/>
    <w:rPr>
      <w:sz w:val="21"/>
      <w:szCs w:val="21"/>
    </w:rPr>
  </w:style>
  <w:style w:type="character" w:customStyle="1" w:styleId="11">
    <w:name w:val="_Style 3"/>
    <w:qFormat/>
    <w:uiPriority w:val="33"/>
    <w:rPr>
      <w:b/>
      <w:bCs/>
      <w:smallCaps/>
      <w:spacing w:val="5"/>
    </w:rPr>
  </w:style>
  <w:style w:type="character" w:customStyle="1" w:styleId="12">
    <w:name w:val="_Style 1"/>
    <w:qFormat/>
    <w:uiPriority w:val="33"/>
    <w:rPr>
      <w:b/>
      <w:bCs/>
      <w:smallCaps/>
      <w:spacing w:val="5"/>
    </w:rPr>
  </w:style>
  <w:style w:type="paragraph" w:customStyle="1" w:styleId="13">
    <w:name w:val="_Style 2"/>
    <w:basedOn w:val="1"/>
    <w:qFormat/>
    <w:uiPriority w:val="99"/>
    <w:pPr>
      <w:ind w:firstLine="420" w:firstLineChars="200"/>
    </w:pPr>
  </w:style>
  <w:style w:type="paragraph" w:customStyle="1" w:styleId="14">
    <w:name w:val="Revision"/>
    <w:semiHidden/>
    <w:qFormat/>
    <w:uiPriority w:val="99"/>
    <w:rPr>
      <w:rFonts w:ascii="Times New Roman" w:hAnsi="Times New Roman"/>
      <w:kern w:val="2"/>
      <w:sz w:val="21"/>
      <w:szCs w:val="24"/>
      <w:lang w:val="en-US" w:eastAsia="zh-CN" w:bidi="ar-SA"/>
    </w:rPr>
  </w:style>
  <w:style w:type="paragraph" w:customStyle="1"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zhlx</Company>
  <Pages>6</Pages>
  <Words>2573</Words>
  <Characters>2725</Characters>
  <Lines>19</Lines>
  <Paragraphs>5</Paragraphs>
  <TotalTime>3</TotalTime>
  <ScaleCrop>false</ScaleCrop>
  <LinksUpToDate>false</LinksUpToDate>
  <CharactersWithSpaces>2734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2022-02-15T05:53:00Z</dcterms:created>
  <dc:creator>lx</dc:creator>
  <dc:description>ZHGenApp().GetProperty("Certification")</dc:description>
  <cp:lastModifiedBy>jyt</cp:lastModifiedBy>
  <cp:lastPrinted>2020-02-03T08:13:00Z</cp:lastPrinted>
  <dcterms:modified xsi:type="dcterms:W3CDTF">2022-09-13T01:20:59Z</dcterms:modified>
  <dc:title>年部门预算编制说明</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993506EFBD1D4DF4BFAB4175CC850B72</vt:lpwstr>
  </property>
</Properties>
</file>