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  <w:t>新平县2022年全国电子商务进农村综合示范项目工作进度表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0"/>
        <w:jc w:val="center"/>
        <w:textAlignment w:val="auto"/>
        <w:rPr>
          <w:sz w:val="27"/>
          <w:szCs w:val="27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  <w:t>2022年9月</w:t>
      </w:r>
    </w:p>
    <w:tbl>
      <w:tblPr>
        <w:tblStyle w:val="6"/>
        <w:tblW w:w="15906" w:type="dxa"/>
        <w:jc w:val="center"/>
        <w:tblBorders>
          <w:top w:val="single" w:color="000000" w:sz="6" w:space="0"/>
          <w:left w:val="single" w:color="000000" w:sz="6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7"/>
        <w:gridCol w:w="1492"/>
        <w:gridCol w:w="3003"/>
        <w:gridCol w:w="2115"/>
        <w:gridCol w:w="1197"/>
        <w:gridCol w:w="855"/>
        <w:gridCol w:w="938"/>
        <w:gridCol w:w="2403"/>
        <w:gridCol w:w="720"/>
        <w:gridCol w:w="1417"/>
        <w:gridCol w:w="1079"/>
      </w:tblGrid>
      <w:tr>
        <w:tblPrEx>
          <w:tblBorders>
            <w:top w:val="single" w:color="000000" w:sz="6" w:space="0"/>
            <w:left w:val="single" w:color="00000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5906" w:type="dxa"/>
            <w:gridSpan w:val="11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发布单位：新平县商务局                                                                                                              时间：2022年 9 月 31日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  <w:jc w:val="center"/>
        </w:trPr>
        <w:tc>
          <w:tcPr>
            <w:tcW w:w="687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序号</w:t>
            </w:r>
          </w:p>
        </w:tc>
        <w:tc>
          <w:tcPr>
            <w:tcW w:w="1492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项目名称</w:t>
            </w:r>
          </w:p>
        </w:tc>
        <w:tc>
          <w:tcPr>
            <w:tcW w:w="3003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建设内容</w:t>
            </w:r>
          </w:p>
        </w:tc>
        <w:tc>
          <w:tcPr>
            <w:tcW w:w="2115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绩效目标</w:t>
            </w:r>
          </w:p>
        </w:tc>
        <w:tc>
          <w:tcPr>
            <w:tcW w:w="1197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计划拨付资金（万元）</w:t>
            </w:r>
          </w:p>
        </w:tc>
        <w:tc>
          <w:tcPr>
            <w:tcW w:w="855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已拨付（万元）</w:t>
            </w:r>
          </w:p>
        </w:tc>
        <w:tc>
          <w:tcPr>
            <w:tcW w:w="938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未拨付（万元）</w:t>
            </w:r>
          </w:p>
        </w:tc>
        <w:tc>
          <w:tcPr>
            <w:tcW w:w="2403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建设进展</w:t>
            </w:r>
          </w:p>
        </w:tc>
        <w:tc>
          <w:tcPr>
            <w:tcW w:w="720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完成率</w:t>
            </w:r>
          </w:p>
        </w:tc>
        <w:tc>
          <w:tcPr>
            <w:tcW w:w="1417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决策文件</w:t>
            </w:r>
          </w:p>
        </w:tc>
        <w:tc>
          <w:tcPr>
            <w:tcW w:w="1079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承办单位及负责人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0" w:hRule="atLeast"/>
          <w:jc w:val="center"/>
        </w:trPr>
        <w:tc>
          <w:tcPr>
            <w:tcW w:w="687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1492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农村电子商务公共服务体系</w:t>
            </w:r>
          </w:p>
        </w:tc>
        <w:tc>
          <w:tcPr>
            <w:tcW w:w="3003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1.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整合利用现有场地资源，改造提升1个新平县电子商务公共服务中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心，设立数据处理、人才培训、农特产品展示展销、企业集聚、创客孵化、产品研发设计、网络直播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等功能区域；引进具备运营条件的团队负责管理，构建线上电子商务公共服务平台，建设线上线下融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合的公共服务体系。2.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整合现有的供销、邮政、快递、商超、合作社、选果厂、兴边富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民点等资源，在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个乡镇建设电子商务服务站，实现乡镇级电子商务服务站覆盖率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100%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；建设完成村级电子商务服务点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40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个，实现村级电子商务站点服务覆盖率达到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50%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以上。3.农产品供应链与营销体系建设。4.健全三级运营管理制度。</w:t>
            </w:r>
          </w:p>
        </w:tc>
        <w:tc>
          <w:tcPr>
            <w:tcW w:w="2115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指标1：县级电子商务公共服务中心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：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1个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；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指标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：农产品网货初级加工基地（云仓中心）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：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不少于1个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；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指标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3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：乡镇级电子商务公共服务站（与物流站点合并）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：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10个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；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指标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4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：村级电子商务公共服务点（与物流站点合并）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：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40个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；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指标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5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：农村网商（含社交、移动电商用户）同比增长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：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大于3%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；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指标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6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：整合或创建新平县区域公共品牌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：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1个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；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指标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7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：培育完整的新平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柑橘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供应链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：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1条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；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指标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8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：电商营销宣传活动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：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2次以上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；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指标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9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：培育限额以上网络零售企业1户以上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；指标10：农产品网络零售额同比增长：大于20%；指标11：农村网络零售额同比增速：大于15%；指标12：农村网络零售额农产品网络零售额同比增长高于全国平均水平：大于1个百分点。</w:t>
            </w:r>
          </w:p>
        </w:tc>
        <w:tc>
          <w:tcPr>
            <w:tcW w:w="1197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498</w:t>
            </w:r>
          </w:p>
        </w:tc>
        <w:tc>
          <w:tcPr>
            <w:tcW w:w="855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938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398</w:t>
            </w:r>
          </w:p>
        </w:tc>
        <w:tc>
          <w:tcPr>
            <w:tcW w:w="2403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 xml:space="preserve">1.强化日常。9 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月共开展 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 xml:space="preserve">4 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次检查，同时，针对入驻企业办公区及直播间使用情况进行登记，其中对长期占用资源的 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 xml:space="preserve">9 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号办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公室“云南成芸至臻农业发展有限公司”进行清退处理。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助力宣传。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 xml:space="preserve">9 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月累计发布推文 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 xml:space="preserve">10 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篇，拍摄宣传短视频 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 xml:space="preserve">4 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部。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做好服务。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 xml:space="preserve">9 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月共接待来访人员 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 xml:space="preserve">58 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次，来访事由包括产品对接、参观学习、业务咨询办理等。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活动开展。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 xml:space="preserve">9 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月 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 xml:space="preserve">23 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日在水塘龙橙基地开展“电商助力乡村振兴，直播进基地”营销活动，以直播带动本地农产品销售。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5.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平台运营。抖音小店 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 xml:space="preserve">9 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月共上架产品 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 xml:space="preserve">34 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个，设置佣金制度，上架做好抖音网货供应中心及直播选品中心。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.站点管理。针对 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 xml:space="preserve">50 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个电商服务站点按月进行回访，针对站点提出的运营问题及站点需求进行统计，并及时处理。</w:t>
            </w:r>
          </w:p>
        </w:tc>
        <w:tc>
          <w:tcPr>
            <w:tcW w:w="720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97%</w:t>
            </w:r>
          </w:p>
        </w:tc>
        <w:tc>
          <w:tcPr>
            <w:tcW w:w="1417" w:type="dxa"/>
            <w:vMerge w:val="restart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《新平彝族傣族自治县人民政府关于印发新平县2021年电子商务进农村综合示范项目实施方案的通知》新政通〔2021〕24号；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《新平彝族傣族自治县人民政府关于印发新平县2021年电子商务进农村综合示范项目专项资金管理办法的通知》新政通〔2021〕</w:t>
            </w:r>
            <w:r>
              <w:rPr>
                <w:rFonts w:hint="default"/>
                <w:lang w:val="en-US" w:eastAsia="zh-CN"/>
              </w:rPr>
              <w:t>25</w:t>
            </w:r>
            <w:r>
              <w:rPr>
                <w:rFonts w:hint="eastAsia"/>
                <w:lang w:val="en-US" w:eastAsia="zh-CN"/>
              </w:rPr>
              <w:t>号。</w:t>
            </w:r>
          </w:p>
          <w:p>
            <w:pPr>
              <w:pStyle w:val="2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079" w:type="dxa"/>
            <w:vMerge w:val="restart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承办企业：灼见电子商务（云南）有限公司；负责人：童楚尧。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  <w:jc w:val="center"/>
        </w:trPr>
        <w:tc>
          <w:tcPr>
            <w:tcW w:w="687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1492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县、乡、村三级物流共同配送体系</w:t>
            </w:r>
          </w:p>
        </w:tc>
        <w:tc>
          <w:tcPr>
            <w:tcW w:w="3003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1.整合利用现有资源和场地，改造升级1个新平县电子商务公共仓储物流配送中心，建立县域统一、适应双向流通的农村物流管理系统，整合县域商贸、邮政、供销、物流快递等资源，统筹订单、数据、场地、线路等要素，实现提速降费。2.与乡村电子商务公共服务站点共建农村物流服务站点50个，其中，乡镇级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物流服务站10个，村级物流服务点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40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个，配备必要的快递物流收发设备，主要提供电商快递包裹的中转和代收代发、农产品上行和工业品下行。</w:t>
            </w:r>
          </w:p>
        </w:tc>
        <w:tc>
          <w:tcPr>
            <w:tcW w:w="2115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指标1：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县级电子商务公共仓储物流配送中心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：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1个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；指标2：县到村配送时间：48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小时内完成配送；指标3：建设物流信息系统：1套。</w:t>
            </w:r>
          </w:p>
        </w:tc>
        <w:tc>
          <w:tcPr>
            <w:tcW w:w="1197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300</w:t>
            </w:r>
          </w:p>
        </w:tc>
        <w:tc>
          <w:tcPr>
            <w:tcW w:w="855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938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200</w:t>
            </w:r>
          </w:p>
        </w:tc>
        <w:tc>
          <w:tcPr>
            <w:tcW w:w="2403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1.仓储物流配送资源整合。由新平城通商贸科技有限公司与 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家本地快递企业（三通一达、极兔）签订入驻协议，目前物流配送中心正式投入使用，本月快递包裹进港 65.15万件，村级物流服务站点陆续开通中。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.依托物流配送中心开展共同配送。投入快递分拣线1条、溪鸟共配系统1套、物流配送货车9辆，开通农村物流配送线路4条。目前物流配送中心已正式开展业务，5家快递公司包裹均在物流中心共同分拣、共同配送。日均包裹分拣数量在2万件左右，县城配送到乡镇目前已有共配站的包裹在24小时内达到，村级站点陆续开通中。</w:t>
            </w:r>
          </w:p>
        </w:tc>
        <w:tc>
          <w:tcPr>
            <w:tcW w:w="720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68%</w:t>
            </w:r>
          </w:p>
        </w:tc>
        <w:tc>
          <w:tcPr>
            <w:tcW w:w="1417" w:type="dxa"/>
            <w:vMerge w:val="continue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79" w:type="dxa"/>
            <w:vMerge w:val="continue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1" w:hRule="atLeast"/>
          <w:jc w:val="center"/>
        </w:trPr>
        <w:tc>
          <w:tcPr>
            <w:tcW w:w="687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1492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推动农村商贸流通企业转型升级</w:t>
            </w:r>
          </w:p>
        </w:tc>
        <w:tc>
          <w:tcPr>
            <w:tcW w:w="3003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支持我县商贸流通企业的数字化转型升级。引导支持大型流通企业以乡镇为重点下沉供应链，开展集中采购、统一配送、直供直销等业务。借助阿里、京东、拼多多等第三方互联网平台以及传统具有优势的采购渠道，实现下乡产品统一采购，降低采购成本。建设工业品下乡统一仓储中心，构建一套完善的进存销管理系统与配送体系。</w:t>
            </w:r>
          </w:p>
        </w:tc>
        <w:tc>
          <w:tcPr>
            <w:tcW w:w="2115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指标1：</w:t>
            </w:r>
            <w:r>
              <w:rPr>
                <w:rFonts w:hint="default"/>
                <w:lang w:val="en-US" w:eastAsia="zh-CN"/>
              </w:rPr>
              <w:t>推动农村商贸流通企业数字化、连锁化转型升级</w:t>
            </w:r>
            <w:r>
              <w:rPr>
                <w:rFonts w:hint="eastAsia"/>
                <w:lang w:val="en-US" w:eastAsia="zh-CN"/>
              </w:rPr>
              <w:t>：2</w:t>
            </w:r>
            <w:r>
              <w:rPr>
                <w:rFonts w:hint="default"/>
                <w:lang w:val="en-US" w:eastAsia="zh-CN"/>
              </w:rPr>
              <w:t>户以上</w:t>
            </w:r>
            <w:r>
              <w:rPr>
                <w:rFonts w:hint="eastAsia"/>
                <w:lang w:val="en-US" w:eastAsia="zh-CN"/>
              </w:rPr>
              <w:t>。指标2：开设第三方电商平台：3个以上。</w:t>
            </w:r>
          </w:p>
        </w:tc>
        <w:tc>
          <w:tcPr>
            <w:tcW w:w="1197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855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26.4</w:t>
            </w:r>
          </w:p>
        </w:tc>
        <w:tc>
          <w:tcPr>
            <w:tcW w:w="938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73.6</w:t>
            </w:r>
          </w:p>
        </w:tc>
        <w:tc>
          <w:tcPr>
            <w:tcW w:w="2403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8月份开展商贸流通企业调研走访，对县内12家商贸流通企业以“实地走访”、“访谈调研”、“材料调研”的方式实地调研，从“市场的竞争情况”、“产业现状、优势、劣势与机遇”等方面入手进行系统分析，完成调研报告，初步形成新平县传统商贸流通企业转型升级重点扶持名单。</w:t>
            </w:r>
          </w:p>
        </w:tc>
        <w:tc>
          <w:tcPr>
            <w:tcW w:w="720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20%</w:t>
            </w:r>
          </w:p>
        </w:tc>
        <w:tc>
          <w:tcPr>
            <w:tcW w:w="1417" w:type="dxa"/>
            <w:vMerge w:val="continue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79" w:type="dxa"/>
            <w:vMerge w:val="continue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  <w:jc w:val="center"/>
        </w:trPr>
        <w:tc>
          <w:tcPr>
            <w:tcW w:w="687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1492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农村电子商务培训体系</w:t>
            </w:r>
          </w:p>
        </w:tc>
        <w:tc>
          <w:tcPr>
            <w:tcW w:w="3003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依托县域电商公共服务体系，统筹商务、人社、农业农村、乡村振兴等部门资源，发挥政府部门、培训机构、电商协会、承办企业等多方合力，建立健全培训机制。有针对性、分阶段、分层次开展培训，加强对具备条件的返乡农民工、大学生、退伍军人、合作社社员等开展实操技能培训，发挥电商致富示范性、引领性。</w:t>
            </w:r>
          </w:p>
        </w:tc>
        <w:tc>
          <w:tcPr>
            <w:tcW w:w="2115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指标1：培训转化率（创业就业务工人数、参训人数）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：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不低于3%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指标2：农村电商创业带头人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：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20人以上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；指标3：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培训对象满意度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：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90%以上满意度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；指标4：培训人数：3000人次。</w:t>
            </w:r>
          </w:p>
        </w:tc>
        <w:tc>
          <w:tcPr>
            <w:tcW w:w="1197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90</w:t>
            </w:r>
          </w:p>
        </w:tc>
        <w:tc>
          <w:tcPr>
            <w:tcW w:w="855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50</w:t>
            </w:r>
          </w:p>
        </w:tc>
        <w:tc>
          <w:tcPr>
            <w:tcW w:w="938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40</w:t>
            </w:r>
          </w:p>
        </w:tc>
        <w:tc>
          <w:tcPr>
            <w:tcW w:w="2403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在全县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Hans"/>
              </w:rPr>
              <w:t>范围内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开展电商培训工作。对政府人员、电商服务站长候选人、大学生、返乡农民工、农村青年等开展普及培训和专业技能培训，共开展电商培训17场次，其中政府人员电商业务培训1场，电商普及培训12场，电商服务站站长候选人技能提升培训2场，电商直播带货技能提升实操培训2场次，共计培训1306人次。对已培训人员开展全覆盖回访，跟踪指导创业开店、直播带货等，培育孵化工作陆续开展中。</w:t>
            </w:r>
          </w:p>
        </w:tc>
        <w:tc>
          <w:tcPr>
            <w:tcW w:w="720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44%</w:t>
            </w:r>
          </w:p>
        </w:tc>
        <w:tc>
          <w:tcPr>
            <w:tcW w:w="1417" w:type="dxa"/>
            <w:vMerge w:val="continue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79" w:type="dxa"/>
            <w:vMerge w:val="continue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 w:hRule="atLeast"/>
          <w:jc w:val="center"/>
        </w:trPr>
        <w:tc>
          <w:tcPr>
            <w:tcW w:w="687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1492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电子商务助力乡村振兴体系</w:t>
            </w:r>
          </w:p>
        </w:tc>
        <w:tc>
          <w:tcPr>
            <w:tcW w:w="3003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重点支持乡村振兴示范点电商服务站点建设、提升线上交易额、畅通农特产品上行渠道等工作。</w:t>
            </w:r>
          </w:p>
        </w:tc>
        <w:tc>
          <w:tcPr>
            <w:tcW w:w="2115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指标1：打造电子商务特色村：2—3个。</w:t>
            </w:r>
          </w:p>
        </w:tc>
        <w:tc>
          <w:tcPr>
            <w:tcW w:w="1197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855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50</w:t>
            </w:r>
          </w:p>
        </w:tc>
        <w:tc>
          <w:tcPr>
            <w:tcW w:w="938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50</w:t>
            </w:r>
          </w:p>
        </w:tc>
        <w:tc>
          <w:tcPr>
            <w:tcW w:w="2403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正在进行电子商务特色村评估选拔，有关建设工作筹备中。</w:t>
            </w:r>
          </w:p>
        </w:tc>
        <w:tc>
          <w:tcPr>
            <w:tcW w:w="720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10%</w:t>
            </w:r>
          </w:p>
        </w:tc>
        <w:tc>
          <w:tcPr>
            <w:tcW w:w="1417" w:type="dxa"/>
            <w:vMerge w:val="continue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79" w:type="dxa"/>
            <w:vMerge w:val="continue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yYjQ4MTJiYmEyYmJjZGQ0MGU5OWI1N2NkZWJlNTIifQ=="/>
  </w:docVars>
  <w:rsids>
    <w:rsidRoot w:val="316F3EC7"/>
    <w:rsid w:val="006D2A98"/>
    <w:rsid w:val="00A010BF"/>
    <w:rsid w:val="02251150"/>
    <w:rsid w:val="02350EAE"/>
    <w:rsid w:val="025D08EA"/>
    <w:rsid w:val="029562D6"/>
    <w:rsid w:val="02F0175E"/>
    <w:rsid w:val="03305FFE"/>
    <w:rsid w:val="04267B2D"/>
    <w:rsid w:val="047A5783"/>
    <w:rsid w:val="050339CA"/>
    <w:rsid w:val="050A0C1B"/>
    <w:rsid w:val="064918B1"/>
    <w:rsid w:val="068C79F0"/>
    <w:rsid w:val="079609F5"/>
    <w:rsid w:val="07F341CA"/>
    <w:rsid w:val="081952B3"/>
    <w:rsid w:val="09242161"/>
    <w:rsid w:val="095E1B17"/>
    <w:rsid w:val="099217C1"/>
    <w:rsid w:val="0B21104E"/>
    <w:rsid w:val="0B464611"/>
    <w:rsid w:val="0BC65752"/>
    <w:rsid w:val="0D8E6743"/>
    <w:rsid w:val="0E1F1149"/>
    <w:rsid w:val="0FD0094D"/>
    <w:rsid w:val="1092654A"/>
    <w:rsid w:val="10B1077E"/>
    <w:rsid w:val="1128626B"/>
    <w:rsid w:val="11916802"/>
    <w:rsid w:val="11DA1F57"/>
    <w:rsid w:val="12AC38F3"/>
    <w:rsid w:val="13160D6D"/>
    <w:rsid w:val="13AF4D1D"/>
    <w:rsid w:val="13C609E5"/>
    <w:rsid w:val="14661880"/>
    <w:rsid w:val="154D47EE"/>
    <w:rsid w:val="160A26DF"/>
    <w:rsid w:val="179150CE"/>
    <w:rsid w:val="18AE1A47"/>
    <w:rsid w:val="1A472154"/>
    <w:rsid w:val="1AF5570C"/>
    <w:rsid w:val="1BFC2ACA"/>
    <w:rsid w:val="1CA473E9"/>
    <w:rsid w:val="1EA01E32"/>
    <w:rsid w:val="1FF42436"/>
    <w:rsid w:val="21747CD2"/>
    <w:rsid w:val="21871088"/>
    <w:rsid w:val="2197751D"/>
    <w:rsid w:val="225B2C40"/>
    <w:rsid w:val="229F04B5"/>
    <w:rsid w:val="23F8626D"/>
    <w:rsid w:val="24883A94"/>
    <w:rsid w:val="25276E09"/>
    <w:rsid w:val="25916979"/>
    <w:rsid w:val="26143832"/>
    <w:rsid w:val="26BE379D"/>
    <w:rsid w:val="276C4FA7"/>
    <w:rsid w:val="27E40FE2"/>
    <w:rsid w:val="289A5B44"/>
    <w:rsid w:val="2B33475A"/>
    <w:rsid w:val="2C025EDA"/>
    <w:rsid w:val="2C0E0D23"/>
    <w:rsid w:val="2D1C121E"/>
    <w:rsid w:val="2D236108"/>
    <w:rsid w:val="2FE21674"/>
    <w:rsid w:val="30077F63"/>
    <w:rsid w:val="30F77FD8"/>
    <w:rsid w:val="316F3EC7"/>
    <w:rsid w:val="317F3B29"/>
    <w:rsid w:val="31FB3AF8"/>
    <w:rsid w:val="32E225C2"/>
    <w:rsid w:val="333C43C8"/>
    <w:rsid w:val="365657A0"/>
    <w:rsid w:val="3848736B"/>
    <w:rsid w:val="38D86941"/>
    <w:rsid w:val="3A944AE9"/>
    <w:rsid w:val="3AED0294"/>
    <w:rsid w:val="3B5878C5"/>
    <w:rsid w:val="3BBD3BCC"/>
    <w:rsid w:val="3FBA6DA0"/>
    <w:rsid w:val="40787D0B"/>
    <w:rsid w:val="40842F0A"/>
    <w:rsid w:val="40CA10BE"/>
    <w:rsid w:val="415C79E3"/>
    <w:rsid w:val="42E47C90"/>
    <w:rsid w:val="448259B3"/>
    <w:rsid w:val="44C4421D"/>
    <w:rsid w:val="453D6639"/>
    <w:rsid w:val="45FC3543"/>
    <w:rsid w:val="460E39A2"/>
    <w:rsid w:val="480037BE"/>
    <w:rsid w:val="482F1B2A"/>
    <w:rsid w:val="496A7564"/>
    <w:rsid w:val="4A301A0D"/>
    <w:rsid w:val="4BFF5B3B"/>
    <w:rsid w:val="4CAC5CC3"/>
    <w:rsid w:val="4CC823D1"/>
    <w:rsid w:val="4E772300"/>
    <w:rsid w:val="4E775E5C"/>
    <w:rsid w:val="4F443F90"/>
    <w:rsid w:val="4F5D5052"/>
    <w:rsid w:val="4F711F6A"/>
    <w:rsid w:val="505226DD"/>
    <w:rsid w:val="50B96C00"/>
    <w:rsid w:val="51C92E73"/>
    <w:rsid w:val="51DA0BDC"/>
    <w:rsid w:val="520815B8"/>
    <w:rsid w:val="525941F7"/>
    <w:rsid w:val="526D37FE"/>
    <w:rsid w:val="52862B12"/>
    <w:rsid w:val="52B72CCB"/>
    <w:rsid w:val="536A5F90"/>
    <w:rsid w:val="539F3E8B"/>
    <w:rsid w:val="551268DF"/>
    <w:rsid w:val="551B5793"/>
    <w:rsid w:val="55631FFB"/>
    <w:rsid w:val="561F5757"/>
    <w:rsid w:val="57476D14"/>
    <w:rsid w:val="576176AA"/>
    <w:rsid w:val="59A57D21"/>
    <w:rsid w:val="5B5F2152"/>
    <w:rsid w:val="5BDC37A3"/>
    <w:rsid w:val="5D6D0B56"/>
    <w:rsid w:val="5E282CCF"/>
    <w:rsid w:val="5F573FD7"/>
    <w:rsid w:val="601132C7"/>
    <w:rsid w:val="6017124D"/>
    <w:rsid w:val="60997EB4"/>
    <w:rsid w:val="619522C7"/>
    <w:rsid w:val="62145A44"/>
    <w:rsid w:val="62966DA1"/>
    <w:rsid w:val="63275C4B"/>
    <w:rsid w:val="650A5824"/>
    <w:rsid w:val="6635242D"/>
    <w:rsid w:val="666D1BC7"/>
    <w:rsid w:val="66E63727"/>
    <w:rsid w:val="66EC3434"/>
    <w:rsid w:val="67A64876"/>
    <w:rsid w:val="6A366774"/>
    <w:rsid w:val="6A6E23B2"/>
    <w:rsid w:val="6BD3071E"/>
    <w:rsid w:val="6C90660F"/>
    <w:rsid w:val="6F71097A"/>
    <w:rsid w:val="70B328CC"/>
    <w:rsid w:val="71573B9F"/>
    <w:rsid w:val="72695938"/>
    <w:rsid w:val="72A76461"/>
    <w:rsid w:val="7479207F"/>
    <w:rsid w:val="748D1686"/>
    <w:rsid w:val="74D774D1"/>
    <w:rsid w:val="75363ACC"/>
    <w:rsid w:val="75B94E29"/>
    <w:rsid w:val="768F5B89"/>
    <w:rsid w:val="76B949B4"/>
    <w:rsid w:val="778654F5"/>
    <w:rsid w:val="7791148D"/>
    <w:rsid w:val="788F3C1F"/>
    <w:rsid w:val="7B892BA7"/>
    <w:rsid w:val="7D9B6CDD"/>
    <w:rsid w:val="7DBA7990"/>
    <w:rsid w:val="7E4234E1"/>
    <w:rsid w:val="7F4959BE"/>
    <w:rsid w:val="7FBF3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line="240" w:lineRule="atLeast"/>
      <w:outlineLvl w:val="0"/>
    </w:pPr>
    <w:rPr>
      <w:rFonts w:ascii="Times New Roman" w:hAnsi="Times New Roman"/>
      <w:bCs/>
      <w:kern w:val="44"/>
      <w:szCs w:val="4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font11"/>
    <w:basedOn w:val="7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0">
    <w:name w:val="font21"/>
    <w:basedOn w:val="7"/>
    <w:qFormat/>
    <w:uiPriority w:val="0"/>
    <w:rPr>
      <w:rFonts w:hint="default" w:ascii="方正仿宋_GBK" w:hAnsi="方正仿宋_GBK" w:eastAsia="方正仿宋_GBK" w:cs="方正仿宋_GBK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2537</Words>
  <Characters>2657</Characters>
  <Lines>0</Lines>
  <Paragraphs>0</Paragraphs>
  <TotalTime>101</TotalTime>
  <ScaleCrop>false</ScaleCrop>
  <LinksUpToDate>false</LinksUpToDate>
  <CharactersWithSpaces>2780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2022-04-08T01:25:00Z</dcterms:created>
  <dc:creator>WPS_368346079</dc:creator>
  <cp:lastModifiedBy>语</cp:lastModifiedBy>
  <dcterms:modified xsi:type="dcterms:W3CDTF">2022-11-16T03:55:19Z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14B9EF0608964DF39B994E485A833560</vt:lpwstr>
  </property>
</Properties>
</file>