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50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筹备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电商直播运营技能提升培训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并上报请示。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向新平电子商务公共服务中心10家入驻孵化企业了解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2022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年经营情况及服务需求。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default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月份乡镇电商服务站点巡查计划，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日—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日计划巡查新化、老厂、者竜、水塘、戛洒共计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个片区的服务站点运营情况及货架安装情况。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）完成省厅组织的东方甄选云南专场活动申报。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）协助云耕物作、潘橙果业、新平腌菜相关厂家云品荟系统登记商品信息。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21.2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筹备</w:t>
      </w:r>
      <w:bookmarkStart w:id="0" w:name="_Toc2814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电商直播运营技能提升培训</w:t>
      </w:r>
      <w:bookmarkEnd w:id="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，回访以往学员培训需求。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sz w:val="32"/>
          <w:szCs w:val="32"/>
          <w:lang w:val="en-US" w:eastAsia="zh-CN"/>
        </w:rPr>
        <w:t>物流末端配送方案尚未制定，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部分电商服务站点依然存在快递物流二次收费情况。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.按计划巡查新化、老厂、者竜、水塘、戛洒共计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个片区的服务站点运营情况及货架安装情况。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638" w:leftChars="290" w:right="0" w:firstLine="0" w:firstLineChars="0"/>
        <w:textAlignment w:val="auto"/>
        <w:rPr>
          <w:rFonts w:hint="default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电商直播运营技能提升培训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完善直播协会第三阶段申办材料。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2023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年全市现场会新平专场新平电子商务公共服务中心参观点筹备工作。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7EE127D"/>
    <w:rsid w:val="08952D65"/>
    <w:rsid w:val="08CC67C9"/>
    <w:rsid w:val="093700E7"/>
    <w:rsid w:val="0A5C1DEE"/>
    <w:rsid w:val="0AD56363"/>
    <w:rsid w:val="0B08552B"/>
    <w:rsid w:val="0D503D9A"/>
    <w:rsid w:val="0F3A26DF"/>
    <w:rsid w:val="11182FFA"/>
    <w:rsid w:val="11F46999"/>
    <w:rsid w:val="12475B5A"/>
    <w:rsid w:val="16855EC1"/>
    <w:rsid w:val="1C7D0979"/>
    <w:rsid w:val="1DEA3522"/>
    <w:rsid w:val="1EE52CE9"/>
    <w:rsid w:val="2A7C5F03"/>
    <w:rsid w:val="2A8CEB4D"/>
    <w:rsid w:val="2CE97C55"/>
    <w:rsid w:val="2D6B142E"/>
    <w:rsid w:val="2FA200FA"/>
    <w:rsid w:val="301F34FF"/>
    <w:rsid w:val="32D85A3C"/>
    <w:rsid w:val="33F702EF"/>
    <w:rsid w:val="35CA32B4"/>
    <w:rsid w:val="376A35CB"/>
    <w:rsid w:val="37E228EE"/>
    <w:rsid w:val="3FF102E8"/>
    <w:rsid w:val="3FF71661"/>
    <w:rsid w:val="44FC6040"/>
    <w:rsid w:val="495B3595"/>
    <w:rsid w:val="4CB6726A"/>
    <w:rsid w:val="4CE27380"/>
    <w:rsid w:val="4E7D5C7B"/>
    <w:rsid w:val="4F16173F"/>
    <w:rsid w:val="4F4E3061"/>
    <w:rsid w:val="524C18FE"/>
    <w:rsid w:val="542735F9"/>
    <w:rsid w:val="57FD5619"/>
    <w:rsid w:val="58C85C32"/>
    <w:rsid w:val="58D02F63"/>
    <w:rsid w:val="5C364B02"/>
    <w:rsid w:val="5D173D95"/>
    <w:rsid w:val="5EE3888B"/>
    <w:rsid w:val="5FC7BE76"/>
    <w:rsid w:val="60BE7595"/>
    <w:rsid w:val="62AD7A52"/>
    <w:rsid w:val="63AB6261"/>
    <w:rsid w:val="63D31F1A"/>
    <w:rsid w:val="6401649C"/>
    <w:rsid w:val="6A281FE2"/>
    <w:rsid w:val="6AD92226"/>
    <w:rsid w:val="6B030D4C"/>
    <w:rsid w:val="72C91CD4"/>
    <w:rsid w:val="75C021D1"/>
    <w:rsid w:val="77FF1D7B"/>
    <w:rsid w:val="7A0532CB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581</Characters>
  <Lines>0</Lines>
  <Paragraphs>0</Paragraphs>
  <TotalTime>6</TotalTime>
  <ScaleCrop>false</ScaleCrop>
  <LinksUpToDate>false</LinksUpToDate>
  <CharactersWithSpaces>613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2023-03-01T05:17:57Z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50AD15563DB8E108DE53BE620F238F5A</vt:lpwstr>
  </property>
</Properties>
</file>