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Calibri" w:hAnsi="Calibri" w:eastAsia="方正小标宋_GBK" w:cs="方正小标宋_GBK"/>
          <w:b/>
          <w:bCs/>
          <w:spacing w:val="0"/>
          <w:sz w:val="44"/>
          <w:szCs w:val="44"/>
        </w:rPr>
      </w:pPr>
      <w:r>
        <w:rPr>
          <w:rFonts w:hint="default" w:ascii="Calibri" w:hAnsi="Calibri" w:eastAsia="方正小标宋_GBK" w:cs="方正小标宋_GBK"/>
          <w:b/>
          <w:bCs/>
          <w:spacing w:val="0"/>
          <w:sz w:val="44"/>
          <w:szCs w:val="44"/>
        </w:rPr>
        <w:t>新平彝族傣族自治县</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Calibri" w:hAnsi="Calibri" w:eastAsia="方正小标宋_GBK" w:cs="方正小标宋_GBK"/>
          <w:b/>
          <w:bCs/>
          <w:spacing w:val="0"/>
          <w:sz w:val="44"/>
          <w:szCs w:val="44"/>
          <w:lang w:eastAsia="zh-CN"/>
        </w:rPr>
      </w:pPr>
      <w:r>
        <w:rPr>
          <w:rFonts w:hint="default" w:ascii="Calibri" w:hAnsi="Calibri" w:eastAsia="方正小标宋_GBK" w:cs="方正小标宋_GBK"/>
          <w:b/>
          <w:bCs/>
          <w:spacing w:val="0"/>
          <w:sz w:val="44"/>
          <w:szCs w:val="44"/>
        </w:rPr>
        <w:t>国民经济和社会发展第十四个五年规划</w:t>
      </w:r>
      <w:r>
        <w:rPr>
          <w:rFonts w:hint="default" w:ascii="Calibri" w:hAnsi="Calibri" w:eastAsia="方正小标宋_GBK" w:cs="方正小标宋_GBK"/>
          <w:b/>
          <w:bCs/>
          <w:spacing w:val="0"/>
          <w:sz w:val="44"/>
          <w:szCs w:val="44"/>
          <w:lang w:eastAsia="zh-CN"/>
        </w:rPr>
        <w:t>和二〇三五年远景目标</w:t>
      </w:r>
    </w:p>
    <w:p>
      <w:pPr>
        <w:pStyle w:val="3"/>
        <w:rPr>
          <w:rFonts w:hint="default" w:ascii="Calibri" w:hAnsi="Calibri" w:eastAsia="方正小标宋_GBK" w:cs="方正小标宋_GBK"/>
          <w:b/>
          <w:bCs/>
          <w:spacing w:val="0"/>
          <w:sz w:val="44"/>
          <w:szCs w:val="44"/>
          <w:lang w:eastAsia="zh-CN"/>
        </w:rPr>
      </w:pPr>
    </w:p>
    <w:p>
      <w:pPr>
        <w:rPr>
          <w:rFonts w:hint="default" w:ascii="Calibri" w:hAnsi="Calibri" w:eastAsia="方正小标宋_GBK" w:cs="方正小标宋_GBK"/>
          <w:b/>
          <w:bCs/>
          <w:spacing w:val="0"/>
          <w:sz w:val="44"/>
          <w:szCs w:val="44"/>
          <w:lang w:eastAsia="zh-CN"/>
        </w:rPr>
      </w:pPr>
    </w:p>
    <w:p>
      <w:pPr>
        <w:pStyle w:val="3"/>
        <w:rPr>
          <w:rFonts w:hint="default"/>
          <w:lang w:eastAsia="zh-CN"/>
        </w:rPr>
      </w:pPr>
    </w:p>
    <w:p>
      <w:pPr>
        <w:spacing w:line="240" w:lineRule="auto"/>
        <w:ind w:firstLine="0" w:firstLineChars="0"/>
        <w:jc w:val="center"/>
        <w:rPr>
          <w:rFonts w:hint="default" w:ascii="Calibri" w:hAnsi="Calibri" w:eastAsia="方正小标宋_GBK" w:cs="方正小标宋_GBK"/>
          <w:b/>
          <w:bCs/>
          <w:spacing w:val="0"/>
          <w:sz w:val="72"/>
          <w:szCs w:val="72"/>
        </w:rPr>
      </w:pPr>
      <w:r>
        <w:rPr>
          <w:rFonts w:hint="default" w:ascii="Calibri" w:hAnsi="Calibri" w:eastAsia="方正小标宋_GBK" w:cs="方正小标宋_GBK"/>
          <w:b/>
          <w:bCs/>
          <w:spacing w:val="0"/>
          <w:sz w:val="72"/>
          <w:szCs w:val="72"/>
        </w:rPr>
        <w:t>纲</w:t>
      </w:r>
    </w:p>
    <w:p>
      <w:pPr>
        <w:pStyle w:val="3"/>
        <w:rPr>
          <w:rFonts w:hint="default" w:ascii="Calibri" w:hAnsi="Calibri" w:eastAsia="方正小标宋_GBK" w:cs="方正小标宋_GBK"/>
          <w:b/>
          <w:bCs/>
          <w:spacing w:val="0"/>
          <w:sz w:val="72"/>
          <w:szCs w:val="72"/>
        </w:rPr>
      </w:pPr>
    </w:p>
    <w:p>
      <w:pPr>
        <w:rPr>
          <w:rFonts w:hint="default" w:ascii="Calibri" w:hAnsi="Calibri" w:eastAsia="方正小标宋_GBK" w:cs="方正小标宋_GBK"/>
          <w:b/>
          <w:bCs/>
          <w:spacing w:val="0"/>
          <w:sz w:val="72"/>
          <w:szCs w:val="72"/>
        </w:rPr>
      </w:pPr>
    </w:p>
    <w:p>
      <w:pPr>
        <w:pStyle w:val="3"/>
        <w:rPr>
          <w:rFonts w:hint="default"/>
        </w:rPr>
      </w:pPr>
    </w:p>
    <w:p>
      <w:pPr>
        <w:spacing w:line="240" w:lineRule="auto"/>
        <w:ind w:firstLine="0" w:firstLineChars="0"/>
        <w:jc w:val="center"/>
        <w:rPr>
          <w:rFonts w:hint="default" w:ascii="Calibri" w:hAnsi="Calibri" w:eastAsia="方正小标宋_GBK" w:cs="方正小标宋_GBK"/>
          <w:b/>
          <w:bCs/>
          <w:spacing w:val="0"/>
          <w:sz w:val="72"/>
          <w:szCs w:val="72"/>
        </w:rPr>
      </w:pPr>
      <w:r>
        <w:rPr>
          <w:rFonts w:hint="default" w:ascii="Calibri" w:hAnsi="Calibri" w:eastAsia="方正小标宋_GBK" w:cs="方正小标宋_GBK"/>
          <w:b/>
          <w:bCs/>
          <w:spacing w:val="0"/>
          <w:sz w:val="72"/>
          <w:szCs w:val="72"/>
        </w:rPr>
        <w:t>要</w:t>
      </w:r>
    </w:p>
    <w:p>
      <w:pPr>
        <w:pStyle w:val="3"/>
        <w:rPr>
          <w:rFonts w:hint="eastAsia"/>
          <w:lang w:eastAsia="zh-CN"/>
        </w:rPr>
      </w:pP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rPr>
          <w:rFonts w:ascii="Times New Roman" w:hAnsi="Times New Roman" w:eastAsia="方正楷体_GBK" w:cs="Times New Roman"/>
          <w:b/>
          <w:bCs/>
          <w:color w:val="auto"/>
          <w:spacing w:val="11"/>
          <w:sz w:val="36"/>
          <w:szCs w:val="36"/>
          <w:lang w:bidi="ar"/>
        </w:rPr>
      </w:pPr>
    </w:p>
    <w:p>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color w:val="auto"/>
        </w:rPr>
      </w:pPr>
    </w:p>
    <w:p>
      <w:pPr>
        <w:keepNext w:val="0"/>
        <w:keepLines w:val="0"/>
        <w:pageBreakBefore w:val="0"/>
        <w:widowControl/>
        <w:kinsoku/>
        <w:wordWrap/>
        <w:overflowPunct/>
        <w:topLinePunct w:val="0"/>
        <w:autoSpaceDE/>
        <w:autoSpaceDN/>
        <w:bidi w:val="0"/>
        <w:adjustRightInd/>
        <w:snapToGrid/>
        <w:spacing w:line="560" w:lineRule="exact"/>
        <w:ind w:firstLine="767"/>
        <w:jc w:val="center"/>
        <w:textAlignment w:val="auto"/>
        <w:rPr>
          <w:rFonts w:hint="default" w:ascii="Times New Roman" w:hAnsi="Times New Roman" w:eastAsia="方正楷体_GBK" w:cs="Times New Roman"/>
          <w:b/>
          <w:bCs/>
          <w:color w:val="auto"/>
          <w:spacing w:val="11"/>
          <w:sz w:val="36"/>
          <w:szCs w:val="36"/>
          <w:lang w:eastAsia="zh-CN" w:bidi="ar"/>
        </w:rPr>
      </w:pPr>
      <w:r>
        <w:rPr>
          <w:rFonts w:hint="default" w:ascii="Times New Roman" w:hAnsi="Times New Roman" w:eastAsia="方正楷体_GBK" w:cs="Times New Roman"/>
          <w:b/>
          <w:bCs/>
          <w:color w:val="auto"/>
          <w:spacing w:val="11"/>
          <w:sz w:val="36"/>
          <w:szCs w:val="36"/>
          <w:lang w:eastAsia="zh-CN" w:bidi="ar"/>
        </w:rPr>
        <w:t>新平彝族傣族自治县人民政府</w:t>
      </w:r>
    </w:p>
    <w:p>
      <w:pPr>
        <w:keepNext w:val="0"/>
        <w:keepLines w:val="0"/>
        <w:pageBreakBefore w:val="0"/>
        <w:widowControl/>
        <w:kinsoku/>
        <w:wordWrap/>
        <w:overflowPunct/>
        <w:topLinePunct w:val="0"/>
        <w:autoSpaceDE/>
        <w:autoSpaceDN/>
        <w:bidi w:val="0"/>
        <w:adjustRightInd/>
        <w:snapToGrid/>
        <w:spacing w:line="560" w:lineRule="exact"/>
        <w:ind w:firstLine="767"/>
        <w:jc w:val="center"/>
        <w:textAlignment w:val="auto"/>
        <w:rPr>
          <w:rFonts w:hint="default" w:ascii="Times New Roman" w:hAnsi="Times New Roman" w:eastAsia="方正楷体_GBK" w:cs="Times New Roman"/>
          <w:b/>
          <w:bCs/>
          <w:color w:val="auto"/>
          <w:spacing w:val="11"/>
          <w:sz w:val="36"/>
          <w:szCs w:val="36"/>
          <w:lang w:bidi="ar"/>
        </w:rPr>
      </w:pPr>
      <w:r>
        <w:rPr>
          <w:rFonts w:hint="default" w:ascii="Times New Roman" w:hAnsi="Times New Roman" w:eastAsia="方正楷体_GBK" w:cs="Times New Roman"/>
          <w:b/>
          <w:bCs/>
          <w:color w:val="auto"/>
          <w:spacing w:val="11"/>
          <w:sz w:val="36"/>
          <w:szCs w:val="36"/>
          <w:lang w:bidi="ar"/>
        </w:rPr>
        <w:t>202</w:t>
      </w:r>
      <w:r>
        <w:rPr>
          <w:rFonts w:hint="default" w:ascii="Times New Roman" w:hAnsi="Times New Roman" w:eastAsia="方正楷体_GBK" w:cs="Times New Roman"/>
          <w:b/>
          <w:bCs/>
          <w:color w:val="auto"/>
          <w:spacing w:val="11"/>
          <w:sz w:val="36"/>
          <w:szCs w:val="36"/>
          <w:lang w:val="en-US" w:eastAsia="zh-CN" w:bidi="ar"/>
        </w:rPr>
        <w:t>1</w:t>
      </w:r>
      <w:r>
        <w:rPr>
          <w:rFonts w:hint="default" w:ascii="Times New Roman" w:hAnsi="Times New Roman" w:eastAsia="方正楷体_GBK" w:cs="Times New Roman"/>
          <w:b/>
          <w:bCs/>
          <w:color w:val="auto"/>
          <w:spacing w:val="11"/>
          <w:sz w:val="36"/>
          <w:szCs w:val="36"/>
          <w:lang w:bidi="ar"/>
        </w:rPr>
        <w:t>年</w:t>
      </w:r>
      <w:r>
        <w:rPr>
          <w:rFonts w:hint="eastAsia" w:eastAsia="方正楷体_GBK" w:cs="Times New Roman"/>
          <w:b/>
          <w:bCs/>
          <w:color w:val="auto"/>
          <w:spacing w:val="11"/>
          <w:sz w:val="36"/>
          <w:szCs w:val="36"/>
          <w:lang w:val="en-US" w:eastAsia="zh-CN" w:bidi="ar"/>
        </w:rPr>
        <w:t>3</w:t>
      </w:r>
      <w:r>
        <w:rPr>
          <w:rFonts w:hint="default" w:ascii="Times New Roman" w:hAnsi="Times New Roman" w:eastAsia="方正楷体_GBK" w:cs="Times New Roman"/>
          <w:b/>
          <w:bCs/>
          <w:color w:val="auto"/>
          <w:spacing w:val="11"/>
          <w:sz w:val="36"/>
          <w:szCs w:val="36"/>
          <w:lang w:bidi="ar"/>
        </w:rPr>
        <w:t>月</w:t>
      </w:r>
    </w:p>
    <w:p>
      <w:pPr>
        <w:ind w:left="0" w:leftChars="0" w:firstLine="0" w:firstLineChars="0"/>
        <w:rPr>
          <w:rFonts w:hint="default" w:ascii="Times New Roman" w:hAnsi="Times New Roman" w:cs="Times New Roman"/>
          <w:color w:val="auto"/>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10"/>
        <w:pageBreakBefore w:val="0"/>
        <w:widowControl w:val="0"/>
        <w:tabs>
          <w:tab w:val="right" w:leader="dot" w:pos="8306"/>
        </w:tabs>
        <w:kinsoku/>
        <w:wordWrap/>
        <w:overflowPunct/>
        <w:topLinePunct w:val="0"/>
        <w:autoSpaceDN/>
        <w:bidi w:val="0"/>
        <w:spacing w:line="540" w:lineRule="exact"/>
        <w:ind w:firstLine="0" w:firstLineChars="0"/>
        <w:jc w:val="center"/>
        <w:rPr>
          <w:rFonts w:hint="eastAsia" w:ascii="黑体" w:hAnsi="黑体" w:eastAsia="黑体" w:cs="黑体"/>
          <w:color w:val="auto"/>
          <w:spacing w:val="0"/>
          <w:sz w:val="32"/>
          <w:szCs w:val="32"/>
        </w:rPr>
      </w:pPr>
      <w:r>
        <w:rPr>
          <w:rFonts w:hint="eastAsia" w:ascii="黑体" w:hAnsi="黑体" w:eastAsia="黑体" w:cs="黑体"/>
          <w:b/>
          <w:bCs/>
          <w:color w:val="auto"/>
          <w:spacing w:val="0"/>
          <w:sz w:val="32"/>
          <w:szCs w:val="32"/>
          <w:shd w:val="clear" w:color="auto" w:fill="FFFFFF"/>
          <w:lang w:bidi="ar"/>
        </w:rPr>
        <w:t>目  录</w:t>
      </w:r>
    </w:p>
    <w:p>
      <w:pPr>
        <w:pStyle w:val="10"/>
        <w:tabs>
          <w:tab w:val="right" w:leader="dot" w:pos="8732"/>
        </w:tabs>
        <w:rPr>
          <w:rFonts w:hint="eastAsia" w:ascii="仿宋_GB2312" w:hAnsi="仿宋_GB2312" w:eastAsia="仿宋_GB2312" w:cs="仿宋_GB2312"/>
          <w:sz w:val="30"/>
          <w:szCs w:val="30"/>
        </w:rPr>
      </w:pPr>
      <w:r>
        <w:rPr>
          <w:rFonts w:hint="eastAsia" w:ascii="Times New Roman" w:hAnsi="Times New Roman" w:eastAsia="仿宋_GB2312" w:cs="Times New Roman"/>
          <w:b/>
          <w:bCs/>
          <w:color w:val="000000" w:themeColor="text1"/>
          <w:spacing w:val="0"/>
          <w:sz w:val="32"/>
          <w:szCs w:val="32"/>
          <w:shd w:val="clear" w:color="auto" w:fill="FFFFFF"/>
          <w:lang w:bidi="ar"/>
          <w14:textFill>
            <w14:solidFill>
              <w14:schemeClr w14:val="tx1"/>
            </w14:solidFill>
          </w14:textFill>
        </w:rPr>
        <w:fldChar w:fldCharType="begin"/>
      </w:r>
      <w:r>
        <w:rPr>
          <w:rFonts w:hint="eastAsia" w:ascii="Times New Roman" w:hAnsi="Times New Roman" w:eastAsia="仿宋_GB2312" w:cs="Times New Roman"/>
          <w:b/>
          <w:bCs/>
          <w:color w:val="000000" w:themeColor="text1"/>
          <w:spacing w:val="0"/>
          <w:sz w:val="32"/>
          <w:szCs w:val="32"/>
          <w:shd w:val="clear" w:color="auto" w:fill="FFFFFF"/>
          <w:lang w:bidi="ar"/>
          <w14:textFill>
            <w14:solidFill>
              <w14:schemeClr w14:val="tx1"/>
            </w14:solidFill>
          </w14:textFill>
        </w:rPr>
        <w:instrText xml:space="preserve">TOC \o "1-2" \h \u </w:instrText>
      </w:r>
      <w:r>
        <w:rPr>
          <w:rFonts w:hint="eastAsia" w:ascii="Times New Roman" w:hAnsi="Times New Roman" w:eastAsia="仿宋_GB2312" w:cs="Times New Roman"/>
          <w:b/>
          <w:bCs/>
          <w:color w:val="000000" w:themeColor="text1"/>
          <w:spacing w:val="0"/>
          <w:sz w:val="32"/>
          <w:szCs w:val="32"/>
          <w:shd w:val="clear" w:color="auto" w:fill="FFFFFF"/>
          <w:lang w:bidi="ar"/>
          <w14:textFill>
            <w14:solidFill>
              <w14:schemeClr w14:val="tx1"/>
            </w14:solidFill>
          </w14:textFill>
        </w:rPr>
        <w:fldChar w:fldCharType="separate"/>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_Toc18268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rPr>
        <w:t>前  言</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_Toc18268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1</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_Toc11715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rPr>
        <w:t>第一章  发展基础与环境</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_Toc11715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2</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_Toc330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第一节  全面建成小康社会</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_Toc330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_Toc16501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第二节  发展环境</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_Toc16501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_Toc11236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第二章  总体思路</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_Toc11236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13</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_Toc11315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第一节  指导思想</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_Toc11315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_Toc27421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第二节  基本原则</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_Toc27421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_Toc6095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第三节  发展思路</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_Toc6095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_Toc6809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第四节  规划目标</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_Toc6809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_Toc26633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第五节  远景展望</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_Toc26633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_Toc27909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第三章  优化生产力空间布局，拓展高质量发展新空间</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_Toc27909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22</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_Toc2588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第一节  统筹国土空间开发保护格局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_Toc2588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_Toc4837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第二节  优化生产力</w:t>
      </w:r>
      <w:r>
        <w:rPr>
          <w:rFonts w:hint="eastAsia" w:ascii="仿宋_GB2312" w:hAnsi="仿宋_GB2312" w:eastAsia="仿宋_GB2312" w:cs="仿宋_GB2312"/>
          <w:bCs w:val="0"/>
          <w:spacing w:val="0"/>
          <w:sz w:val="30"/>
          <w:szCs w:val="30"/>
          <w:lang w:val="en-US" w:eastAsia="zh-CN"/>
        </w:rPr>
        <w:t>空间</w:t>
      </w:r>
      <w:r>
        <w:rPr>
          <w:rFonts w:hint="eastAsia" w:ascii="仿宋_GB2312" w:hAnsi="仿宋_GB2312" w:eastAsia="仿宋_GB2312" w:cs="仿宋_GB2312"/>
          <w:bCs w:val="0"/>
          <w:spacing w:val="0"/>
          <w:sz w:val="30"/>
          <w:szCs w:val="30"/>
        </w:rPr>
        <w:t>布局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_Toc4837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_Toc27600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第三节  构建区域协调发展格局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_Toc27600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_Toc3310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第四章  坚持融合发展，培育高质量发展新动能</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_Toc3310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30</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_Toc21735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第一节  打造云南绿色</w:t>
      </w:r>
      <w:r>
        <w:rPr>
          <w:rFonts w:hint="eastAsia" w:ascii="仿宋_GB2312" w:hAnsi="仿宋_GB2312" w:eastAsia="仿宋_GB2312" w:cs="仿宋_GB2312"/>
          <w:bCs w:val="0"/>
          <w:spacing w:val="0"/>
          <w:sz w:val="30"/>
          <w:szCs w:val="30"/>
          <w:highlight w:val="none"/>
          <w:lang w:val="en-US" w:eastAsia="zh-CN"/>
        </w:rPr>
        <w:t>矿冶</w:t>
      </w:r>
      <w:r>
        <w:rPr>
          <w:rFonts w:hint="eastAsia" w:ascii="仿宋_GB2312" w:hAnsi="仿宋_GB2312" w:eastAsia="仿宋_GB2312" w:cs="仿宋_GB2312"/>
          <w:bCs w:val="0"/>
          <w:spacing w:val="0"/>
          <w:sz w:val="30"/>
          <w:szCs w:val="30"/>
          <w:lang w:val="en-US" w:eastAsia="zh-CN"/>
        </w:rPr>
        <w:t>集聚区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_Toc21735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_Toc11825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第二节  打造云南高原特色现代农业示范区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_Toc11825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_Toc13600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第三节  打造中国花腰傣文化旅游目的地</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_Toc13600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_Toc13473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第四节  加快发展现代服务业</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_Toc13473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_Toc21284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第五节  强化产业发展支撑</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_Toc21284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_Toc21174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w:t>
      </w:r>
      <w:r>
        <w:rPr>
          <w:rFonts w:hint="eastAsia" w:ascii="仿宋_GB2312" w:hAnsi="仿宋_GB2312" w:eastAsia="仿宋_GB2312" w:cs="仿宋_GB2312"/>
          <w:bCs w:val="0"/>
          <w:spacing w:val="0"/>
          <w:sz w:val="30"/>
          <w:szCs w:val="30"/>
          <w:lang w:val="en-US" w:eastAsia="zh-CN"/>
        </w:rPr>
        <w:t>六</w:t>
      </w:r>
      <w:r>
        <w:rPr>
          <w:rFonts w:hint="eastAsia" w:ascii="仿宋_GB2312" w:hAnsi="仿宋_GB2312" w:eastAsia="仿宋_GB2312" w:cs="仿宋_GB2312"/>
          <w:bCs w:val="0"/>
          <w:spacing w:val="0"/>
          <w:sz w:val="30"/>
          <w:szCs w:val="30"/>
        </w:rPr>
        <w:t>节  提升产业链供应链现代化水平</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_Toc21174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_Toc27679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第五章  坚持特色发展，打造城乡发展新面貌</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_Toc27679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49</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_Toc6971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 xml:space="preserve">第一节 </w:t>
      </w:r>
      <w:r>
        <w:rPr>
          <w:rFonts w:hint="eastAsia" w:ascii="仿宋_GB2312" w:hAnsi="仿宋_GB2312" w:eastAsia="仿宋_GB2312" w:cs="仿宋_GB2312"/>
          <w:bCs w:val="0"/>
          <w:spacing w:val="0"/>
          <w:sz w:val="30"/>
          <w:szCs w:val="30"/>
        </w:rPr>
        <w:t xml:space="preserve"> 加快建设美丽</w:t>
      </w:r>
      <w:r>
        <w:rPr>
          <w:rFonts w:hint="eastAsia" w:ascii="仿宋_GB2312" w:hAnsi="仿宋_GB2312" w:eastAsia="仿宋_GB2312" w:cs="仿宋_GB2312"/>
          <w:bCs w:val="0"/>
          <w:spacing w:val="0"/>
          <w:sz w:val="30"/>
          <w:szCs w:val="30"/>
          <w:lang w:val="en-US" w:eastAsia="zh-CN"/>
        </w:rPr>
        <w:t>县城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_Toc6971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_Toc4303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第二节  积极支持小城镇发展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_Toc4303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_Toc2191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第三节  有序推进农业转移人口市民化</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_Toc2191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_Toc13384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sz w:val="30"/>
          <w:szCs w:val="30"/>
          <w:lang w:val="en-US" w:eastAsia="zh-CN"/>
        </w:rPr>
        <w:t>第六章  坚持振兴发展，谱写乡村振兴新篇章</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_Toc13384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56</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_Toc25309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spacing w:val="0"/>
          <w:sz w:val="30"/>
          <w:szCs w:val="30"/>
          <w:lang w:val="en-US" w:eastAsia="zh-CN"/>
        </w:rPr>
        <w:t>第一节  巩固拓展脱贫攻坚成果同乡村振兴有效衔接</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_Toc25309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_Toc16847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第二节  发展壮大乡村产业</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_Toc16847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_Toc9491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第三节  实施乡村建设行动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_Toc9491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_Toc31339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第四节  深化农村改革</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_Toc31339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_Toc16038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第五节  推进城乡融合发展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_Toc16038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_Toc8224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sz w:val="30"/>
          <w:szCs w:val="30"/>
          <w:lang w:val="en-US" w:eastAsia="zh-CN"/>
        </w:rPr>
        <w:t>第七章  坚持基础先行，实现有效投资新跃升</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_Toc8224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65</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_Toc16483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第一节  夯实综合交通基础设施</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_Toc16483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_Toc25589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 xml:space="preserve">第二节  </w:t>
      </w:r>
      <w:r>
        <w:rPr>
          <w:rFonts w:hint="eastAsia" w:ascii="仿宋_GB2312" w:hAnsi="仿宋_GB2312" w:eastAsia="仿宋_GB2312" w:cs="仿宋_GB2312"/>
          <w:bCs w:val="0"/>
          <w:spacing w:val="0"/>
          <w:sz w:val="30"/>
          <w:szCs w:val="30"/>
          <w:lang w:eastAsia="zh-CN"/>
        </w:rPr>
        <w:t>提升水利保障能力</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_Toc25589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_Toc13534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 xml:space="preserve">第三节  </w:t>
      </w:r>
      <w:r>
        <w:rPr>
          <w:rFonts w:hint="eastAsia" w:ascii="仿宋_GB2312" w:hAnsi="仿宋_GB2312" w:eastAsia="仿宋_GB2312" w:cs="仿宋_GB2312"/>
          <w:bCs w:val="0"/>
          <w:spacing w:val="0"/>
          <w:sz w:val="30"/>
          <w:szCs w:val="30"/>
          <w:lang w:eastAsia="zh-CN"/>
        </w:rPr>
        <w:t>提升</w:t>
      </w:r>
      <w:r>
        <w:rPr>
          <w:rFonts w:hint="eastAsia" w:ascii="仿宋_GB2312" w:hAnsi="仿宋_GB2312" w:eastAsia="仿宋_GB2312" w:cs="仿宋_GB2312"/>
          <w:bCs w:val="0"/>
          <w:spacing w:val="0"/>
          <w:sz w:val="30"/>
          <w:szCs w:val="30"/>
        </w:rPr>
        <w:t>能源</w:t>
      </w:r>
      <w:r>
        <w:rPr>
          <w:rFonts w:hint="eastAsia" w:ascii="仿宋_GB2312" w:hAnsi="仿宋_GB2312" w:eastAsia="仿宋_GB2312" w:cs="仿宋_GB2312"/>
          <w:bCs w:val="0"/>
          <w:spacing w:val="0"/>
          <w:sz w:val="30"/>
          <w:szCs w:val="30"/>
          <w:lang w:eastAsia="zh-CN"/>
        </w:rPr>
        <w:t>保障能力</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_Toc13534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_Toc30001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第四节  完善物流基础设施建设</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_Toc30001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_Toc10559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 xml:space="preserve">第五节  </w:t>
      </w:r>
      <w:r>
        <w:rPr>
          <w:rFonts w:hint="eastAsia" w:ascii="仿宋_GB2312" w:hAnsi="仿宋_GB2312" w:eastAsia="仿宋_GB2312" w:cs="仿宋_GB2312"/>
          <w:bCs w:val="0"/>
          <w:spacing w:val="0"/>
          <w:sz w:val="30"/>
          <w:szCs w:val="30"/>
          <w:lang w:val="en-US" w:eastAsia="zh-CN"/>
        </w:rPr>
        <w:t>加快新型基础设施建设</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_Toc10559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_Toc17266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第八章  坚持生态立县，构建和谐生态新空间</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_Toc17266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72</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_Toc20852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第一节  落实</w:t>
      </w:r>
      <w:r>
        <w:rPr>
          <w:rFonts w:hint="eastAsia" w:ascii="仿宋_GB2312" w:hAnsi="仿宋_GB2312" w:eastAsia="仿宋_GB2312" w:cs="仿宋_GB2312"/>
          <w:bCs w:val="0"/>
          <w:spacing w:val="0"/>
          <w:sz w:val="30"/>
          <w:szCs w:val="30"/>
          <w:lang w:eastAsia="zh-CN"/>
        </w:rPr>
        <w:t>“</w:t>
      </w:r>
      <w:r>
        <w:rPr>
          <w:rFonts w:hint="eastAsia" w:ascii="仿宋_GB2312" w:hAnsi="仿宋_GB2312" w:eastAsia="仿宋_GB2312" w:cs="仿宋_GB2312"/>
          <w:bCs w:val="0"/>
          <w:spacing w:val="0"/>
          <w:sz w:val="30"/>
          <w:szCs w:val="30"/>
        </w:rPr>
        <w:t>三线一单</w:t>
      </w:r>
      <w:r>
        <w:rPr>
          <w:rFonts w:hint="eastAsia" w:ascii="仿宋_GB2312" w:hAnsi="仿宋_GB2312" w:eastAsia="仿宋_GB2312" w:cs="仿宋_GB2312"/>
          <w:bCs w:val="0"/>
          <w:spacing w:val="0"/>
          <w:sz w:val="30"/>
          <w:szCs w:val="30"/>
          <w:lang w:eastAsia="zh-CN"/>
        </w:rPr>
        <w:t>”</w:t>
      </w:r>
      <w:r>
        <w:rPr>
          <w:rFonts w:hint="eastAsia" w:ascii="仿宋_GB2312" w:hAnsi="仿宋_GB2312" w:eastAsia="仿宋_GB2312" w:cs="仿宋_GB2312"/>
          <w:bCs w:val="0"/>
          <w:spacing w:val="0"/>
          <w:sz w:val="30"/>
          <w:szCs w:val="30"/>
        </w:rPr>
        <w:t>硬约束</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_Toc20852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_Toc21131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 xml:space="preserve">第二节  </w:t>
      </w:r>
      <w:r>
        <w:rPr>
          <w:rFonts w:hint="eastAsia" w:ascii="仿宋_GB2312" w:hAnsi="仿宋_GB2312" w:eastAsia="仿宋_GB2312" w:cs="仿宋_GB2312"/>
          <w:bCs w:val="0"/>
          <w:spacing w:val="0"/>
          <w:sz w:val="30"/>
          <w:szCs w:val="30"/>
          <w:lang w:eastAsia="zh-CN"/>
        </w:rPr>
        <w:t>持续改善环境质量</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_Toc21131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_Toc19230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第三节  加强生态保护修复</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_Toc19230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_Toc13904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第四节  加快推动绿色发展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_Toc13904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_Toc23723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 xml:space="preserve">第五节  </w:t>
      </w:r>
      <w:r>
        <w:rPr>
          <w:rFonts w:hint="eastAsia" w:ascii="仿宋_GB2312" w:hAnsi="仿宋_GB2312" w:eastAsia="仿宋_GB2312" w:cs="仿宋_GB2312"/>
          <w:bCs w:val="0"/>
          <w:spacing w:val="0"/>
          <w:sz w:val="30"/>
          <w:szCs w:val="30"/>
          <w:lang w:eastAsia="zh-CN"/>
        </w:rPr>
        <w:t>践行“两山”理论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_Toc23723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_Toc15796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第九章  坚持创新驱动，激发经济发展新动能</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_Toc15796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79</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_Toc14973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第一节</w:t>
      </w:r>
      <w:r>
        <w:rPr>
          <w:rFonts w:hint="eastAsia" w:ascii="仿宋_GB2312" w:hAnsi="仿宋_GB2312" w:eastAsia="仿宋_GB2312" w:cs="仿宋_GB2312"/>
          <w:bCs w:val="0"/>
          <w:spacing w:val="0"/>
          <w:sz w:val="30"/>
          <w:szCs w:val="30"/>
          <w:lang w:val="en-US" w:eastAsia="zh-CN"/>
        </w:rPr>
        <w:t xml:space="preserve">  </w:t>
      </w:r>
      <w:r>
        <w:rPr>
          <w:rFonts w:hint="eastAsia" w:ascii="仿宋_GB2312" w:hAnsi="仿宋_GB2312" w:eastAsia="仿宋_GB2312" w:cs="仿宋_GB2312"/>
          <w:bCs w:val="0"/>
          <w:spacing w:val="0"/>
          <w:sz w:val="30"/>
          <w:szCs w:val="30"/>
        </w:rPr>
        <w:t>加强创新创业平台建设</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_Toc14973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_Toc20454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第二节</w:t>
      </w:r>
      <w:r>
        <w:rPr>
          <w:rFonts w:hint="eastAsia" w:ascii="仿宋_GB2312" w:hAnsi="仿宋_GB2312" w:eastAsia="仿宋_GB2312" w:cs="仿宋_GB2312"/>
          <w:bCs w:val="0"/>
          <w:spacing w:val="0"/>
          <w:sz w:val="30"/>
          <w:szCs w:val="30"/>
          <w:lang w:val="en-US" w:eastAsia="zh-CN"/>
        </w:rPr>
        <w:t xml:space="preserve">  </w:t>
      </w:r>
      <w:r>
        <w:rPr>
          <w:rFonts w:hint="eastAsia" w:ascii="仿宋_GB2312" w:hAnsi="仿宋_GB2312" w:eastAsia="仿宋_GB2312" w:cs="仿宋_GB2312"/>
          <w:bCs w:val="0"/>
          <w:spacing w:val="0"/>
          <w:sz w:val="30"/>
          <w:szCs w:val="30"/>
        </w:rPr>
        <w:t>提升企业自主创新能力</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_Toc20454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_Toc27152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第三节</w:t>
      </w:r>
      <w:r>
        <w:rPr>
          <w:rFonts w:hint="eastAsia" w:ascii="仿宋_GB2312" w:hAnsi="仿宋_GB2312" w:eastAsia="仿宋_GB2312" w:cs="仿宋_GB2312"/>
          <w:bCs w:val="0"/>
          <w:spacing w:val="0"/>
          <w:sz w:val="30"/>
          <w:szCs w:val="30"/>
          <w:lang w:val="en-US" w:eastAsia="zh-CN"/>
        </w:rPr>
        <w:t xml:space="preserve">  </w:t>
      </w:r>
      <w:r>
        <w:rPr>
          <w:rFonts w:hint="eastAsia" w:ascii="仿宋_GB2312" w:hAnsi="仿宋_GB2312" w:eastAsia="仿宋_GB2312" w:cs="仿宋_GB2312"/>
          <w:bCs w:val="0"/>
          <w:spacing w:val="0"/>
          <w:sz w:val="30"/>
          <w:szCs w:val="30"/>
          <w:lang w:eastAsia="zh-CN"/>
        </w:rPr>
        <w:t>推进科技创新成果转化</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_Toc27152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_Toc21331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第四节</w:t>
      </w:r>
      <w:r>
        <w:rPr>
          <w:rFonts w:hint="eastAsia" w:ascii="仿宋_GB2312" w:hAnsi="仿宋_GB2312" w:eastAsia="仿宋_GB2312" w:cs="仿宋_GB2312"/>
          <w:bCs w:val="0"/>
          <w:spacing w:val="0"/>
          <w:sz w:val="30"/>
          <w:szCs w:val="30"/>
          <w:lang w:val="en-US" w:eastAsia="zh-CN"/>
        </w:rPr>
        <w:t xml:space="preserve">  </w:t>
      </w:r>
      <w:r>
        <w:rPr>
          <w:rFonts w:hint="eastAsia" w:ascii="仿宋_GB2312" w:hAnsi="仿宋_GB2312" w:eastAsia="仿宋_GB2312" w:cs="仿宋_GB2312"/>
          <w:bCs w:val="0"/>
          <w:spacing w:val="0"/>
          <w:sz w:val="30"/>
          <w:szCs w:val="30"/>
        </w:rPr>
        <w:t>聚力打造人才强县</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_Toc21331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_Toc23415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第五节  强化科教文化兴县战略</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_Toc23415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_Toc30133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第十章  坚持改革开放，增强县域发展新活力</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_Toc30133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84</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_Toc21423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第一节  深入推进重点领域改革</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_Toc21423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_Toc9620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w:t>
      </w:r>
      <w:r>
        <w:rPr>
          <w:rFonts w:hint="eastAsia" w:ascii="仿宋_GB2312" w:hAnsi="仿宋_GB2312" w:eastAsia="仿宋_GB2312" w:cs="仿宋_GB2312"/>
          <w:bCs w:val="0"/>
          <w:spacing w:val="0"/>
          <w:sz w:val="30"/>
          <w:szCs w:val="30"/>
          <w:lang w:val="en-US" w:eastAsia="zh-CN"/>
        </w:rPr>
        <w:t>二</w:t>
      </w:r>
      <w:r>
        <w:rPr>
          <w:rFonts w:hint="eastAsia" w:ascii="仿宋_GB2312" w:hAnsi="仿宋_GB2312" w:eastAsia="仿宋_GB2312" w:cs="仿宋_GB2312"/>
          <w:bCs w:val="0"/>
          <w:spacing w:val="0"/>
          <w:sz w:val="30"/>
          <w:szCs w:val="30"/>
          <w:lang w:eastAsia="zh-CN"/>
        </w:rPr>
        <w:t>节  提升对外开放合作水平</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_Toc9620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_Toc22166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第十一章  坚持共享共荣，营造社会民生新气象</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_Toc22166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90</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_Toc20717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第一节  提高居民收入</w:t>
      </w:r>
      <w:r>
        <w:rPr>
          <w:rFonts w:hint="eastAsia" w:ascii="仿宋_GB2312" w:hAnsi="仿宋_GB2312" w:eastAsia="仿宋_GB2312" w:cs="仿宋_GB2312"/>
          <w:bCs w:val="0"/>
          <w:spacing w:val="0"/>
          <w:sz w:val="30"/>
          <w:szCs w:val="30"/>
          <w:lang w:val="en-US" w:eastAsia="zh-CN"/>
        </w:rPr>
        <w:t>水平</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_Toc20717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_Toc30086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第二节  稳步提高就业质量</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_Toc30086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_Toc22990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第三节  推进教育现代化</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_Toc22990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_Toc20457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第四节  加快建设</w:t>
      </w:r>
      <w:r>
        <w:rPr>
          <w:rFonts w:hint="eastAsia" w:ascii="仿宋_GB2312" w:hAnsi="仿宋_GB2312" w:eastAsia="仿宋_GB2312" w:cs="仿宋_GB2312"/>
          <w:bCs w:val="0"/>
          <w:spacing w:val="0"/>
          <w:sz w:val="30"/>
          <w:szCs w:val="30"/>
          <w:lang w:eastAsia="zh-CN"/>
        </w:rPr>
        <w:t>“</w:t>
      </w:r>
      <w:r>
        <w:rPr>
          <w:rFonts w:hint="eastAsia" w:ascii="仿宋_GB2312" w:hAnsi="仿宋_GB2312" w:eastAsia="仿宋_GB2312" w:cs="仿宋_GB2312"/>
          <w:bCs w:val="0"/>
          <w:spacing w:val="0"/>
          <w:sz w:val="30"/>
          <w:szCs w:val="30"/>
        </w:rPr>
        <w:t>健康新平</w:t>
      </w:r>
      <w:r>
        <w:rPr>
          <w:rFonts w:hint="eastAsia" w:ascii="仿宋_GB2312" w:hAnsi="仿宋_GB2312" w:eastAsia="仿宋_GB2312" w:cs="仿宋_GB2312"/>
          <w:bCs w:val="0"/>
          <w:spacing w:val="0"/>
          <w:sz w:val="30"/>
          <w:szCs w:val="30"/>
          <w:lang w:eastAsia="zh-CN"/>
        </w:rPr>
        <w:t>”</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_Toc20457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_Toc31027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 xml:space="preserve">第五节 </w:t>
      </w:r>
      <w:r>
        <w:rPr>
          <w:rFonts w:hint="eastAsia" w:ascii="仿宋_GB2312" w:hAnsi="仿宋_GB2312" w:eastAsia="仿宋_GB2312" w:cs="仿宋_GB2312"/>
          <w:bCs w:val="0"/>
          <w:spacing w:val="0"/>
          <w:sz w:val="30"/>
          <w:szCs w:val="30"/>
          <w:lang w:val="en-US" w:eastAsia="zh-CN"/>
        </w:rPr>
        <w:t xml:space="preserve"> 完善</w:t>
      </w:r>
      <w:r>
        <w:rPr>
          <w:rFonts w:hint="eastAsia" w:ascii="仿宋_GB2312" w:hAnsi="仿宋_GB2312" w:eastAsia="仿宋_GB2312" w:cs="仿宋_GB2312"/>
          <w:bCs w:val="0"/>
          <w:spacing w:val="0"/>
          <w:sz w:val="30"/>
          <w:szCs w:val="30"/>
        </w:rPr>
        <w:t>多层次社会保障体系</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_Toc31027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_Toc15674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第十二章  坚持传承开发，繁荣文化事业新实力</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_Toc15674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103</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_Toc18788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第一节  提高社会文明程度</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_Toc18788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_Toc5206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第二节  提升公共文化服务水平</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_Toc5206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_Toc15521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 xml:space="preserve">第三节 </w:t>
      </w:r>
      <w:r>
        <w:rPr>
          <w:rFonts w:hint="eastAsia" w:ascii="仿宋_GB2312" w:hAnsi="仿宋_GB2312" w:eastAsia="仿宋_GB2312" w:cs="仿宋_GB2312"/>
          <w:bCs w:val="0"/>
          <w:spacing w:val="0"/>
          <w:sz w:val="30"/>
          <w:szCs w:val="30"/>
          <w:lang w:val="en-US" w:eastAsia="zh-CN"/>
        </w:rPr>
        <w:t xml:space="preserve"> </w:t>
      </w:r>
      <w:r>
        <w:rPr>
          <w:rFonts w:hint="eastAsia" w:ascii="仿宋_GB2312" w:hAnsi="仿宋_GB2312" w:eastAsia="仿宋_GB2312" w:cs="仿宋_GB2312"/>
          <w:bCs w:val="0"/>
          <w:spacing w:val="0"/>
          <w:sz w:val="30"/>
          <w:szCs w:val="30"/>
        </w:rPr>
        <w:t>传承和弘扬优秀传统文化</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_Toc15521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_Toc25097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rPr>
        <w:t>第十</w:t>
      </w:r>
      <w:r>
        <w:rPr>
          <w:rFonts w:hint="eastAsia" w:ascii="仿宋_GB2312" w:hAnsi="仿宋_GB2312" w:eastAsia="仿宋_GB2312" w:cs="仿宋_GB2312"/>
          <w:b/>
          <w:bCs/>
          <w:spacing w:val="0"/>
          <w:kern w:val="2"/>
          <w:sz w:val="30"/>
          <w:szCs w:val="30"/>
          <w:lang w:eastAsia="zh-CN"/>
        </w:rPr>
        <w:t>三</w:t>
      </w:r>
      <w:r>
        <w:rPr>
          <w:rFonts w:hint="eastAsia" w:ascii="仿宋_GB2312" w:hAnsi="仿宋_GB2312" w:eastAsia="仿宋_GB2312" w:cs="仿宋_GB2312"/>
          <w:b/>
          <w:bCs/>
          <w:spacing w:val="0"/>
          <w:kern w:val="2"/>
          <w:sz w:val="30"/>
          <w:szCs w:val="30"/>
        </w:rPr>
        <w:t xml:space="preserve">章 </w:t>
      </w:r>
      <w:r>
        <w:rPr>
          <w:rFonts w:hint="eastAsia" w:ascii="仿宋_GB2312" w:hAnsi="仿宋_GB2312" w:eastAsia="仿宋_GB2312" w:cs="仿宋_GB2312"/>
          <w:b/>
          <w:bCs/>
          <w:spacing w:val="0"/>
          <w:kern w:val="2"/>
          <w:sz w:val="30"/>
          <w:szCs w:val="30"/>
          <w:lang w:val="en-US" w:eastAsia="zh-CN"/>
        </w:rPr>
        <w:t xml:space="preserve"> </w:t>
      </w:r>
      <w:r>
        <w:rPr>
          <w:rFonts w:hint="eastAsia" w:ascii="仿宋_GB2312" w:hAnsi="仿宋_GB2312" w:eastAsia="仿宋_GB2312" w:cs="仿宋_GB2312"/>
          <w:b/>
          <w:bCs/>
          <w:spacing w:val="0"/>
          <w:kern w:val="2"/>
          <w:sz w:val="30"/>
          <w:szCs w:val="30"/>
        </w:rPr>
        <w:t>坚持依法行政，展现法治建设新</w:t>
      </w:r>
      <w:r>
        <w:rPr>
          <w:rFonts w:hint="eastAsia" w:ascii="仿宋_GB2312" w:hAnsi="仿宋_GB2312" w:eastAsia="仿宋_GB2312" w:cs="仿宋_GB2312"/>
          <w:b/>
          <w:bCs/>
          <w:spacing w:val="0"/>
          <w:kern w:val="2"/>
          <w:sz w:val="30"/>
          <w:szCs w:val="30"/>
          <w:lang w:val="en-US" w:eastAsia="zh-CN"/>
        </w:rPr>
        <w:t>局面</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_Toc25097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108</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_Toc10729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 xml:space="preserve">第一节  </w:t>
      </w:r>
      <w:r>
        <w:rPr>
          <w:rFonts w:hint="eastAsia" w:ascii="仿宋_GB2312" w:hAnsi="仿宋_GB2312" w:eastAsia="仿宋_GB2312" w:cs="仿宋_GB2312"/>
          <w:bCs w:val="0"/>
          <w:spacing w:val="0"/>
          <w:sz w:val="30"/>
          <w:szCs w:val="30"/>
        </w:rPr>
        <w:t>推进民主政治建设</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_Toc10729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_Toc12594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第二节  建设法治新平</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_Toc12594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_Toc10510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第三节  构建社会治理新格局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_Toc10510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_Toc22784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第四节  保障人民生命安全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_Toc22784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_Toc135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第五节  深化民族团结进步示范</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_Toc10767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第六节  着眼军民融合发展推动国防后备力量建设</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_Toc10767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_Toc14992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rPr>
        <w:t>第十</w:t>
      </w:r>
      <w:r>
        <w:rPr>
          <w:rFonts w:hint="eastAsia" w:ascii="仿宋_GB2312" w:hAnsi="仿宋_GB2312" w:eastAsia="仿宋_GB2312" w:cs="仿宋_GB2312"/>
          <w:b/>
          <w:bCs/>
          <w:spacing w:val="0"/>
          <w:kern w:val="2"/>
          <w:sz w:val="30"/>
          <w:szCs w:val="30"/>
          <w:lang w:eastAsia="zh-CN"/>
        </w:rPr>
        <w:t>四</w:t>
      </w:r>
      <w:r>
        <w:rPr>
          <w:rFonts w:hint="eastAsia" w:ascii="仿宋_GB2312" w:hAnsi="仿宋_GB2312" w:eastAsia="仿宋_GB2312" w:cs="仿宋_GB2312"/>
          <w:b/>
          <w:bCs/>
          <w:spacing w:val="0"/>
          <w:kern w:val="2"/>
          <w:sz w:val="30"/>
          <w:szCs w:val="30"/>
        </w:rPr>
        <w:t>章  保障措施</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_Toc14992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117</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_Toc22894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第一节</w:t>
      </w:r>
      <w:r>
        <w:rPr>
          <w:rFonts w:hint="eastAsia" w:ascii="仿宋_GB2312" w:hAnsi="仿宋_GB2312" w:eastAsia="仿宋_GB2312" w:cs="仿宋_GB2312"/>
          <w:bCs w:val="0"/>
          <w:spacing w:val="0"/>
          <w:sz w:val="30"/>
          <w:szCs w:val="30"/>
          <w:lang w:val="en-US" w:eastAsia="zh-CN"/>
        </w:rPr>
        <w:t xml:space="preserve">  </w:t>
      </w:r>
      <w:r>
        <w:rPr>
          <w:rFonts w:hint="eastAsia" w:ascii="仿宋_GB2312" w:hAnsi="仿宋_GB2312" w:eastAsia="仿宋_GB2312" w:cs="仿宋_GB2312"/>
          <w:bCs w:val="0"/>
          <w:spacing w:val="0"/>
          <w:sz w:val="30"/>
          <w:szCs w:val="30"/>
        </w:rPr>
        <w:t>加强党对一切工作的领导</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_Toc22894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_Toc25761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第二节  充分发挥规划引领作用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_Toc25761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_Toc16597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第三节  建立健全纲要实施机制</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_Toc16597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_Toc21312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第四节  强化纲要实施保障</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_Toc21312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_Toc1432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第五节  加强规划监测评估</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_Toc1432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120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keepNext w:val="0"/>
        <w:keepLines w:val="0"/>
        <w:pageBreakBefore w:val="0"/>
        <w:widowControl w:val="0"/>
        <w:tabs>
          <w:tab w:val="right" w:leader="dot" w:pos="8732"/>
        </w:tabs>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 w:cs="Times New Roman"/>
          <w:b w:val="0"/>
          <w:bCs w:val="0"/>
          <w:color w:val="auto"/>
          <w:spacing w:val="0"/>
          <w:sz w:val="32"/>
          <w:szCs w:val="32"/>
          <w:shd w:val="clear" w:color="auto" w:fill="FFFFFF"/>
          <w:lang w:val="en-US" w:eastAsia="zh-CN" w:bidi="ar"/>
        </w:rPr>
      </w:pPr>
      <w:r>
        <w:rPr>
          <w:rFonts w:hint="eastAsia" w:ascii="Times New Roman" w:hAnsi="Times New Roman" w:eastAsia="仿宋_GB2312" w:cs="Times New Roman"/>
          <w:bCs/>
          <w:color w:val="000000" w:themeColor="text1"/>
          <w:spacing w:val="0"/>
          <w:szCs w:val="32"/>
          <w:shd w:val="clear" w:color="auto" w:fill="FFFFFF"/>
          <w:lang w:bidi="ar"/>
          <w14:textFill>
            <w14:solidFill>
              <w14:schemeClr w14:val="tx1"/>
            </w14:solidFill>
          </w14:textFill>
        </w:rPr>
        <w:fldChar w:fldCharType="end"/>
      </w:r>
      <w:r>
        <w:rPr>
          <w:rFonts w:hint="default" w:ascii="Times New Roman" w:hAnsi="Times New Roman" w:eastAsia="仿宋" w:cs="Times New Roman"/>
          <w:b w:val="0"/>
          <w:bCs w:val="0"/>
          <w:color w:val="auto"/>
          <w:spacing w:val="0"/>
          <w:sz w:val="32"/>
          <w:szCs w:val="32"/>
          <w:shd w:val="clear" w:color="auto" w:fill="FFFFFF"/>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2690" w:leftChars="348" w:hanging="1500" w:hangingChars="500"/>
        <w:jc w:val="left"/>
        <w:textAlignment w:val="auto"/>
        <w:rPr>
          <w:rFonts w:hint="default" w:ascii="Times New Roman" w:hAnsi="Times New Roman" w:eastAsia="仿宋_GB2312" w:cs="Times New Roman"/>
          <w:b w:val="0"/>
          <w:bCs w:val="0"/>
          <w:color w:val="000000" w:themeColor="text1"/>
          <w:spacing w:val="0"/>
          <w:kern w:val="2"/>
          <w:sz w:val="30"/>
          <w:szCs w:val="30"/>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pacing w:val="0"/>
          <w:kern w:val="2"/>
          <w:sz w:val="30"/>
          <w:szCs w:val="30"/>
          <w:lang w:val="en-US" w:eastAsia="zh-CN" w:bidi="ar-SA"/>
          <w14:textFill>
            <w14:solidFill>
              <w14:schemeClr w14:val="tx1"/>
            </w14:solidFill>
          </w14:textFill>
        </w:rPr>
        <w:t>附件：图纸目录</w:t>
      </w:r>
    </w:p>
    <w:p>
      <w:pPr>
        <w:keepNext w:val="0"/>
        <w:keepLines w:val="0"/>
        <w:pageBreakBefore w:val="0"/>
        <w:widowControl w:val="0"/>
        <w:kinsoku/>
        <w:wordWrap/>
        <w:overflowPunct/>
        <w:topLinePunct w:val="0"/>
        <w:autoSpaceDE/>
        <w:autoSpaceDN/>
        <w:bidi w:val="0"/>
        <w:adjustRightInd/>
        <w:snapToGrid/>
        <w:spacing w:line="560" w:lineRule="exact"/>
        <w:ind w:firstLine="900" w:firstLineChars="300"/>
        <w:jc w:val="both"/>
        <w:textAlignment w:val="auto"/>
        <w:rPr>
          <w:rFonts w:hint="default" w:ascii="Times New Roman" w:hAnsi="Times New Roman" w:eastAsia="仿宋_GB2312" w:cs="Times New Roman"/>
          <w:b w:val="0"/>
          <w:bCs w:val="0"/>
          <w:color w:val="000000" w:themeColor="text1"/>
          <w:spacing w:val="0"/>
          <w:kern w:val="2"/>
          <w:sz w:val="30"/>
          <w:szCs w:val="30"/>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left="2400" w:leftChars="0" w:hanging="2400" w:hangingChars="800"/>
        <w:jc w:val="both"/>
        <w:textAlignment w:val="auto"/>
        <w:rPr>
          <w:rFonts w:hint="default" w:ascii="Times New Roman" w:hAnsi="Times New Roman" w:eastAsia="仿宋_GB2312" w:cs="Times New Roman"/>
          <w:b w:val="0"/>
          <w:bCs w:val="0"/>
          <w:color w:val="000000" w:themeColor="text1"/>
          <w:spacing w:val="0"/>
          <w:kern w:val="2"/>
          <w:sz w:val="30"/>
          <w:szCs w:val="30"/>
          <w:lang w:val="en-US" w:eastAsia="zh-CN" w:bidi="ar-SA"/>
          <w14:textFill>
            <w14:solidFill>
              <w14:schemeClr w14:val="tx1"/>
            </w14:solidFill>
          </w14:textFill>
        </w:rPr>
        <w:sectPr>
          <w:headerReference r:id="rId7" w:type="default"/>
          <w:footerReference r:id="rId8" w:type="default"/>
          <w:pgSz w:w="11906" w:h="16838"/>
          <w:pgMar w:top="1440" w:right="1587" w:bottom="1440" w:left="1587" w:header="851" w:footer="992" w:gutter="0"/>
          <w:pgBorders>
            <w:top w:val="none" w:sz="0" w:space="0"/>
            <w:left w:val="none" w:sz="0" w:space="0"/>
            <w:bottom w:val="none" w:sz="0" w:space="0"/>
            <w:right w:val="none" w:sz="0" w:space="0"/>
          </w:pgBorders>
          <w:pgNumType w:fmt="upperRoman" w:start="1"/>
          <w:cols w:space="0" w:num="1"/>
          <w:rtlGutter w:val="0"/>
          <w:docGrid w:type="lines" w:linePitch="312" w:charSpace="0"/>
        </w:sectPr>
      </w:pPr>
    </w:p>
    <w:p>
      <w:pPr>
        <w:pStyle w:val="3"/>
        <w:keepNext w:val="0"/>
        <w:keepLines w:val="0"/>
        <w:pageBreakBefore w:val="0"/>
        <w:widowControl w:val="0"/>
        <w:kinsoku/>
        <w:wordWrap/>
        <w:overflowPunct/>
        <w:topLinePunct w:val="0"/>
        <w:autoSpaceDN/>
        <w:bidi w:val="0"/>
        <w:rPr>
          <w:rFonts w:hint="eastAsia" w:ascii="仿宋_GB2312" w:hAnsi="仿宋_GB2312" w:eastAsia="仿宋_GB2312" w:cs="仿宋_GB2312"/>
          <w:b/>
          <w:bCs/>
          <w:color w:val="auto"/>
          <w:spacing w:val="0"/>
          <w:szCs w:val="32"/>
        </w:rPr>
      </w:pPr>
      <w:bookmarkStart w:id="0" w:name="_Toc6577"/>
      <w:bookmarkStart w:id="1" w:name="_Toc18268"/>
      <w:r>
        <w:rPr>
          <w:rFonts w:hint="eastAsia" w:ascii="仿宋_GB2312" w:hAnsi="仿宋_GB2312" w:eastAsia="仿宋_GB2312" w:cs="仿宋_GB2312"/>
          <w:b/>
          <w:bCs/>
          <w:color w:val="auto"/>
          <w:spacing w:val="0"/>
          <w:kern w:val="2"/>
          <w:sz w:val="36"/>
          <w:szCs w:val="36"/>
        </w:rPr>
        <w:t>前  言</w:t>
      </w:r>
      <w:bookmarkEnd w:id="0"/>
      <w:bookmarkEnd w:id="1"/>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2"/>
        </w:rPr>
      </w:pP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十四五</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时期（2021－2025年）是</w:t>
      </w:r>
      <w:r>
        <w:rPr>
          <w:rFonts w:hint="default" w:ascii="Times New Roman" w:hAnsi="Times New Roman" w:eastAsia="仿宋_GB2312" w:cs="Times New Roman"/>
          <w:color w:val="auto"/>
          <w:spacing w:val="0"/>
          <w:szCs w:val="22"/>
          <w:lang w:val="en-US" w:eastAsia="zh-CN"/>
        </w:rPr>
        <w:t>我国</w:t>
      </w:r>
      <w:r>
        <w:rPr>
          <w:rFonts w:hint="default" w:ascii="Times New Roman" w:hAnsi="Times New Roman" w:eastAsia="仿宋_GB2312" w:cs="Times New Roman"/>
          <w:color w:val="auto"/>
          <w:spacing w:val="0"/>
          <w:szCs w:val="22"/>
        </w:rPr>
        <w:t>全面建成小康社会、实现第一个百年奋斗目标之后，乘势而上全面开启社会主义现代化建设新征程、向第二个百年奋斗目标进军的第一个五年</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也是</w:t>
      </w:r>
      <w:r>
        <w:rPr>
          <w:rFonts w:hint="default" w:ascii="Times New Roman" w:hAnsi="Times New Roman" w:eastAsia="仿宋_GB2312" w:cs="Times New Roman"/>
          <w:color w:val="auto"/>
          <w:spacing w:val="0"/>
          <w:szCs w:val="22"/>
          <w:lang w:val="en-US" w:eastAsia="zh-CN"/>
        </w:rPr>
        <w:t>新平进入新发展阶段，推动经济社会高质量跨越式发展的</w:t>
      </w:r>
      <w:r>
        <w:rPr>
          <w:rFonts w:hint="default" w:ascii="Times New Roman" w:hAnsi="Times New Roman" w:eastAsia="仿宋_GB2312" w:cs="Times New Roman"/>
          <w:color w:val="auto"/>
          <w:spacing w:val="0"/>
          <w:szCs w:val="22"/>
        </w:rPr>
        <w:t>关键五年</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《新平彝族傣族自治县国民经济和社会发展第十四个五年规划</w:t>
      </w:r>
      <w:r>
        <w:rPr>
          <w:rFonts w:hint="default" w:ascii="Times New Roman" w:hAnsi="Times New Roman" w:eastAsia="仿宋_GB2312" w:cs="Times New Roman"/>
          <w:color w:val="auto"/>
          <w:spacing w:val="0"/>
          <w:szCs w:val="22"/>
          <w:lang w:eastAsia="zh-CN"/>
        </w:rPr>
        <w:t>和</w:t>
      </w:r>
      <w:r>
        <w:rPr>
          <w:rFonts w:hint="default" w:ascii="Times New Roman" w:hAnsi="Times New Roman" w:eastAsia="仿宋_GB2312" w:cs="Times New Roman"/>
          <w:color w:val="auto"/>
          <w:spacing w:val="0"/>
          <w:szCs w:val="22"/>
        </w:rPr>
        <w:t>二〇三五年远景目标纲要》（以下简称《纲要》）</w:t>
      </w:r>
      <w:r>
        <w:rPr>
          <w:rFonts w:hint="default" w:ascii="Times New Roman" w:hAnsi="Times New Roman" w:eastAsia="仿宋_GB2312" w:cs="Times New Roman"/>
          <w:color w:val="auto"/>
          <w:spacing w:val="0"/>
          <w:szCs w:val="22"/>
          <w:lang w:val="en-US" w:eastAsia="zh-CN"/>
        </w:rPr>
        <w:t>根据</w:t>
      </w:r>
      <w:r>
        <w:rPr>
          <w:rFonts w:hint="default" w:ascii="Times New Roman" w:hAnsi="Times New Roman" w:eastAsia="仿宋_GB2312" w:cs="Times New Roman"/>
          <w:color w:val="auto"/>
          <w:spacing w:val="0"/>
          <w:szCs w:val="22"/>
        </w:rPr>
        <w:t>《中共新平县委关于制定</w:t>
      </w:r>
      <w:r>
        <w:rPr>
          <w:rFonts w:hint="default" w:ascii="Times New Roman" w:hAnsi="Times New Roman" w:eastAsia="仿宋_GB2312" w:cs="Times New Roman"/>
          <w:color w:val="auto"/>
          <w:spacing w:val="0"/>
          <w:szCs w:val="22"/>
          <w:lang w:eastAsia="zh-CN"/>
        </w:rPr>
        <w:t>新平彝族傣族自治县</w:t>
      </w:r>
      <w:r>
        <w:rPr>
          <w:rFonts w:hint="default" w:ascii="Times New Roman" w:hAnsi="Times New Roman" w:eastAsia="仿宋_GB2312" w:cs="Times New Roman"/>
          <w:color w:val="auto"/>
          <w:spacing w:val="0"/>
          <w:szCs w:val="22"/>
        </w:rPr>
        <w:t>国民经济和社会发展第十四个五年规划和二〇三五年远景目标的建议》编制，是</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十四五</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期间全县经济和社会发展的战略性、纲领性、综合性规划</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是指导新平县未来五年发展的宏伟蓝图</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是凝聚全县各族人民智慧和力量，推动实现新平</w:t>
      </w:r>
      <w:r>
        <w:rPr>
          <w:rFonts w:hint="default" w:ascii="Times New Roman" w:hAnsi="Times New Roman" w:eastAsia="仿宋_GB2312" w:cs="Times New Roman"/>
          <w:color w:val="auto"/>
          <w:spacing w:val="0"/>
          <w:szCs w:val="22"/>
          <w:lang w:eastAsia="zh-CN"/>
        </w:rPr>
        <w:t>高质量跨越式</w:t>
      </w:r>
      <w:r>
        <w:rPr>
          <w:rFonts w:hint="default" w:ascii="Times New Roman" w:hAnsi="Times New Roman" w:eastAsia="仿宋_GB2312" w:cs="Times New Roman"/>
          <w:color w:val="auto"/>
          <w:spacing w:val="0"/>
          <w:szCs w:val="22"/>
        </w:rPr>
        <w:t>发展的行动</w:t>
      </w:r>
      <w:r>
        <w:rPr>
          <w:rFonts w:hint="default" w:ascii="Times New Roman" w:hAnsi="Times New Roman" w:eastAsia="仿宋_GB2312" w:cs="Times New Roman"/>
          <w:color w:val="auto"/>
          <w:spacing w:val="0"/>
          <w:szCs w:val="22"/>
          <w:lang w:eastAsia="zh-CN"/>
        </w:rPr>
        <w:t>指南；是</w:t>
      </w:r>
      <w:r>
        <w:rPr>
          <w:rFonts w:hint="default" w:ascii="Times New Roman" w:hAnsi="Times New Roman" w:eastAsia="仿宋_GB2312" w:cs="Times New Roman"/>
          <w:color w:val="auto"/>
          <w:spacing w:val="0"/>
          <w:szCs w:val="22"/>
        </w:rPr>
        <w:t>组织动员全县广大党员干部和各族群众，在新的历史起点上，围绕打造</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滇中绿谷</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目标，奋力开创新平转型跨越、绿色崛起新境界</w:t>
      </w:r>
      <w:r>
        <w:rPr>
          <w:rFonts w:hint="default" w:ascii="Times New Roman" w:hAnsi="Times New Roman" w:eastAsia="仿宋_GB2312" w:cs="Times New Roman"/>
          <w:color w:val="auto"/>
          <w:spacing w:val="0"/>
          <w:szCs w:val="22"/>
          <w:lang w:eastAsia="zh-CN"/>
        </w:rPr>
        <w:t>的行动纲领</w:t>
      </w:r>
      <w:r>
        <w:rPr>
          <w:rFonts w:hint="default" w:ascii="Times New Roman" w:hAnsi="Times New Roman" w:eastAsia="仿宋_GB2312" w:cs="Times New Roman"/>
          <w:color w:val="auto"/>
          <w:spacing w:val="0"/>
          <w:szCs w:val="22"/>
        </w:rPr>
        <w:t>。</w:t>
      </w:r>
    </w:p>
    <w:p>
      <w:pPr>
        <w:pageBreakBefore w:val="0"/>
        <w:widowControl w:val="0"/>
        <w:kinsoku/>
        <w:wordWrap/>
        <w:overflowPunct/>
        <w:topLinePunct w:val="0"/>
        <w:autoSpaceDN/>
        <w:bidi w:val="0"/>
        <w:rPr>
          <w:rFonts w:hint="default" w:ascii="Times New Roman" w:hAnsi="Times New Roman" w:eastAsia="方正小标宋简体" w:cs="Times New Roman"/>
          <w:bCs w:val="0"/>
          <w:color w:val="auto"/>
          <w:spacing w:val="0"/>
          <w:kern w:val="2"/>
          <w:sz w:val="36"/>
          <w:szCs w:val="36"/>
        </w:rPr>
      </w:pPr>
      <w:r>
        <w:rPr>
          <w:rFonts w:hint="default" w:ascii="Times New Roman" w:hAnsi="Times New Roman" w:cs="Times New Roman"/>
          <w:color w:val="auto"/>
          <w:spacing w:val="0"/>
          <w:szCs w:val="22"/>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rPr>
      </w:pPr>
      <w:bookmarkStart w:id="2" w:name="_Toc11715"/>
      <w:bookmarkStart w:id="3" w:name="_Toc1597"/>
      <w:r>
        <w:rPr>
          <w:rFonts w:hint="eastAsia" w:ascii="方正小标宋_GBK" w:hAnsi="方正小标宋_GBK" w:eastAsia="方正小标宋_GBK" w:cs="方正小标宋_GBK"/>
          <w:bCs w:val="0"/>
          <w:color w:val="auto"/>
          <w:spacing w:val="0"/>
          <w:kern w:val="2"/>
          <w:sz w:val="36"/>
          <w:szCs w:val="36"/>
        </w:rPr>
        <w:t>第一章  发展基础与环境</w:t>
      </w:r>
      <w:bookmarkEnd w:id="2"/>
      <w:bookmarkEnd w:id="3"/>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2"/>
        </w:rPr>
      </w:pP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十三五</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时期，是新平县发展进程中极不平凡的五年。面对错综复杂的外部形势、艰巨繁重的改革发展任务，在市委、市政府的坚强领导下，县委、县政府团结带领全县各族人民，紧扣全面建成小康社会目标任务，坚持生态立县、产业强县、开放活县、科教文化兴县的发展战略，坚决打好三大攻坚战，扎实推动经济建设、改革创新、美丽生态、产业引领、乡村振兴、民生幸福</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从严治党</w:t>
      </w:r>
      <w:r>
        <w:rPr>
          <w:rFonts w:hint="default" w:ascii="Times New Roman" w:hAnsi="Times New Roman" w:eastAsia="仿宋_GB2312" w:cs="Times New Roman"/>
          <w:color w:val="auto"/>
          <w:spacing w:val="0"/>
          <w:szCs w:val="22"/>
        </w:rPr>
        <w:t>等任务落细落实，努力克服严重干旱和新冠肺炎疫情带来的重重困难，</w:t>
      </w:r>
      <w:r>
        <w:rPr>
          <w:rFonts w:hint="default" w:ascii="Times New Roman" w:hAnsi="Times New Roman" w:eastAsia="仿宋_GB2312" w:cs="Times New Roman"/>
          <w:color w:val="auto"/>
          <w:spacing w:val="0"/>
          <w:szCs w:val="22"/>
          <w:lang w:eastAsia="zh-CN"/>
        </w:rPr>
        <w:t>基本</w:t>
      </w:r>
      <w:r>
        <w:rPr>
          <w:rFonts w:hint="default" w:ascii="Times New Roman" w:hAnsi="Times New Roman" w:eastAsia="仿宋_GB2312" w:cs="Times New Roman"/>
          <w:color w:val="auto"/>
          <w:spacing w:val="0"/>
          <w:szCs w:val="22"/>
        </w:rPr>
        <w:t>完成了</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十三五</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规划</w:t>
      </w:r>
      <w:r>
        <w:rPr>
          <w:rFonts w:hint="default" w:ascii="Times New Roman" w:hAnsi="Times New Roman" w:eastAsia="仿宋_GB2312" w:cs="Times New Roman"/>
          <w:color w:val="auto"/>
          <w:spacing w:val="0"/>
          <w:szCs w:val="22"/>
          <w:lang w:eastAsia="zh-CN"/>
        </w:rPr>
        <w:t>确定的</w:t>
      </w:r>
      <w:r>
        <w:rPr>
          <w:rFonts w:hint="default" w:ascii="Times New Roman" w:hAnsi="Times New Roman" w:eastAsia="仿宋_GB2312" w:cs="Times New Roman"/>
          <w:color w:val="auto"/>
          <w:spacing w:val="0"/>
          <w:szCs w:val="22"/>
        </w:rPr>
        <w:t>主要目标任务，为新平转型跨越、绿色崛起奠定了坚实</w:t>
      </w:r>
      <w:r>
        <w:rPr>
          <w:rFonts w:hint="default" w:ascii="Times New Roman" w:hAnsi="Times New Roman" w:eastAsia="仿宋_GB2312" w:cs="Times New Roman"/>
          <w:color w:val="auto"/>
          <w:spacing w:val="0"/>
          <w:szCs w:val="22"/>
          <w:lang w:eastAsia="zh-CN"/>
        </w:rPr>
        <w:t>的</w:t>
      </w:r>
      <w:r>
        <w:rPr>
          <w:rFonts w:hint="default" w:ascii="Times New Roman" w:hAnsi="Times New Roman" w:eastAsia="仿宋_GB2312" w:cs="Times New Roman"/>
          <w:color w:val="auto"/>
          <w:spacing w:val="0"/>
          <w:szCs w:val="22"/>
        </w:rPr>
        <w:t>基础。</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4" w:name="_Toc330"/>
      <w:bookmarkStart w:id="5" w:name="_Toc25008"/>
      <w:r>
        <w:rPr>
          <w:rFonts w:hint="eastAsia" w:ascii="黑体" w:hAnsi="黑体" w:eastAsia="黑体" w:cs="黑体"/>
          <w:b/>
          <w:bCs w:val="0"/>
          <w:color w:val="auto"/>
          <w:spacing w:val="0"/>
          <w:szCs w:val="32"/>
        </w:rPr>
        <w:t>第一节  全面建成小康社会</w:t>
      </w:r>
      <w:bookmarkEnd w:id="4"/>
      <w:bookmarkEnd w:id="5"/>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一、县域经济实力跨越提升</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spacing w:val="0"/>
          <w:szCs w:val="32"/>
        </w:rPr>
      </w:pP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十三五</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期间，始终坚持发展第一要务，地区生产总值由2015年的113亿元增加到2020年的</w:t>
      </w:r>
      <w:r>
        <w:rPr>
          <w:rFonts w:hint="eastAsia" w:eastAsia="仿宋_GB2312" w:cs="Times New Roman"/>
          <w:color w:val="auto"/>
          <w:spacing w:val="0"/>
          <w:szCs w:val="24"/>
          <w:lang w:val="en-US" w:eastAsia="zh-CN"/>
        </w:rPr>
        <w:t>213.9</w:t>
      </w:r>
      <w:r>
        <w:rPr>
          <w:rFonts w:hint="default" w:ascii="Times New Roman" w:hAnsi="Times New Roman" w:eastAsia="仿宋_GB2312" w:cs="Times New Roman"/>
          <w:color w:val="auto"/>
          <w:spacing w:val="0"/>
          <w:szCs w:val="24"/>
          <w:lang w:val="en-US" w:eastAsia="zh-CN"/>
        </w:rPr>
        <w:t>亿元，突破200亿元大关，居全省第30位、全市第2位，被评为全省县域跨越发展先进县、县域经济10强县，综合实力稳居全省29个少数民族自治县最前列。人均生产总值达1.1万美元，位列全省第21位。社会消费品零售总额实现</w:t>
      </w:r>
      <w:r>
        <w:rPr>
          <w:rFonts w:hint="eastAsia" w:eastAsia="仿宋_GB2312" w:cs="Times New Roman"/>
          <w:color w:val="auto"/>
          <w:spacing w:val="0"/>
          <w:szCs w:val="24"/>
          <w:lang w:val="en-US" w:eastAsia="zh-CN"/>
        </w:rPr>
        <w:t>78.6</w:t>
      </w:r>
      <w:r>
        <w:rPr>
          <w:rFonts w:hint="default" w:ascii="Times New Roman" w:hAnsi="Times New Roman" w:eastAsia="仿宋_GB2312" w:cs="Times New Roman"/>
          <w:color w:val="auto"/>
          <w:spacing w:val="0"/>
          <w:szCs w:val="24"/>
          <w:lang w:val="en-US" w:eastAsia="zh-CN"/>
        </w:rPr>
        <w:t>亿元，是2015年的4.</w:t>
      </w:r>
      <w:r>
        <w:rPr>
          <w:rFonts w:hint="eastAsia" w:eastAsia="仿宋_GB2312" w:cs="Times New Roman"/>
          <w:color w:val="auto"/>
          <w:spacing w:val="0"/>
          <w:szCs w:val="24"/>
          <w:lang w:val="en-US" w:eastAsia="zh-CN"/>
        </w:rPr>
        <w:t>1</w:t>
      </w:r>
      <w:r>
        <w:rPr>
          <w:rFonts w:hint="default" w:ascii="Times New Roman" w:hAnsi="Times New Roman" w:eastAsia="仿宋_GB2312" w:cs="Times New Roman"/>
          <w:color w:val="auto"/>
          <w:spacing w:val="0"/>
          <w:szCs w:val="24"/>
          <w:lang w:val="en-US" w:eastAsia="zh-CN"/>
        </w:rPr>
        <w:t>倍。外贸进出口总额达</w:t>
      </w:r>
      <w:r>
        <w:rPr>
          <w:rFonts w:hint="eastAsia" w:eastAsia="仿宋_GB2312" w:cs="Times New Roman"/>
          <w:color w:val="auto"/>
          <w:spacing w:val="0"/>
          <w:szCs w:val="24"/>
          <w:lang w:val="en-US" w:eastAsia="zh-CN"/>
        </w:rPr>
        <w:t>8303</w:t>
      </w:r>
      <w:r>
        <w:rPr>
          <w:rFonts w:hint="default" w:ascii="Times New Roman" w:hAnsi="Times New Roman" w:eastAsia="仿宋_GB2312" w:cs="Times New Roman"/>
          <w:color w:val="auto"/>
          <w:spacing w:val="0"/>
          <w:szCs w:val="24"/>
          <w:lang w:val="en-US" w:eastAsia="zh-CN"/>
        </w:rPr>
        <w:t>万元，是2015年的3.</w:t>
      </w:r>
      <w:r>
        <w:rPr>
          <w:rFonts w:hint="eastAsia" w:eastAsia="仿宋_GB2312" w:cs="Times New Roman"/>
          <w:color w:val="auto"/>
          <w:spacing w:val="0"/>
          <w:szCs w:val="24"/>
          <w:lang w:val="en-US" w:eastAsia="zh-CN"/>
        </w:rPr>
        <w:t>7</w:t>
      </w:r>
      <w:r>
        <w:rPr>
          <w:rFonts w:hint="default" w:ascii="Times New Roman" w:hAnsi="Times New Roman" w:eastAsia="仿宋_GB2312" w:cs="Times New Roman"/>
          <w:color w:val="auto"/>
          <w:spacing w:val="0"/>
          <w:szCs w:val="24"/>
          <w:lang w:val="en-US" w:eastAsia="zh-CN"/>
        </w:rPr>
        <w:t>倍。规模以上固定资产投资</w:t>
      </w:r>
      <w:r>
        <w:rPr>
          <w:rFonts w:hint="eastAsia" w:eastAsia="仿宋_GB2312" w:cs="Times New Roman"/>
          <w:color w:val="auto"/>
          <w:spacing w:val="0"/>
          <w:szCs w:val="24"/>
          <w:lang w:val="en-US" w:eastAsia="zh-CN"/>
        </w:rPr>
        <w:t>77.5</w:t>
      </w:r>
      <w:r>
        <w:rPr>
          <w:rFonts w:hint="default" w:ascii="Times New Roman" w:hAnsi="Times New Roman" w:eastAsia="仿宋_GB2312" w:cs="Times New Roman"/>
          <w:color w:val="auto"/>
          <w:spacing w:val="0"/>
          <w:szCs w:val="24"/>
          <w:lang w:val="en-US" w:eastAsia="zh-CN"/>
        </w:rPr>
        <w:t>亿元，地方财政一般公共预算收入12.9亿元。城乡居民人均可支配收入分别达</w:t>
      </w:r>
      <w:r>
        <w:rPr>
          <w:rFonts w:hint="eastAsia" w:eastAsia="仿宋_GB2312" w:cs="Times New Roman"/>
          <w:color w:val="auto"/>
          <w:spacing w:val="0"/>
          <w:szCs w:val="24"/>
          <w:lang w:val="en-US" w:eastAsia="zh-CN"/>
        </w:rPr>
        <w:t>41952</w:t>
      </w:r>
      <w:r>
        <w:rPr>
          <w:rFonts w:hint="default" w:ascii="Times New Roman" w:hAnsi="Times New Roman" w:eastAsia="仿宋_GB2312" w:cs="Times New Roman"/>
          <w:color w:val="auto"/>
          <w:spacing w:val="0"/>
          <w:szCs w:val="24"/>
          <w:lang w:val="en-US" w:eastAsia="zh-CN"/>
        </w:rPr>
        <w:t>元、</w:t>
      </w:r>
      <w:r>
        <w:rPr>
          <w:rFonts w:hint="eastAsia" w:eastAsia="仿宋_GB2312" w:cs="Times New Roman"/>
          <w:color w:val="auto"/>
          <w:spacing w:val="0"/>
          <w:szCs w:val="24"/>
          <w:lang w:val="en-US" w:eastAsia="zh-CN"/>
        </w:rPr>
        <w:t>15858</w:t>
      </w:r>
      <w:r>
        <w:rPr>
          <w:rFonts w:hint="default" w:ascii="Times New Roman" w:hAnsi="Times New Roman" w:eastAsia="仿宋_GB2312" w:cs="Times New Roman"/>
          <w:color w:val="auto"/>
          <w:spacing w:val="0"/>
          <w:szCs w:val="24"/>
          <w:lang w:val="en-US" w:eastAsia="zh-CN"/>
        </w:rPr>
        <w:t>元，分别</w:t>
      </w:r>
      <w:r>
        <w:rPr>
          <w:rFonts w:hint="default" w:ascii="Times New Roman" w:hAnsi="Times New Roman" w:eastAsia="仿宋_GB2312" w:cs="Times New Roman"/>
          <w:color w:val="auto"/>
          <w:spacing w:val="0"/>
          <w:szCs w:val="24"/>
        </w:rPr>
        <w:t>比2015年增加</w:t>
      </w:r>
      <w:r>
        <w:rPr>
          <w:rFonts w:hint="eastAsia" w:eastAsia="仿宋_GB2312" w:cs="Times New Roman"/>
          <w:color w:val="auto"/>
          <w:spacing w:val="0"/>
          <w:szCs w:val="24"/>
          <w:lang w:val="en-US" w:eastAsia="zh-CN"/>
        </w:rPr>
        <w:t>12481</w:t>
      </w:r>
      <w:r>
        <w:rPr>
          <w:rFonts w:hint="default" w:ascii="Times New Roman" w:hAnsi="Times New Roman" w:eastAsia="仿宋_GB2312" w:cs="Times New Roman"/>
          <w:color w:val="auto"/>
          <w:spacing w:val="0"/>
          <w:szCs w:val="24"/>
        </w:rPr>
        <w:t>元、</w:t>
      </w:r>
      <w:r>
        <w:rPr>
          <w:rFonts w:hint="eastAsia" w:eastAsia="仿宋_GB2312" w:cs="Times New Roman"/>
          <w:color w:val="auto"/>
          <w:spacing w:val="0"/>
          <w:szCs w:val="24"/>
          <w:lang w:val="en-US" w:eastAsia="zh-CN"/>
        </w:rPr>
        <w:t>5577</w:t>
      </w:r>
      <w:r>
        <w:rPr>
          <w:rFonts w:hint="default" w:ascii="Times New Roman" w:hAnsi="Times New Roman" w:eastAsia="仿宋_GB2312" w:cs="Times New Roman"/>
          <w:color w:val="auto"/>
          <w:spacing w:val="0"/>
          <w:szCs w:val="24"/>
        </w:rPr>
        <w:t>元。</w:t>
      </w:r>
      <w:r>
        <w:rPr>
          <w:rFonts w:hint="default" w:ascii="Times New Roman" w:hAnsi="Times New Roman" w:eastAsia="仿宋_GB2312" w:cs="Times New Roman"/>
          <w:color w:val="auto"/>
          <w:spacing w:val="0"/>
          <w:szCs w:val="32"/>
        </w:rPr>
        <w:t xml:space="preserve"> </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二、三大攻坚战成效显著</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始终把脱贫攻坚作为最大的政治任务和第一民生工程，全面实现3个贫困乡摘帽，32个贫困村出列，11084建档立卡贫困人口稳定脱贫，脱贫攻坚取得</w:t>
      </w:r>
      <w:r>
        <w:rPr>
          <w:rFonts w:hint="eastAsia" w:eastAsia="仿宋_GB2312" w:cs="Times New Roman"/>
          <w:color w:val="auto"/>
          <w:spacing w:val="0"/>
          <w:szCs w:val="24"/>
          <w:lang w:val="en-US" w:eastAsia="zh-CN"/>
        </w:rPr>
        <w:t>全面</w:t>
      </w:r>
      <w:r>
        <w:rPr>
          <w:rFonts w:hint="default" w:ascii="Times New Roman" w:hAnsi="Times New Roman" w:eastAsia="仿宋_GB2312" w:cs="Times New Roman"/>
          <w:color w:val="auto"/>
          <w:spacing w:val="0"/>
          <w:szCs w:val="24"/>
          <w:lang w:val="en-US" w:eastAsia="zh-CN"/>
        </w:rPr>
        <w:t>胜利。债务风险防范攻坚战稳妥有效，化解地方政府性债务19.2亿元。打好了蓝天碧水净土保卫战和七大标志性战役，</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散乱污</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企业等专项整治扎实有效，县城环境空气质量优良率稳定在</w:t>
      </w:r>
      <w:r>
        <w:rPr>
          <w:rFonts w:hint="eastAsia" w:eastAsia="仿宋_GB2312" w:cs="Times New Roman"/>
          <w:color w:val="auto"/>
          <w:spacing w:val="0"/>
          <w:szCs w:val="24"/>
          <w:lang w:val="en-US" w:eastAsia="zh-CN"/>
        </w:rPr>
        <w:t>100</w:t>
      </w:r>
      <w:r>
        <w:rPr>
          <w:rFonts w:hint="default" w:ascii="Times New Roman" w:hAnsi="Times New Roman" w:eastAsia="仿宋_GB2312" w:cs="Times New Roman"/>
          <w:color w:val="auto"/>
          <w:spacing w:val="0"/>
          <w:szCs w:val="24"/>
          <w:lang w:val="en-US" w:eastAsia="zh-CN"/>
        </w:rPr>
        <w:t>%，县域主要河流均达到功能区水质要求。</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三、产业发展水平稳步提升</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深入实施</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产业强县</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战略，工业经济稳中提质，园区集聚效应增强，实现工业总产值283.9亿元，是2015年的1.7倍，初步形成以现代矿冶业、加工制造业、生物资源加工业为主的新型工业体系，工业园区跻身</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云南省10强工业园区</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，仙福集团排名全省百强非公企业第2位、制造业第1位。农业稳中调优，实现农业总产值55.</w:t>
      </w:r>
      <w:r>
        <w:rPr>
          <w:rFonts w:hint="eastAsia" w:eastAsia="仿宋_GB2312" w:cs="Times New Roman"/>
          <w:color w:val="auto"/>
          <w:spacing w:val="0"/>
          <w:szCs w:val="24"/>
          <w:lang w:val="en-US" w:eastAsia="zh-CN"/>
        </w:rPr>
        <w:t>2</w:t>
      </w:r>
      <w:r>
        <w:rPr>
          <w:rFonts w:hint="default" w:ascii="Times New Roman" w:hAnsi="Times New Roman" w:eastAsia="仿宋_GB2312" w:cs="Times New Roman"/>
          <w:color w:val="auto"/>
          <w:spacing w:val="0"/>
          <w:szCs w:val="24"/>
          <w:lang w:val="en-US" w:eastAsia="zh-CN"/>
        </w:rPr>
        <w:t>亿元，是2015年的1.</w:t>
      </w:r>
      <w:r>
        <w:rPr>
          <w:rFonts w:hint="eastAsia" w:eastAsia="仿宋_GB2312" w:cs="Times New Roman"/>
          <w:color w:val="auto"/>
          <w:spacing w:val="0"/>
          <w:szCs w:val="24"/>
          <w:lang w:val="en-US" w:eastAsia="zh-CN"/>
        </w:rPr>
        <w:t>7</w:t>
      </w:r>
      <w:r>
        <w:rPr>
          <w:rFonts w:hint="default" w:ascii="Times New Roman" w:hAnsi="Times New Roman" w:eastAsia="仿宋_GB2312" w:cs="Times New Roman"/>
          <w:color w:val="auto"/>
          <w:spacing w:val="0"/>
          <w:szCs w:val="24"/>
          <w:lang w:val="en-US" w:eastAsia="zh-CN"/>
        </w:rPr>
        <w:t>倍，水果、生猪、蔬菜等产业稳步发展，褚橙被评为云南</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十大名果</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德康70万头生猪养殖生态循环产业化项目有序推进，红河谷—绿汁江热区产业经济带建设深入开展，被列为国家现代农业示范区、国家级有机产品认证示范创建区、国家级农业绿色发展先行区、全国科普示范县、云南省农产品主产区和特色产业发展先进县、云南省</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一县一业（柑橘</w:t>
      </w:r>
      <w:r>
        <w:rPr>
          <w:rFonts w:hint="default" w:ascii="Times New Roman" w:hAnsi="Times New Roman" w:eastAsia="仿宋_GB2312" w:cs="Times New Roman"/>
          <w:color w:val="auto"/>
          <w:spacing w:val="0"/>
          <w:szCs w:val="24"/>
          <w:highlight w:val="none"/>
          <w:lang w:val="en-US" w:eastAsia="zh-CN"/>
        </w:rPr>
        <w:t>）</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特色县、云南省第一批高原特色农业示范县。全域旅游发展稳步推进，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风情花腰傣、神秘哀牢山</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知名度进一步提升，</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两山一谷</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旅游设施不断完善，先后被授予亚洲大中华区首批最美人文（自然）文化和旅游目的地金旅奖、国家全域旅游示范区创建单位、中国最具特色生态旅游名县、最具原生态民族文化特色的少数民族自治县、中国最美风景县云南十佳，《彝山花鼓》获国家级金奖。商贸物流、电子商务、金融保险、信息等现代服务业快速发展，第三产业增加值完成</w:t>
      </w:r>
      <w:r>
        <w:rPr>
          <w:rFonts w:hint="eastAsia" w:eastAsia="仿宋_GB2312" w:cs="Times New Roman"/>
          <w:color w:val="auto"/>
          <w:spacing w:val="0"/>
          <w:szCs w:val="24"/>
          <w:lang w:val="en-US" w:eastAsia="zh-CN"/>
        </w:rPr>
        <w:t>96.4</w:t>
      </w:r>
      <w:r>
        <w:rPr>
          <w:rFonts w:hint="default" w:ascii="Times New Roman" w:hAnsi="Times New Roman" w:eastAsia="仿宋_GB2312" w:cs="Times New Roman"/>
          <w:color w:val="auto"/>
          <w:spacing w:val="0"/>
          <w:szCs w:val="24"/>
          <w:lang w:val="en-US" w:eastAsia="zh-CN"/>
        </w:rPr>
        <w:t>亿元，是2015年的</w:t>
      </w:r>
      <w:r>
        <w:rPr>
          <w:rFonts w:hint="eastAsia" w:eastAsia="仿宋_GB2312" w:cs="Times New Roman"/>
          <w:color w:val="auto"/>
          <w:spacing w:val="0"/>
          <w:szCs w:val="24"/>
          <w:lang w:val="en-US" w:eastAsia="zh-CN"/>
        </w:rPr>
        <w:t>2.3</w:t>
      </w:r>
      <w:r>
        <w:rPr>
          <w:rFonts w:hint="default" w:ascii="Times New Roman" w:hAnsi="Times New Roman" w:eastAsia="仿宋_GB2312" w:cs="Times New Roman"/>
          <w:color w:val="auto"/>
          <w:spacing w:val="0"/>
          <w:szCs w:val="24"/>
          <w:lang w:val="en-US" w:eastAsia="zh-CN"/>
        </w:rPr>
        <w:t>倍。</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四、基础设施建设取得重大突破</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pacing w:val="0"/>
          <w:szCs w:val="22"/>
          <w:lang w:val="en-US" w:eastAsia="zh-CN"/>
        </w:rPr>
      </w:pPr>
      <w:r>
        <w:rPr>
          <w:rFonts w:hint="default" w:ascii="Times New Roman" w:hAnsi="Times New Roman" w:eastAsia="仿宋_GB2312" w:cs="Times New Roman"/>
          <w:color w:val="auto"/>
          <w:spacing w:val="0"/>
          <w:szCs w:val="22"/>
          <w:lang w:val="en-US" w:eastAsia="zh-CN"/>
        </w:rPr>
        <w:t>大戛高速大开门至县城段建成通车，结束了新平县城不通高速公路的历史，</w:t>
      </w:r>
      <w:r>
        <w:rPr>
          <w:rFonts w:hint="default" w:ascii="Times New Roman" w:hAnsi="Times New Roman" w:eastAsia="仿宋_GB2312" w:cs="Times New Roman"/>
          <w:color w:val="auto"/>
          <w:spacing w:val="0"/>
          <w:szCs w:val="22"/>
          <w:lang w:val="zh-CN" w:eastAsia="zh-CN"/>
        </w:rPr>
        <w:t>县城至戛洒段即将</w:t>
      </w:r>
      <w:r>
        <w:rPr>
          <w:rFonts w:hint="default" w:ascii="Times New Roman" w:hAnsi="Times New Roman" w:eastAsia="仿宋_GB2312" w:cs="Times New Roman"/>
          <w:color w:val="auto"/>
          <w:spacing w:val="0"/>
          <w:szCs w:val="22"/>
          <w:lang w:val="en-US" w:eastAsia="zh-CN"/>
        </w:rPr>
        <w:t>竣工；玉磨铁路新平段、墨临高速新平段、永金高速新平段等项目稳步推进；</w:t>
      </w:r>
      <w:r>
        <w:rPr>
          <w:rFonts w:hint="default" w:ascii="Times New Roman" w:hAnsi="Times New Roman" w:eastAsia="仿宋_GB2312" w:cs="Times New Roman"/>
          <w:color w:val="auto"/>
          <w:spacing w:val="0"/>
          <w:szCs w:val="22"/>
          <w:lang w:val="zh-CN" w:eastAsia="zh-CN"/>
        </w:rPr>
        <w:t>通用机场完成选址；昆磨高速新平段</w:t>
      </w:r>
      <w:r>
        <w:rPr>
          <w:rFonts w:hint="eastAsia" w:eastAsia="仿宋_GB2312" w:cs="Times New Roman"/>
          <w:color w:val="auto"/>
          <w:spacing w:val="0"/>
          <w:szCs w:val="22"/>
          <w:lang w:val="zh-CN" w:eastAsia="zh-CN"/>
        </w:rPr>
        <w:t>“</w:t>
      </w:r>
      <w:r>
        <w:rPr>
          <w:rFonts w:hint="default" w:ascii="Times New Roman" w:hAnsi="Times New Roman" w:eastAsia="仿宋_GB2312" w:cs="Times New Roman"/>
          <w:color w:val="auto"/>
          <w:spacing w:val="0"/>
          <w:szCs w:val="22"/>
          <w:lang w:val="zh-CN" w:eastAsia="zh-CN"/>
        </w:rPr>
        <w:t>美丽公路</w:t>
      </w:r>
      <w:r>
        <w:rPr>
          <w:rFonts w:hint="eastAsia" w:eastAsia="仿宋_GB2312" w:cs="Times New Roman"/>
          <w:color w:val="auto"/>
          <w:spacing w:val="0"/>
          <w:szCs w:val="22"/>
          <w:lang w:val="zh-CN" w:eastAsia="zh-CN"/>
        </w:rPr>
        <w:t>”</w:t>
      </w:r>
      <w:r>
        <w:rPr>
          <w:rFonts w:hint="default" w:ascii="Times New Roman" w:hAnsi="Times New Roman" w:eastAsia="仿宋_GB2312" w:cs="Times New Roman"/>
          <w:color w:val="auto"/>
          <w:spacing w:val="0"/>
          <w:szCs w:val="22"/>
          <w:lang w:val="zh-CN" w:eastAsia="zh-CN"/>
        </w:rPr>
        <w:t>建成，县城至磨盘山等</w:t>
      </w:r>
      <w:r>
        <w:rPr>
          <w:rFonts w:hint="default" w:ascii="Times New Roman" w:hAnsi="Times New Roman" w:eastAsia="仿宋_GB2312" w:cs="Times New Roman"/>
          <w:color w:val="auto"/>
          <w:spacing w:val="0"/>
          <w:szCs w:val="22"/>
          <w:lang w:val="en-US" w:eastAsia="zh-CN"/>
        </w:rPr>
        <w:t>3</w:t>
      </w:r>
      <w:r>
        <w:rPr>
          <w:rFonts w:hint="default" w:ascii="Times New Roman" w:hAnsi="Times New Roman" w:eastAsia="仿宋_GB2312" w:cs="Times New Roman"/>
          <w:color w:val="auto"/>
          <w:spacing w:val="0"/>
          <w:szCs w:val="22"/>
          <w:lang w:val="zh-CN" w:eastAsia="zh-CN"/>
        </w:rPr>
        <w:t>条农村公路</w:t>
      </w:r>
      <w:r>
        <w:rPr>
          <w:rFonts w:hint="default" w:ascii="Times New Roman" w:hAnsi="Times New Roman" w:eastAsia="仿宋_GB2312" w:cs="Times New Roman"/>
          <w:color w:val="auto"/>
          <w:spacing w:val="0"/>
          <w:szCs w:val="22"/>
          <w:lang w:val="en-US" w:eastAsia="zh-CN"/>
        </w:rPr>
        <w:t>实现</w:t>
      </w:r>
      <w:r>
        <w:rPr>
          <w:rFonts w:hint="default" w:ascii="Times New Roman" w:hAnsi="Times New Roman" w:eastAsia="仿宋_GB2312" w:cs="Times New Roman"/>
          <w:color w:val="auto"/>
          <w:spacing w:val="0"/>
          <w:szCs w:val="22"/>
          <w:lang w:val="zh-CN" w:eastAsia="zh-CN"/>
        </w:rPr>
        <w:t>提质增绿，</w:t>
      </w:r>
      <w:r>
        <w:rPr>
          <w:rFonts w:hint="default" w:ascii="Times New Roman" w:hAnsi="Times New Roman" w:eastAsia="仿宋_GB2312" w:cs="Times New Roman"/>
          <w:color w:val="auto"/>
          <w:spacing w:val="0"/>
          <w:szCs w:val="22"/>
          <w:lang w:val="en-US" w:eastAsia="zh-CN"/>
        </w:rPr>
        <w:t>建制村实现100%道路硬化。横山水库蓄水验收，完成112座库坝除险加固，白沙河水库、十里河水库、农村饮水安全巩固提升工程等项目稳步推进，抗旱应急工程有序实施，</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西水东调</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中线输水管道工程、洋发城水库扩建工程顺利开工。建成110千伏纳溪变、槟榔变，县域网架结构日趋完善，农村电网改造升级稳步推进。4G移动通信和互联网宽带实现行政村全覆盖，开通</w:t>
      </w:r>
      <w:r>
        <w:rPr>
          <w:rFonts w:hint="default" w:ascii="Times New Roman" w:hAnsi="Times New Roman" w:eastAsia="仿宋_GB2312" w:cs="Times New Roman"/>
          <w:color w:val="auto"/>
          <w:spacing w:val="0"/>
          <w:szCs w:val="22"/>
          <w:lang w:val="en-GB" w:eastAsia="zh-CN"/>
        </w:rPr>
        <w:t>58</w:t>
      </w:r>
      <w:r>
        <w:rPr>
          <w:rFonts w:hint="default" w:ascii="Times New Roman" w:hAnsi="Times New Roman" w:eastAsia="仿宋_GB2312" w:cs="Times New Roman"/>
          <w:color w:val="auto"/>
          <w:spacing w:val="0"/>
          <w:szCs w:val="22"/>
          <w:lang w:val="en-US" w:eastAsia="zh-CN"/>
        </w:rPr>
        <w:t>个5G站点，电信业务总量位列玉溪市第</w:t>
      </w:r>
      <w:r>
        <w:rPr>
          <w:rFonts w:hint="default" w:ascii="Times New Roman" w:hAnsi="Times New Roman" w:eastAsia="仿宋_GB2312" w:cs="Times New Roman"/>
          <w:color w:val="auto"/>
          <w:spacing w:val="0"/>
          <w:szCs w:val="22"/>
          <w:lang w:val="en-GB" w:eastAsia="zh-CN"/>
        </w:rPr>
        <w:t>2</w:t>
      </w:r>
      <w:r>
        <w:rPr>
          <w:rFonts w:hint="default" w:ascii="Times New Roman" w:hAnsi="Times New Roman" w:eastAsia="仿宋_GB2312" w:cs="Times New Roman"/>
          <w:color w:val="auto"/>
          <w:spacing w:val="0"/>
          <w:szCs w:val="22"/>
          <w:lang w:val="en-US" w:eastAsia="zh-CN"/>
        </w:rPr>
        <w:t>位。建成戛洒红山物流园，启动金茂仓储物流中心建设，县乡村三级物流配送体系基本形成。</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五、城乡面貌焕然一新</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2"/>
          <w:lang w:val="en-US" w:eastAsia="zh-CN"/>
        </w:rPr>
      </w:pPr>
      <w:r>
        <w:rPr>
          <w:rFonts w:hint="default" w:ascii="Times New Roman" w:hAnsi="Times New Roman" w:eastAsia="仿宋_GB2312" w:cs="Times New Roman"/>
          <w:color w:val="auto"/>
          <w:spacing w:val="0"/>
          <w:szCs w:val="22"/>
          <w:lang w:val="en-US" w:eastAsia="zh-CN"/>
        </w:rPr>
        <w:t>县城建设成效显著，被命名为国家卫生县城、国家园林县城，列入云南首批</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美丽县城</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连续四届被评为省级文明县城。老城片区改造取得重大突破，城市精细化管理水平持续提升。特色小镇建设成果丰硕，戛洒镇荣获全国特色小城镇、云南省旅游名镇称号，扬武、漠沙争创特色小镇工作有序推进。乡村振兴战略全面实施，集镇生活垃圾和污水实现有效处理全覆盖，乡村振兴示范点建设有序推进；村庄规划编制、农村人居环境治理PPP项目顺利启动，农村户厕改造任务如期完成。</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六、生态文明建设成效显著</w:t>
      </w:r>
    </w:p>
    <w:p>
      <w:pPr>
        <w:pageBreakBefore w:val="0"/>
        <w:widowControl w:val="0"/>
        <w:kinsoku/>
        <w:wordWrap/>
        <w:overflowPunct/>
        <w:topLinePunct w:val="0"/>
        <w:autoSpaceDN/>
        <w:bidi w:val="0"/>
        <w:rPr>
          <w:rFonts w:hint="default" w:ascii="Times New Roman" w:hAnsi="Times New Roman" w:cs="Times New Roman"/>
          <w:color w:val="auto"/>
          <w:spacing w:val="0"/>
          <w:szCs w:val="22"/>
          <w:lang w:val="en-US" w:eastAsia="zh-CN"/>
        </w:rPr>
      </w:pPr>
      <w:r>
        <w:rPr>
          <w:rFonts w:hint="default" w:ascii="Times New Roman" w:hAnsi="Times New Roman" w:eastAsia="仿宋_GB2312" w:cs="Times New Roman"/>
          <w:color w:val="auto"/>
          <w:spacing w:val="0"/>
          <w:szCs w:val="22"/>
          <w:lang w:val="en-US" w:eastAsia="zh-CN"/>
        </w:rPr>
        <w:t>成功创建省级生态文明县，桂山街道创建为国家级生态乡镇，其余乡镇（街道）全部创建为省级生态乡镇，被评为</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中国天然氧吧</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严格开展领导干部生态环境保护离任审计，生态红线管控制度全面推行，环保督察问题整改扎实有效，完成全国第二次污染源普查工作。在全省率先探索开展山林长制改革试点，天保工程深入推进，全县森林覆盖率达73.65%，超规划目标7.65个百分点。河（湖）长制全面落实，野生动植物资源保护与管理、水土流失治理、防洪减灾等工作深入开展。</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七、重点改革事项圆满完成</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2"/>
          <w:lang w:val="en-US" w:eastAsia="zh-CN"/>
        </w:rPr>
      </w:pPr>
      <w:r>
        <w:rPr>
          <w:rFonts w:hint="default" w:ascii="Times New Roman" w:hAnsi="Times New Roman" w:eastAsia="仿宋_GB2312" w:cs="Times New Roman"/>
          <w:color w:val="auto"/>
          <w:spacing w:val="0"/>
          <w:szCs w:val="22"/>
          <w:lang w:val="en-US" w:eastAsia="zh-CN"/>
        </w:rPr>
        <w:t>深化党政机构改革、人事制度改革、社会保障制度改革、商事制度改革，完成党政机关、事业单位、国有企业公务用车制度改革和县属国有公司实体化改革。完成农村集体土地承包经营权、林地确权登记颁证，农村集体建设用地和宅基地使用权确权登记颁证稳步推进。成功引进富滇等商业银行，农村信用社改制为农村商业银行，金融服务模式不断创新。殡葬改革在全市率先实现五个百分百。综合行政执法改革稳妥推进，政务服务中心</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一站式</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惠民服务平台建成使用，乡镇、行政村（社区）为民服务中心（站）实现全覆盖；搭建了公共资源交易平台，公共资源交易实现全程电子化管理。</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八、民生福祉不断增进</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pacing w:val="0"/>
          <w:szCs w:val="22"/>
          <w:lang w:val="en-US" w:eastAsia="zh-CN"/>
        </w:rPr>
      </w:pPr>
      <w:r>
        <w:rPr>
          <w:rFonts w:hint="default" w:ascii="Times New Roman" w:hAnsi="Times New Roman" w:eastAsia="仿宋_GB2312" w:cs="Times New Roman"/>
          <w:color w:val="auto"/>
          <w:spacing w:val="0"/>
          <w:szCs w:val="22"/>
          <w:lang w:val="en-US" w:eastAsia="zh-CN"/>
        </w:rPr>
        <w:t>教育资源布局调整成效显著，三中、二幼等学校建成投入使用，义务教育发展基本均衡，九年义务教育巩固率达97.75%，高中阶段毛入学率达95.95%，超额完成</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十三五</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规划确定的目标。健康新平建设全面推进，县人民医院综合楼建设有序推进，</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五大中心</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顺利通过验收；县中医医院、妇幼保健院二期等项目前期进展顺利；成功入选国家紧密型县域</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医共体</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建设试点县。城镇登记失业率</w:t>
      </w:r>
      <w:r>
        <w:rPr>
          <w:rFonts w:hint="eastAsia" w:eastAsia="仿宋_GB2312" w:cs="Times New Roman"/>
          <w:color w:val="auto"/>
          <w:spacing w:val="0"/>
          <w:szCs w:val="22"/>
          <w:lang w:val="en-US" w:eastAsia="zh-CN"/>
        </w:rPr>
        <w:t>3.4%，</w:t>
      </w:r>
      <w:r>
        <w:rPr>
          <w:rFonts w:hint="default" w:ascii="Times New Roman" w:hAnsi="Times New Roman" w:eastAsia="仿宋_GB2312" w:cs="Times New Roman"/>
          <w:color w:val="auto"/>
          <w:spacing w:val="0"/>
          <w:szCs w:val="22"/>
          <w:lang w:val="en-US" w:eastAsia="zh-CN"/>
        </w:rPr>
        <w:t>控制在3.5%以内，社会保险实现各层各类人员全覆盖，建档立卡贫困人口100%参加社会保险。县乡村三级退役军人服务保障实现全覆盖。磨皮彝族花鼓文化传习馆投入使用。构建了县乡村三级儿童服务网，县救灾物资储备仓库投入使用，粮食安全保障有力，统计、武装、安全生产、外事侨办、防震减灾、气象、水库移民等工作健康发展，共青团、工会、县志、妇女儿童、档案、老龄、残疾人、红十字等事业取得新进展。</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九、治理效能不断提升</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2"/>
          <w:lang w:val="en-US" w:eastAsia="zh-CN"/>
        </w:rPr>
      </w:pPr>
      <w:r>
        <w:rPr>
          <w:rFonts w:hint="default" w:ascii="Times New Roman" w:hAnsi="Times New Roman" w:eastAsia="仿宋_GB2312" w:cs="Times New Roman"/>
          <w:color w:val="auto"/>
          <w:spacing w:val="0"/>
          <w:szCs w:val="22"/>
          <w:lang w:val="en-US" w:eastAsia="zh-CN"/>
        </w:rPr>
        <w:t>全面从严治党纵深推进，意识形态工作责任制全面落实，红旗村评选、县融媒体中心建设、新时代文明实践中心（所、站）建设特色突出、走在前列。民主法治建设深入推进，协商在基层试点工作成效初显，新时代矛盾纠纷多元化解机制改革取得新的突破。法治社会建设不断加强，</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七五</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普法顺利验收，县级部门聘请法律顾问、乡镇（街道）和村（社区）设立公共法律服务中心（站）、法律援助刑事案件辩护实现3个全覆盖。</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智慧平安县城</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建设全面推进，扫黑除恶专项斗争持续深化，戛洒派出所被命名为全省首批</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枫桥式公安派出所</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。社会管理服务能力全面提升，禁毒防艾、扫黄禁赌、反邪教、反恐怖工作持续加强。森林草原防火措施全面落实，企业安全生产监管信息化指挥调度平台建成使用。社会和谐稳定局面持续巩固，被命名为</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全国民族团结进步示范县</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，成立云南省首个</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行政接边地区民族团结进步创建联盟</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，戛洒镇上榜第六批</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全国民族团结进步创建示范区（单位）</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w:t>
      </w:r>
    </w:p>
    <w:p>
      <w:pPr>
        <w:pageBreakBefore w:val="0"/>
        <w:widowControl w:val="0"/>
        <w:kinsoku/>
        <w:wordWrap/>
        <w:overflowPunct/>
        <w:topLinePunct w:val="0"/>
        <w:autoSpaceDN/>
        <w:bidi w:val="0"/>
        <w:rPr>
          <w:color w:val="auto"/>
          <w:spacing w:val="0"/>
          <w:sz w:val="28"/>
          <w:szCs w:val="28"/>
        </w:rPr>
      </w:pPr>
      <w:r>
        <w:rPr>
          <w:rFonts w:hint="default" w:ascii="Times New Roman" w:hAnsi="Times New Roman" w:eastAsia="宋体" w:cs="Times New Roman"/>
          <w:b/>
          <w:bCs/>
          <w:color w:val="auto"/>
          <w:spacing w:val="0"/>
          <w:kern w:val="0"/>
          <w:sz w:val="24"/>
          <w:szCs w:val="24"/>
          <w:lang w:bidi="ar"/>
        </w:rPr>
        <w:br w:type="page"/>
      </w:r>
    </w:p>
    <w:p>
      <w:pPr>
        <w:pageBreakBefore w:val="0"/>
        <w:widowControl w:val="0"/>
        <w:kinsoku/>
        <w:wordWrap/>
        <w:overflowPunct/>
        <w:topLinePunct w:val="0"/>
        <w:autoSpaceDN/>
        <w:bidi w:val="0"/>
        <w:ind w:left="0" w:leftChars="0" w:firstLine="0" w:firstLineChars="0"/>
        <w:jc w:val="center"/>
        <w:rPr>
          <w:rFonts w:hint="eastAsia" w:ascii="黑体" w:hAnsi="黑体" w:eastAsia="黑体" w:cs="黑体"/>
          <w:b/>
          <w:bCs/>
          <w:color w:val="auto"/>
          <w:spacing w:val="0"/>
          <w:sz w:val="24"/>
          <w:szCs w:val="24"/>
        </w:rPr>
      </w:pPr>
      <w:r>
        <w:rPr>
          <w:rFonts w:hint="eastAsia" w:ascii="黑体" w:hAnsi="黑体" w:eastAsia="黑体" w:cs="黑体"/>
          <w:b/>
          <w:bCs/>
          <w:color w:val="auto"/>
          <w:spacing w:val="0"/>
          <w:kern w:val="0"/>
          <w:sz w:val="24"/>
          <w:szCs w:val="24"/>
          <w:lang w:bidi="ar"/>
        </w:rPr>
        <w:t>专栏1  新平县</w:t>
      </w:r>
      <w:r>
        <w:rPr>
          <w:rFonts w:hint="eastAsia" w:ascii="黑体" w:hAnsi="黑体" w:eastAsia="黑体" w:cs="黑体"/>
          <w:b/>
          <w:bCs/>
          <w:color w:val="auto"/>
          <w:spacing w:val="0"/>
          <w:kern w:val="0"/>
          <w:sz w:val="24"/>
          <w:szCs w:val="24"/>
          <w:lang w:eastAsia="zh-CN" w:bidi="ar"/>
        </w:rPr>
        <w:t>“</w:t>
      </w:r>
      <w:r>
        <w:rPr>
          <w:rFonts w:hint="eastAsia" w:ascii="黑体" w:hAnsi="黑体" w:eastAsia="黑体" w:cs="黑体"/>
          <w:b/>
          <w:bCs/>
          <w:color w:val="auto"/>
          <w:spacing w:val="0"/>
          <w:kern w:val="0"/>
          <w:sz w:val="24"/>
          <w:szCs w:val="24"/>
          <w:lang w:bidi="ar"/>
        </w:rPr>
        <w:t>十三五</w:t>
      </w:r>
      <w:r>
        <w:rPr>
          <w:rFonts w:hint="eastAsia" w:ascii="黑体" w:hAnsi="黑体" w:eastAsia="黑体" w:cs="黑体"/>
          <w:b/>
          <w:bCs/>
          <w:color w:val="auto"/>
          <w:spacing w:val="0"/>
          <w:kern w:val="0"/>
          <w:sz w:val="24"/>
          <w:szCs w:val="24"/>
          <w:lang w:eastAsia="zh-CN" w:bidi="ar"/>
        </w:rPr>
        <w:t>”</w:t>
      </w:r>
      <w:r>
        <w:rPr>
          <w:rFonts w:hint="eastAsia" w:ascii="黑体" w:hAnsi="黑体" w:eastAsia="黑体" w:cs="黑体"/>
          <w:b/>
          <w:bCs/>
          <w:color w:val="auto"/>
          <w:spacing w:val="0"/>
          <w:kern w:val="0"/>
          <w:sz w:val="24"/>
          <w:szCs w:val="24"/>
          <w:lang w:bidi="ar"/>
        </w:rPr>
        <w:t>规划经济社会发展主要指标执行情况表</w:t>
      </w:r>
    </w:p>
    <w:tbl>
      <w:tblPr>
        <w:tblStyle w:val="14"/>
        <w:tblW w:w="9188" w:type="dxa"/>
        <w:jc w:val="cente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0" w:type="dxa"/>
          <w:bottom w:w="0" w:type="dxa"/>
          <w:right w:w="0" w:type="dxa"/>
        </w:tblCellMar>
      </w:tblPr>
      <w:tblGrid>
        <w:gridCol w:w="332"/>
        <w:gridCol w:w="260"/>
        <w:gridCol w:w="4197"/>
        <w:gridCol w:w="858"/>
        <w:gridCol w:w="975"/>
        <w:gridCol w:w="985"/>
        <w:gridCol w:w="809"/>
        <w:gridCol w:w="772"/>
      </w:tblGrid>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360" w:hRule="atLeast"/>
          <w:jc w:val="center"/>
        </w:trPr>
        <w:tc>
          <w:tcPr>
            <w:tcW w:w="332"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default" w:ascii="Times New Roman" w:hAnsi="Times New Roman" w:eastAsia="仿宋_GB2312" w:cs="Times New Roman"/>
                <w:b/>
                <w:color w:val="auto"/>
                <w:spacing w:val="0"/>
                <w:kern w:val="0"/>
                <w:sz w:val="18"/>
                <w:szCs w:val="18"/>
                <w:lang w:bidi="ar"/>
              </w:rPr>
              <w:t>序号</w:t>
            </w:r>
          </w:p>
        </w:tc>
        <w:tc>
          <w:tcPr>
            <w:tcW w:w="260"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default" w:ascii="Times New Roman" w:hAnsi="Times New Roman" w:eastAsia="仿宋_GB2312" w:cs="Times New Roman"/>
                <w:b/>
                <w:color w:val="auto"/>
                <w:spacing w:val="0"/>
                <w:kern w:val="0"/>
                <w:sz w:val="18"/>
                <w:szCs w:val="18"/>
                <w:lang w:bidi="ar"/>
              </w:rPr>
              <w:t>分类</w:t>
            </w:r>
          </w:p>
        </w:tc>
        <w:tc>
          <w:tcPr>
            <w:tcW w:w="4197"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default" w:ascii="Times New Roman" w:hAnsi="Times New Roman" w:eastAsia="仿宋_GB2312" w:cs="Times New Roman"/>
                <w:b/>
                <w:color w:val="auto"/>
                <w:spacing w:val="0"/>
                <w:kern w:val="0"/>
                <w:sz w:val="18"/>
                <w:szCs w:val="18"/>
                <w:lang w:bidi="ar"/>
              </w:rPr>
              <w:t>经济社会指标</w:t>
            </w:r>
          </w:p>
        </w:tc>
        <w:tc>
          <w:tcPr>
            <w:tcW w:w="858"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default" w:ascii="Times New Roman" w:hAnsi="Times New Roman" w:eastAsia="仿宋_GB2312" w:cs="Times New Roman"/>
                <w:b/>
                <w:color w:val="auto"/>
                <w:spacing w:val="0"/>
                <w:kern w:val="0"/>
                <w:sz w:val="18"/>
                <w:szCs w:val="18"/>
                <w:lang w:bidi="ar"/>
              </w:rPr>
              <w:t>2015年完成数</w:t>
            </w:r>
          </w:p>
        </w:tc>
        <w:tc>
          <w:tcPr>
            <w:tcW w:w="975"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eastAsia" w:eastAsia="仿宋_GB2312" w:cs="Times New Roman"/>
                <w:b/>
                <w:color w:val="auto"/>
                <w:spacing w:val="0"/>
                <w:kern w:val="0"/>
                <w:sz w:val="18"/>
                <w:szCs w:val="18"/>
                <w:lang w:eastAsia="zh-CN" w:bidi="ar"/>
              </w:rPr>
              <w:t>“</w:t>
            </w:r>
            <w:r>
              <w:rPr>
                <w:rFonts w:hint="default" w:ascii="Times New Roman" w:hAnsi="Times New Roman" w:eastAsia="仿宋_GB2312" w:cs="Times New Roman"/>
                <w:b/>
                <w:color w:val="auto"/>
                <w:spacing w:val="0"/>
                <w:kern w:val="0"/>
                <w:sz w:val="18"/>
                <w:szCs w:val="18"/>
                <w:lang w:bidi="ar"/>
              </w:rPr>
              <w:t>十三五</w:t>
            </w:r>
            <w:r>
              <w:rPr>
                <w:rFonts w:hint="eastAsia" w:eastAsia="仿宋_GB2312" w:cs="Times New Roman"/>
                <w:b/>
                <w:color w:val="auto"/>
                <w:spacing w:val="0"/>
                <w:kern w:val="0"/>
                <w:sz w:val="18"/>
                <w:szCs w:val="18"/>
                <w:lang w:eastAsia="zh-CN" w:bidi="ar"/>
              </w:rPr>
              <w:t>”</w:t>
            </w:r>
            <w:r>
              <w:rPr>
                <w:rFonts w:hint="default" w:ascii="Times New Roman" w:hAnsi="Times New Roman" w:eastAsia="仿宋_GB2312" w:cs="Times New Roman"/>
                <w:b/>
                <w:color w:val="auto"/>
                <w:spacing w:val="0"/>
                <w:kern w:val="0"/>
                <w:sz w:val="18"/>
                <w:szCs w:val="18"/>
                <w:lang w:bidi="ar"/>
              </w:rPr>
              <w:t>规划目标</w:t>
            </w:r>
          </w:p>
        </w:tc>
        <w:tc>
          <w:tcPr>
            <w:tcW w:w="985"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default" w:ascii="Times New Roman" w:hAnsi="Times New Roman" w:eastAsia="仿宋_GB2312" w:cs="Times New Roman"/>
                <w:b/>
                <w:color w:val="auto"/>
                <w:spacing w:val="0"/>
                <w:kern w:val="0"/>
                <w:sz w:val="18"/>
                <w:szCs w:val="18"/>
                <w:lang w:bidi="ar"/>
              </w:rPr>
              <w:t>2019年完成数</w:t>
            </w:r>
          </w:p>
        </w:tc>
        <w:tc>
          <w:tcPr>
            <w:tcW w:w="809"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default" w:ascii="Times New Roman" w:hAnsi="Times New Roman" w:eastAsia="仿宋_GB2312" w:cs="Times New Roman"/>
                <w:b/>
                <w:color w:val="auto"/>
                <w:spacing w:val="0"/>
                <w:kern w:val="0"/>
                <w:sz w:val="18"/>
                <w:szCs w:val="18"/>
                <w:lang w:bidi="ar"/>
              </w:rPr>
              <w:t>2020年预计完成数</w:t>
            </w:r>
          </w:p>
        </w:tc>
        <w:tc>
          <w:tcPr>
            <w:tcW w:w="772"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default" w:ascii="Times New Roman" w:hAnsi="Times New Roman" w:eastAsia="仿宋_GB2312" w:cs="Times New Roman"/>
                <w:b/>
                <w:color w:val="auto"/>
                <w:spacing w:val="0"/>
                <w:kern w:val="0"/>
                <w:sz w:val="18"/>
                <w:szCs w:val="18"/>
                <w:lang w:bidi="ar"/>
              </w:rPr>
              <w:t>指标属性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360" w:hRule="atLeast"/>
          <w:jc w:val="center"/>
        </w:trPr>
        <w:tc>
          <w:tcPr>
            <w:tcW w:w="332"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4197"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858"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975"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985"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809"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772"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312" w:hRule="atLeast"/>
          <w:jc w:val="center"/>
        </w:trPr>
        <w:tc>
          <w:tcPr>
            <w:tcW w:w="332"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4197"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858"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975"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985"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809"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772"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w:t>
            </w:r>
          </w:p>
        </w:tc>
        <w:tc>
          <w:tcPr>
            <w:tcW w:w="260"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经济</w:t>
            </w:r>
            <w:r>
              <w:rPr>
                <w:rFonts w:hint="default" w:ascii="Times New Roman" w:hAnsi="Times New Roman" w:eastAsia="仿宋_GB2312" w:cs="Times New Roman"/>
                <w:color w:val="auto"/>
                <w:spacing w:val="0"/>
                <w:kern w:val="0"/>
                <w:sz w:val="18"/>
                <w:szCs w:val="18"/>
                <w:lang w:bidi="ar"/>
              </w:rPr>
              <w:br w:type="textWrapping"/>
            </w:r>
            <w:r>
              <w:rPr>
                <w:rFonts w:hint="default" w:ascii="Times New Roman" w:hAnsi="Times New Roman" w:eastAsia="仿宋_GB2312" w:cs="Times New Roman"/>
                <w:color w:val="auto"/>
                <w:spacing w:val="0"/>
                <w:kern w:val="0"/>
                <w:sz w:val="18"/>
                <w:szCs w:val="18"/>
                <w:lang w:bidi="ar"/>
              </w:rPr>
              <w:t>发展</w:t>
            </w: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eastAsia="zh-CN" w:bidi="ar"/>
              </w:rPr>
              <w:t>地区</w:t>
            </w:r>
            <w:r>
              <w:rPr>
                <w:rFonts w:hint="default" w:ascii="Times New Roman" w:hAnsi="Times New Roman" w:eastAsia="仿宋_GB2312" w:cs="Times New Roman"/>
                <w:color w:val="auto"/>
                <w:spacing w:val="0"/>
                <w:kern w:val="0"/>
                <w:sz w:val="18"/>
                <w:szCs w:val="18"/>
                <w:lang w:bidi="ar"/>
              </w:rPr>
              <w:t>生产总值（GDP，亿元）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113.3</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190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197.2</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213.9</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9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人均生产总值（元）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38943</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62000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67517</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73227</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服务业增加值比重（%）</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44.7</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45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bidi="ar"/>
              </w:rPr>
            </w:pPr>
            <w:r>
              <w:rPr>
                <w:rFonts w:hint="eastAsia" w:eastAsia="仿宋_GB2312" w:cs="Times New Roman"/>
                <w:color w:val="auto"/>
                <w:spacing w:val="0"/>
                <w:kern w:val="0"/>
                <w:sz w:val="18"/>
                <w:szCs w:val="18"/>
                <w:lang w:val="en-US" w:eastAsia="zh-CN" w:bidi="ar"/>
              </w:rPr>
              <w:t>47.7</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45.1</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4</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非公经济增加值比重（%）</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41.2</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45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bidi="ar"/>
              </w:rPr>
            </w:pPr>
            <w:r>
              <w:rPr>
                <w:rFonts w:hint="eastAsia" w:eastAsia="仿宋_GB2312" w:cs="Times New Roman"/>
                <w:color w:val="auto"/>
                <w:spacing w:val="0"/>
                <w:kern w:val="0"/>
                <w:sz w:val="18"/>
                <w:szCs w:val="18"/>
                <w:lang w:val="en-US" w:eastAsia="zh-CN" w:bidi="ar"/>
              </w:rPr>
              <w:t>50</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50.8</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9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5</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工业总产值（亿元）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171.8</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273.6</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283.9</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6</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农业总产值（亿元）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31.6</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50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48.6</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55.2</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7</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地方财政收入（亿元）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13.3</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18</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20.6</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23.</w:t>
            </w:r>
            <w:r>
              <w:rPr>
                <w:rFonts w:hint="eastAsia" w:eastAsia="仿宋_GB2312" w:cs="Times New Roman"/>
                <w:color w:val="auto"/>
                <w:spacing w:val="0"/>
                <w:kern w:val="0"/>
                <w:sz w:val="18"/>
                <w:szCs w:val="18"/>
                <w:lang w:val="en-US" w:eastAsia="zh-CN" w:bidi="ar"/>
              </w:rPr>
              <w:t>15</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8</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地方公共财政预算收入（亿元）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11.2</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16.6</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13</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12.9</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9</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规模以上固定资产投资（累计）</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80.6</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600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63.5</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77.5</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9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10</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社会消费品零售总额（亿元）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19.2</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36</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80.7</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78.6</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11</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外贸进出口总额（万美元）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2266</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8000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10450</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8</w:t>
            </w:r>
            <w:r>
              <w:rPr>
                <w:rFonts w:hint="eastAsia" w:eastAsia="仿宋_GB2312" w:cs="Times New Roman"/>
                <w:color w:val="auto"/>
                <w:spacing w:val="0"/>
                <w:kern w:val="0"/>
                <w:sz w:val="18"/>
                <w:szCs w:val="18"/>
                <w:lang w:val="en-US" w:eastAsia="zh-CN" w:bidi="ar"/>
              </w:rPr>
              <w:t>303</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12</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户籍人口城镇化率（%）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35.6</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43</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41.51</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bidi="ar"/>
              </w:rPr>
              <w:t>42</w:t>
            </w:r>
            <w:r>
              <w:rPr>
                <w:rFonts w:hint="eastAsia" w:eastAsia="仿宋_GB2312" w:cs="Times New Roman"/>
                <w:color w:val="auto"/>
                <w:spacing w:val="0"/>
                <w:kern w:val="0"/>
                <w:sz w:val="18"/>
                <w:szCs w:val="18"/>
                <w:lang w:val="en-US" w:eastAsia="zh-CN" w:bidi="ar"/>
              </w:rPr>
              <w:t>.51</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13</w:t>
            </w:r>
          </w:p>
        </w:tc>
        <w:tc>
          <w:tcPr>
            <w:tcW w:w="260"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教育</w:t>
            </w:r>
            <w:r>
              <w:rPr>
                <w:rFonts w:hint="default" w:ascii="Times New Roman" w:hAnsi="Times New Roman" w:eastAsia="仿宋_GB2312" w:cs="Times New Roman"/>
                <w:color w:val="auto"/>
                <w:spacing w:val="0"/>
                <w:kern w:val="0"/>
                <w:sz w:val="18"/>
                <w:szCs w:val="18"/>
                <w:lang w:bidi="ar"/>
              </w:rPr>
              <w:br w:type="textWrapping"/>
            </w:r>
            <w:r>
              <w:rPr>
                <w:rFonts w:hint="default" w:ascii="Times New Roman" w:hAnsi="Times New Roman" w:eastAsia="仿宋_GB2312" w:cs="Times New Roman"/>
                <w:color w:val="auto"/>
                <w:spacing w:val="0"/>
                <w:kern w:val="0"/>
                <w:sz w:val="18"/>
                <w:szCs w:val="18"/>
                <w:lang w:bidi="ar"/>
              </w:rPr>
              <w:t>科技</w:t>
            </w: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高中阶段毛入学率（%）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82</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95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92.5</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95.95</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14</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九年义务教育巩固率（%）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86.7</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90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96.4</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97.75</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9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15</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专利授权（件）</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150</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150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112</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sz w:val="18"/>
                <w:szCs w:val="18"/>
                <w:lang w:val="en-US" w:eastAsia="zh-CN"/>
              </w:rPr>
              <w:t>160</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16</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通信覆盖率（%）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99</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99.9</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100</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17</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有线网络覆盖率（%）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90</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95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100</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18</w:t>
            </w:r>
          </w:p>
        </w:tc>
        <w:tc>
          <w:tcPr>
            <w:tcW w:w="260"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民生</w:t>
            </w:r>
            <w:r>
              <w:rPr>
                <w:rFonts w:hint="default" w:ascii="Times New Roman" w:hAnsi="Times New Roman" w:eastAsia="仿宋_GB2312" w:cs="Times New Roman"/>
                <w:color w:val="auto"/>
                <w:spacing w:val="0"/>
                <w:kern w:val="0"/>
                <w:sz w:val="18"/>
                <w:szCs w:val="18"/>
                <w:lang w:bidi="ar"/>
              </w:rPr>
              <w:br w:type="textWrapping"/>
            </w:r>
            <w:r>
              <w:rPr>
                <w:rFonts w:hint="default" w:ascii="Times New Roman" w:hAnsi="Times New Roman" w:eastAsia="仿宋_GB2312" w:cs="Times New Roman"/>
                <w:color w:val="auto"/>
                <w:spacing w:val="0"/>
                <w:kern w:val="0"/>
                <w:sz w:val="18"/>
                <w:szCs w:val="18"/>
                <w:lang w:bidi="ar"/>
              </w:rPr>
              <w:t>改善</w:t>
            </w: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常住人口（万人）</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29.1</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30.5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eastAsia" w:eastAsia="仿宋_GB2312" w:cs="Times New Roman"/>
                <w:color w:val="auto"/>
                <w:spacing w:val="0"/>
                <w:kern w:val="0"/>
                <w:sz w:val="18"/>
                <w:szCs w:val="18"/>
                <w:lang w:val="en-US" w:eastAsia="zh-CN" w:bidi="ar"/>
              </w:rPr>
              <w:t>29.21</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sz w:val="18"/>
                <w:szCs w:val="18"/>
                <w:lang w:val="en-US" w:eastAsia="zh-CN"/>
              </w:rPr>
              <w:t>28.05</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19</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城镇居民人均可支配收入（元）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29471</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50000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40494</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41952</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20</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农村居民人均可支配收入（元）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10281</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16000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14807</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15858</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21</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城镇登记失业率（%）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﹤3.5</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3.5以内</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3.34</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3.4</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22</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城镇新增就业人数（人）</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2450</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3300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3197</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3308</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23</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城镇职工参加基本养老保险人数（人）</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26700</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30000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31267</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33202</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24</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城乡居民基本养老保险覆盖率（%）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98.4</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99.5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99.34</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99.51</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25</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新型农村合作医疗参合人数（人）</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213556</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210094</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不统计</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26</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城乡居民基本医疗保险人数（人）</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36560</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175000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249778</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249383</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27</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城镇职工基本医疗保险人数（人）</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21943</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23000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23911</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25520</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28</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平均每万人拥有卫生技术人员数（人）</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47.5</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61</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58.9</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62.8</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29</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居民价格消费指数（%）</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101.4</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不统计</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30</w:t>
            </w:r>
          </w:p>
        </w:tc>
        <w:tc>
          <w:tcPr>
            <w:tcW w:w="260"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资源</w:t>
            </w:r>
            <w:r>
              <w:rPr>
                <w:rFonts w:hint="default" w:ascii="Times New Roman" w:hAnsi="Times New Roman" w:eastAsia="仿宋_GB2312" w:cs="Times New Roman"/>
                <w:color w:val="auto"/>
                <w:spacing w:val="0"/>
                <w:kern w:val="0"/>
                <w:sz w:val="18"/>
                <w:szCs w:val="18"/>
                <w:lang w:bidi="ar"/>
              </w:rPr>
              <w:br w:type="textWrapping"/>
            </w:r>
            <w:r>
              <w:rPr>
                <w:rFonts w:hint="default" w:ascii="Times New Roman" w:hAnsi="Times New Roman" w:eastAsia="仿宋_GB2312" w:cs="Times New Roman"/>
                <w:color w:val="auto"/>
                <w:spacing w:val="0"/>
                <w:kern w:val="0"/>
                <w:sz w:val="18"/>
                <w:szCs w:val="18"/>
                <w:lang w:bidi="ar"/>
              </w:rPr>
              <w:t>环境</w:t>
            </w: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森林覆盖率（%）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64.6</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66</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69.54</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73.65</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342"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31</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单位GDP能源消耗降低率（%）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3.04</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eastAsia" w:eastAsia="仿宋_GB2312" w:cs="Times New Roman"/>
                <w:color w:val="auto"/>
                <w:spacing w:val="0"/>
                <w:kern w:val="0"/>
                <w:sz w:val="18"/>
                <w:szCs w:val="18"/>
                <w:lang w:val="en-US" w:eastAsia="zh-CN" w:bidi="ar"/>
              </w:rPr>
              <w:t>13</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0.42</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3.91</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32</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单位GDP化学需氧量排放强度（%）</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3.7</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3.5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1.5</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33</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单位GDP二氧化硫排放强度（%）</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11.5</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4.5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3.9</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34</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城市污水集中处理率（%）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80</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﹥85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95.03</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87.23</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35</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城市生活垃圾无害化处理率（%）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91.15</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﹥92</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100</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100</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bl>
    <w:p>
      <w:pPr>
        <w:pageBreakBefore w:val="0"/>
        <w:widowControl w:val="0"/>
        <w:kinsoku/>
        <w:wordWrap/>
        <w:overflowPunct/>
        <w:topLinePunct w:val="0"/>
        <w:autoSpaceDN/>
        <w:bidi w:val="0"/>
        <w:rPr>
          <w:rFonts w:hint="default"/>
          <w:color w:val="auto"/>
          <w:spacing w:val="0"/>
        </w:rPr>
      </w:pPr>
      <w:r>
        <w:rPr>
          <w:rFonts w:hint="default"/>
          <w:color w:val="auto"/>
          <w:spacing w:val="0"/>
        </w:rPr>
        <w:br w:type="page"/>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6" w:name="_Toc22789"/>
      <w:bookmarkStart w:id="7" w:name="_Toc16501"/>
      <w:r>
        <w:rPr>
          <w:rFonts w:hint="eastAsia" w:ascii="黑体" w:hAnsi="黑体" w:eastAsia="黑体" w:cs="黑体"/>
          <w:b/>
          <w:bCs w:val="0"/>
          <w:color w:val="auto"/>
          <w:spacing w:val="0"/>
          <w:szCs w:val="32"/>
        </w:rPr>
        <w:t>第二节  发展环境</w:t>
      </w:r>
      <w:bookmarkEnd w:id="6"/>
      <w:bookmarkEnd w:id="7"/>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一、面临的形势</w:t>
      </w:r>
    </w:p>
    <w:p>
      <w:pPr>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当今世界正经历百年未有之大变局，新一轮科技革命和产业变革深入发展，国际力量对比深刻调整，和平与发展仍然是时代主题，人类命运共同体理念深入人心，同时国际环境日趋复杂，不稳定性、不确定性明显增加，</w:t>
      </w:r>
      <w:r>
        <w:rPr>
          <w:rFonts w:hint="default" w:ascii="Times New Roman" w:hAnsi="Times New Roman" w:eastAsia="仿宋_GB2312" w:cs="Times New Roman"/>
          <w:color w:val="auto"/>
          <w:spacing w:val="0"/>
        </w:rPr>
        <w:t>新冠肺炎疫情影响广泛深远，经济全球化遭遇逆流，世界进入动荡变革期，单边主义、保护主义、霸权主义对世界和平与发展构成威胁</w:t>
      </w:r>
      <w:r>
        <w:rPr>
          <w:rFonts w:hint="default" w:ascii="Times New Roman" w:hAnsi="Times New Roman" w:eastAsia="仿宋_GB2312" w:cs="Times New Roman"/>
          <w:color w:val="auto"/>
          <w:spacing w:val="0"/>
          <w:lang w:val="en-US" w:eastAsia="zh-CN"/>
        </w:rPr>
        <w:t>。我国已转向高质量发展阶段，制度优势显著，治理效能提升，经济长期向好，物质基础雄厚，人力资源丰富，市场空间广阔，发展韧性强劲，社会大局稳定，以国内大循环为主体、国内国际双循环相互促进的新发展格局正在逐步形成，</w:t>
      </w:r>
      <w:r>
        <w:rPr>
          <w:rFonts w:hint="default" w:ascii="Times New Roman" w:hAnsi="Times New Roman" w:eastAsia="仿宋_GB2312" w:cs="Times New Roman"/>
          <w:color w:val="auto"/>
          <w:spacing w:val="0"/>
          <w:szCs w:val="22"/>
          <w:lang w:val="en-US" w:eastAsia="zh-CN"/>
        </w:rPr>
        <w:t>RCEP区域全面经济伙伴关系协定签署，继续发展具有多方</w:t>
      </w:r>
      <w:r>
        <w:rPr>
          <w:rFonts w:hint="default" w:ascii="Times New Roman" w:hAnsi="Times New Roman" w:eastAsia="仿宋_GB2312" w:cs="Times New Roman"/>
          <w:color w:val="auto"/>
          <w:spacing w:val="0"/>
          <w:lang w:val="en-US" w:eastAsia="zh-CN"/>
        </w:rPr>
        <w:t>面优势和条件。</w:t>
      </w:r>
      <w:r>
        <w:rPr>
          <w:rFonts w:hint="default" w:ascii="Times New Roman" w:hAnsi="Times New Roman" w:eastAsia="仿宋_GB2312" w:cs="Times New Roman"/>
          <w:color w:val="auto"/>
          <w:spacing w:val="0"/>
          <w:sz w:val="32"/>
          <w:szCs w:val="22"/>
          <w:u w:val="none"/>
        </w:rPr>
        <w:t>从全省来看，作为欠发达省份的省情依然没有变，随着</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边疆、民族、山区、美丽</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省情新内涵不断丰富，世界一流</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三张牌</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打造、现代产业体系构建、</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中国最美丽省份</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建设、</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数字云南</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建设等深入推进，发展动力和后劲仍然很足。</w:t>
      </w:r>
      <w:r>
        <w:rPr>
          <w:rFonts w:hint="default" w:ascii="Times New Roman" w:hAnsi="Times New Roman" w:eastAsia="仿宋_GB2312" w:cs="Times New Roman"/>
          <w:color w:val="auto"/>
          <w:spacing w:val="0"/>
          <w:lang w:val="en-US" w:eastAsia="zh-CN"/>
        </w:rPr>
        <w:t>新平正处于转变发展方式、优化经济结构的关键阶段，面临大有可为的重要战略机遇，也需应对交错叠加的风险挑战。</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二、面临的机遇</w:t>
      </w:r>
    </w:p>
    <w:p>
      <w:pPr>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eastAsia="仿宋_GB2312" w:cs="Times New Roman"/>
          <w:color w:val="auto"/>
          <w:spacing w:val="0"/>
          <w:sz w:val="32"/>
          <w:szCs w:val="32"/>
          <w:highlight w:val="none"/>
        </w:rPr>
      </w:pPr>
      <w:r>
        <w:rPr>
          <w:rFonts w:hint="eastAsia" w:ascii="仿宋_GB2312" w:hAnsi="仿宋_GB2312" w:eastAsia="仿宋_GB2312" w:cs="仿宋_GB2312"/>
          <w:b/>
          <w:bCs/>
          <w:color w:val="auto"/>
          <w:spacing w:val="0"/>
          <w:sz w:val="32"/>
          <w:szCs w:val="32"/>
          <w:highlight w:val="none"/>
        </w:rPr>
        <w:t>习近平总书记考察云南重要讲话为新平县经济社会发展指明了方向。</w:t>
      </w:r>
      <w:r>
        <w:rPr>
          <w:rFonts w:hint="default" w:ascii="Times New Roman" w:hAnsi="Times New Roman" w:eastAsia="仿宋_GB2312" w:cs="Times New Roman"/>
          <w:color w:val="auto"/>
          <w:spacing w:val="0"/>
          <w:sz w:val="32"/>
          <w:szCs w:val="32"/>
          <w:highlight w:val="none"/>
        </w:rPr>
        <w:t>习近平总书记对云南提出的</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一个跨越</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三个定位</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lang w:eastAsia="zh-CN"/>
        </w:rPr>
        <w:t>五个着力</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和</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四个突出特点</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的内在逻辑，为新时代云南发展进一步打开了视野、指明了路径，也为新平县发展指明了方向。认真贯彻落实习近平总书记考察云南重要讲话精神，对标新平经济社会发展困难和挑战，抓实重点任务，推动县域经济走在全省前列。</w:t>
      </w:r>
    </w:p>
    <w:p>
      <w:pPr>
        <w:keepNext w:val="0"/>
        <w:keepLines w:val="0"/>
        <w:pageBreakBefore w:val="0"/>
        <w:widowControl w:val="0"/>
        <w:kinsoku/>
        <w:wordWrap/>
        <w:overflowPunct/>
        <w:topLinePunct w:val="0"/>
        <w:autoSpaceDE/>
        <w:autoSpaceDN/>
        <w:bidi w:val="0"/>
        <w:adjustRightInd/>
        <w:snapToGrid/>
        <w:spacing w:line="560" w:lineRule="exact"/>
        <w:ind w:firstLine="643"/>
        <w:textAlignment w:val="auto"/>
        <w:rPr>
          <w:color w:val="auto"/>
          <w:spacing w:val="0"/>
          <w:sz w:val="32"/>
          <w:szCs w:val="32"/>
        </w:rPr>
      </w:pPr>
      <w:r>
        <w:rPr>
          <w:rFonts w:hint="eastAsia" w:ascii="仿宋_GB2312" w:hAnsi="仿宋_GB2312" w:eastAsia="仿宋_GB2312" w:cs="仿宋_GB2312"/>
          <w:b/>
          <w:bCs/>
          <w:color w:val="auto"/>
          <w:spacing w:val="0"/>
          <w:sz w:val="32"/>
          <w:szCs w:val="32"/>
        </w:rPr>
        <w:t>推动形成</w:t>
      </w:r>
      <w:r>
        <w:rPr>
          <w:rFonts w:hint="eastAsia" w:ascii="仿宋_GB2312" w:hAnsi="仿宋_GB2312" w:eastAsia="仿宋_GB2312" w:cs="仿宋_GB2312"/>
          <w:b/>
          <w:bCs/>
          <w:color w:val="auto"/>
          <w:spacing w:val="0"/>
          <w:sz w:val="32"/>
          <w:szCs w:val="32"/>
          <w:lang w:eastAsia="zh-CN"/>
        </w:rPr>
        <w:t>“</w:t>
      </w:r>
      <w:r>
        <w:rPr>
          <w:rFonts w:hint="eastAsia" w:ascii="仿宋_GB2312" w:hAnsi="仿宋_GB2312" w:eastAsia="仿宋_GB2312" w:cs="仿宋_GB2312"/>
          <w:b/>
          <w:bCs/>
          <w:color w:val="auto"/>
          <w:spacing w:val="0"/>
          <w:sz w:val="32"/>
          <w:szCs w:val="32"/>
        </w:rPr>
        <w:t>大循环</w:t>
      </w:r>
      <w:r>
        <w:rPr>
          <w:rFonts w:hint="eastAsia" w:ascii="仿宋_GB2312" w:hAnsi="仿宋_GB2312" w:eastAsia="仿宋_GB2312" w:cs="仿宋_GB2312"/>
          <w:b/>
          <w:bCs/>
          <w:color w:val="auto"/>
          <w:spacing w:val="0"/>
          <w:sz w:val="32"/>
          <w:szCs w:val="32"/>
          <w:lang w:eastAsia="zh-CN"/>
        </w:rPr>
        <w:t>、</w:t>
      </w:r>
      <w:r>
        <w:rPr>
          <w:rFonts w:hint="eastAsia" w:ascii="仿宋_GB2312" w:hAnsi="仿宋_GB2312" w:eastAsia="仿宋_GB2312" w:cs="仿宋_GB2312"/>
          <w:b/>
          <w:bCs/>
          <w:color w:val="auto"/>
          <w:spacing w:val="0"/>
          <w:sz w:val="32"/>
          <w:szCs w:val="32"/>
        </w:rPr>
        <w:t>双循环</w:t>
      </w:r>
      <w:r>
        <w:rPr>
          <w:rFonts w:hint="eastAsia" w:ascii="仿宋_GB2312" w:hAnsi="仿宋_GB2312" w:eastAsia="仿宋_GB2312" w:cs="仿宋_GB2312"/>
          <w:b/>
          <w:bCs/>
          <w:color w:val="auto"/>
          <w:spacing w:val="0"/>
          <w:sz w:val="32"/>
          <w:szCs w:val="32"/>
          <w:lang w:eastAsia="zh-CN"/>
        </w:rPr>
        <w:t>”</w:t>
      </w:r>
      <w:r>
        <w:rPr>
          <w:rFonts w:hint="eastAsia" w:ascii="仿宋_GB2312" w:hAnsi="仿宋_GB2312" w:eastAsia="仿宋_GB2312" w:cs="仿宋_GB2312"/>
          <w:b/>
          <w:bCs/>
          <w:color w:val="auto"/>
          <w:spacing w:val="0"/>
          <w:sz w:val="32"/>
          <w:szCs w:val="32"/>
        </w:rPr>
        <w:t>新发展格局带来的历史性机遇。</w:t>
      </w:r>
      <w:r>
        <w:rPr>
          <w:rFonts w:hint="default" w:ascii="Times New Roman" w:hAnsi="Times New Roman" w:eastAsia="仿宋_GB2312" w:cs="Times New Roman"/>
          <w:color w:val="auto"/>
          <w:spacing w:val="0"/>
          <w:sz w:val="32"/>
          <w:szCs w:val="32"/>
        </w:rPr>
        <w:t>立足新平工业、农业等发展基础，把握国家扩大内需战略基点，找准融入新发展格局的切入点，加快推进绿色</w:t>
      </w:r>
      <w:r>
        <w:rPr>
          <w:rFonts w:hint="default" w:ascii="Times New Roman" w:hAnsi="Times New Roman" w:eastAsia="仿宋_GB2312" w:cs="Times New Roman"/>
          <w:color w:val="auto"/>
          <w:spacing w:val="0"/>
          <w:sz w:val="32"/>
          <w:szCs w:val="32"/>
          <w:highlight w:val="none"/>
        </w:rPr>
        <w:t>矿冶</w:t>
      </w:r>
      <w:r>
        <w:rPr>
          <w:rFonts w:hint="default" w:ascii="Times New Roman" w:hAnsi="Times New Roman" w:eastAsia="仿宋_GB2312" w:cs="Times New Roman"/>
          <w:color w:val="auto"/>
          <w:spacing w:val="0"/>
          <w:sz w:val="32"/>
          <w:szCs w:val="32"/>
        </w:rPr>
        <w:t>产业、高原特色现代农业、文化旅游产业发展，提升产业基础高级化、产业链现代化水平，将为新平在</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大循环、双循环</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格局中赢得主动、提升地位。</w:t>
      </w:r>
    </w:p>
    <w:p>
      <w:pPr>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eastAsia="仿宋_GB2312" w:cs="Times New Roman"/>
          <w:color w:val="auto"/>
          <w:spacing w:val="0"/>
          <w:sz w:val="32"/>
          <w:szCs w:val="32"/>
          <w:lang w:val="en-US" w:eastAsia="zh-CN"/>
        </w:rPr>
      </w:pPr>
      <w:r>
        <w:rPr>
          <w:rFonts w:hint="eastAsia" w:ascii="仿宋_GB2312" w:hAnsi="仿宋_GB2312" w:eastAsia="仿宋_GB2312" w:cs="仿宋_GB2312"/>
          <w:b/>
          <w:bCs/>
          <w:color w:val="auto"/>
          <w:spacing w:val="0"/>
          <w:sz w:val="32"/>
          <w:szCs w:val="32"/>
        </w:rPr>
        <w:t>云南省</w:t>
      </w:r>
      <w:r>
        <w:rPr>
          <w:rFonts w:hint="eastAsia" w:ascii="仿宋_GB2312" w:hAnsi="仿宋_GB2312" w:eastAsia="仿宋_GB2312" w:cs="仿宋_GB2312"/>
          <w:b/>
          <w:bCs/>
          <w:color w:val="auto"/>
          <w:spacing w:val="0"/>
          <w:sz w:val="32"/>
          <w:szCs w:val="32"/>
          <w:lang w:val="en-US" w:eastAsia="zh-CN"/>
        </w:rPr>
        <w:t>全力打造世界一流“三张牌”带来的机遇。</w:t>
      </w:r>
      <w:r>
        <w:rPr>
          <w:rFonts w:hint="default" w:ascii="Times New Roman" w:hAnsi="Times New Roman" w:eastAsia="仿宋_GB2312" w:cs="Times New Roman"/>
          <w:b w:val="0"/>
          <w:bCs w:val="0"/>
          <w:color w:val="auto"/>
          <w:spacing w:val="0"/>
          <w:sz w:val="32"/>
          <w:szCs w:val="32"/>
          <w:lang w:val="en-US" w:eastAsia="zh-CN"/>
        </w:rPr>
        <w:t>云南省集中资源持之以恒推动</w:t>
      </w:r>
      <w:r>
        <w:rPr>
          <w:rFonts w:hint="eastAsia" w:eastAsia="仿宋_GB2312" w:cs="Times New Roman"/>
          <w:b w:val="0"/>
          <w:bCs w:val="0"/>
          <w:color w:val="auto"/>
          <w:spacing w:val="0"/>
          <w:sz w:val="32"/>
          <w:szCs w:val="32"/>
          <w:lang w:val="en-US" w:eastAsia="zh-CN"/>
        </w:rPr>
        <w:t>“</w:t>
      </w:r>
      <w:r>
        <w:rPr>
          <w:rFonts w:hint="default" w:ascii="Times New Roman" w:hAnsi="Times New Roman" w:eastAsia="仿宋_GB2312" w:cs="Times New Roman"/>
          <w:b w:val="0"/>
          <w:bCs w:val="0"/>
          <w:color w:val="auto"/>
          <w:spacing w:val="0"/>
          <w:sz w:val="32"/>
          <w:szCs w:val="32"/>
          <w:lang w:val="en-US" w:eastAsia="zh-CN"/>
        </w:rPr>
        <w:t>三张牌</w:t>
      </w:r>
      <w:r>
        <w:rPr>
          <w:rFonts w:hint="eastAsia" w:eastAsia="仿宋_GB2312" w:cs="Times New Roman"/>
          <w:b w:val="0"/>
          <w:bCs w:val="0"/>
          <w:color w:val="auto"/>
          <w:spacing w:val="0"/>
          <w:sz w:val="32"/>
          <w:szCs w:val="32"/>
          <w:lang w:val="en-US" w:eastAsia="zh-CN"/>
        </w:rPr>
        <w:t>”</w:t>
      </w:r>
      <w:r>
        <w:rPr>
          <w:rFonts w:hint="default" w:ascii="Times New Roman" w:hAnsi="Times New Roman" w:eastAsia="仿宋_GB2312" w:cs="Times New Roman"/>
          <w:color w:val="auto"/>
          <w:spacing w:val="0"/>
          <w:sz w:val="32"/>
          <w:szCs w:val="32"/>
          <w:highlight w:val="none"/>
          <w:lang w:val="en-US" w:eastAsia="zh-CN"/>
        </w:rPr>
        <w:t>走深、走精、走长，推动一二三产业迈向价值链高端；</w:t>
      </w:r>
      <w:r>
        <w:rPr>
          <w:rFonts w:hint="default" w:ascii="Times New Roman" w:hAnsi="Times New Roman" w:eastAsia="仿宋_GB2312" w:cs="Times New Roman"/>
          <w:color w:val="auto"/>
          <w:spacing w:val="0"/>
          <w:sz w:val="32"/>
          <w:szCs w:val="32"/>
        </w:rPr>
        <w:t>玉溪市加快</w:t>
      </w:r>
      <w:r>
        <w:rPr>
          <w:rFonts w:hint="default" w:ascii="Times New Roman" w:hAnsi="Times New Roman" w:eastAsia="仿宋_GB2312" w:cs="Times New Roman"/>
          <w:color w:val="auto"/>
          <w:spacing w:val="0"/>
          <w:sz w:val="32"/>
          <w:szCs w:val="32"/>
          <w:lang w:val="en-US" w:eastAsia="zh-CN"/>
        </w:rPr>
        <w:t>构建现代产业体系</w:t>
      </w:r>
      <w:r>
        <w:rPr>
          <w:rFonts w:hint="default" w:ascii="Times New Roman" w:hAnsi="Times New Roman" w:eastAsia="仿宋_GB2312" w:cs="Times New Roman"/>
          <w:color w:val="auto"/>
          <w:spacing w:val="0"/>
          <w:sz w:val="32"/>
          <w:szCs w:val="32"/>
        </w:rPr>
        <w:t>，</w:t>
      </w:r>
      <w:r>
        <w:rPr>
          <w:rFonts w:hint="default" w:ascii="Times New Roman" w:hAnsi="Times New Roman" w:eastAsia="仿宋_GB2312" w:cs="Times New Roman"/>
          <w:color w:val="auto"/>
          <w:spacing w:val="0"/>
          <w:sz w:val="32"/>
          <w:szCs w:val="32"/>
          <w:highlight w:val="none"/>
          <w:lang w:val="en-US" w:eastAsia="zh-CN"/>
        </w:rPr>
        <w:t>全产业链塑造绿色钢铁新优势，</w:t>
      </w:r>
      <w:r>
        <w:rPr>
          <w:rFonts w:hint="default" w:ascii="Times New Roman" w:hAnsi="Times New Roman" w:eastAsia="仿宋_GB2312" w:cs="Times New Roman"/>
          <w:color w:val="auto"/>
          <w:spacing w:val="0"/>
          <w:sz w:val="32"/>
          <w:szCs w:val="32"/>
        </w:rPr>
        <w:t>建设</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云南绿色钢城</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lang w:val="en-US" w:eastAsia="zh-CN"/>
        </w:rPr>
        <w:t>等</w:t>
      </w:r>
      <w:r>
        <w:rPr>
          <w:rFonts w:hint="default" w:ascii="Times New Roman" w:hAnsi="Times New Roman" w:eastAsia="仿宋_GB2312" w:cs="Times New Roman"/>
          <w:color w:val="auto"/>
          <w:spacing w:val="0"/>
          <w:sz w:val="32"/>
          <w:szCs w:val="32"/>
        </w:rPr>
        <w:t>，将极大地激活新平发展潜力，</w:t>
      </w:r>
      <w:r>
        <w:rPr>
          <w:rFonts w:hint="default" w:ascii="Times New Roman" w:hAnsi="Times New Roman" w:eastAsia="仿宋_GB2312" w:cs="Times New Roman"/>
          <w:color w:val="auto"/>
          <w:spacing w:val="0"/>
          <w:sz w:val="32"/>
          <w:szCs w:val="32"/>
          <w:lang w:val="en-US" w:eastAsia="zh-CN"/>
        </w:rPr>
        <w:t>为新平打造云南</w:t>
      </w:r>
      <w:r>
        <w:rPr>
          <w:rFonts w:hint="default" w:ascii="Times New Roman" w:hAnsi="Times New Roman" w:eastAsia="仿宋_GB2312" w:cs="Times New Roman"/>
          <w:color w:val="auto"/>
          <w:spacing w:val="0"/>
          <w:sz w:val="32"/>
          <w:szCs w:val="32"/>
        </w:rPr>
        <w:t>绿色</w:t>
      </w:r>
      <w:r>
        <w:rPr>
          <w:rFonts w:hint="default" w:ascii="Times New Roman" w:hAnsi="Times New Roman" w:eastAsia="仿宋_GB2312" w:cs="Times New Roman"/>
          <w:color w:val="auto"/>
          <w:spacing w:val="0"/>
          <w:sz w:val="32"/>
          <w:szCs w:val="32"/>
          <w:highlight w:val="none"/>
        </w:rPr>
        <w:t>矿冶</w:t>
      </w:r>
      <w:r>
        <w:rPr>
          <w:rFonts w:hint="default" w:ascii="Times New Roman" w:hAnsi="Times New Roman" w:eastAsia="仿宋_GB2312" w:cs="Times New Roman"/>
          <w:color w:val="auto"/>
          <w:spacing w:val="0"/>
          <w:sz w:val="32"/>
          <w:szCs w:val="32"/>
        </w:rPr>
        <w:t>集聚区、</w:t>
      </w:r>
      <w:r>
        <w:rPr>
          <w:rFonts w:hint="default" w:ascii="Times New Roman" w:hAnsi="Times New Roman" w:eastAsia="仿宋_GB2312" w:cs="Times New Roman"/>
          <w:color w:val="auto"/>
          <w:spacing w:val="0"/>
          <w:sz w:val="32"/>
          <w:szCs w:val="32"/>
          <w:lang w:val="en-US" w:eastAsia="zh-CN"/>
        </w:rPr>
        <w:t>云南</w:t>
      </w:r>
      <w:r>
        <w:rPr>
          <w:rFonts w:hint="default" w:ascii="Times New Roman" w:hAnsi="Times New Roman" w:eastAsia="仿宋_GB2312" w:cs="Times New Roman"/>
          <w:color w:val="auto"/>
          <w:spacing w:val="0"/>
          <w:sz w:val="32"/>
          <w:szCs w:val="32"/>
        </w:rPr>
        <w:t>高原特色</w:t>
      </w:r>
      <w:r>
        <w:rPr>
          <w:rFonts w:hint="default" w:ascii="Times New Roman" w:hAnsi="Times New Roman" w:eastAsia="仿宋_GB2312" w:cs="Times New Roman"/>
          <w:color w:val="auto"/>
          <w:spacing w:val="0"/>
          <w:sz w:val="32"/>
          <w:szCs w:val="32"/>
          <w:lang w:val="en-US" w:eastAsia="zh-CN"/>
        </w:rPr>
        <w:t>现代</w:t>
      </w:r>
      <w:r>
        <w:rPr>
          <w:rFonts w:hint="default" w:ascii="Times New Roman" w:hAnsi="Times New Roman" w:eastAsia="仿宋_GB2312" w:cs="Times New Roman"/>
          <w:color w:val="auto"/>
          <w:spacing w:val="0"/>
          <w:sz w:val="32"/>
          <w:szCs w:val="32"/>
        </w:rPr>
        <w:t>农业示范区、中国花腰傣文化旅游目的地</w:t>
      </w:r>
      <w:r>
        <w:rPr>
          <w:rFonts w:hint="default" w:ascii="Times New Roman" w:hAnsi="Times New Roman" w:eastAsia="仿宋_GB2312" w:cs="Times New Roman"/>
          <w:color w:val="auto"/>
          <w:spacing w:val="0"/>
          <w:sz w:val="32"/>
          <w:szCs w:val="32"/>
          <w:lang w:val="en-US" w:eastAsia="zh-CN"/>
        </w:rPr>
        <w:t>带来重大机遇。</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 w:val="32"/>
          <w:szCs w:val="32"/>
        </w:rPr>
      </w:pPr>
      <w:r>
        <w:rPr>
          <w:rFonts w:hint="eastAsia" w:ascii="仿宋_GB2312" w:hAnsi="仿宋_GB2312" w:eastAsia="仿宋_GB2312" w:cs="仿宋_GB2312"/>
          <w:b/>
          <w:bCs/>
          <w:color w:val="auto"/>
          <w:spacing w:val="0"/>
          <w:sz w:val="32"/>
          <w:szCs w:val="32"/>
        </w:rPr>
        <w:t>云南省</w:t>
      </w:r>
      <w:r>
        <w:rPr>
          <w:rFonts w:hint="eastAsia" w:ascii="仿宋_GB2312" w:hAnsi="仿宋_GB2312" w:eastAsia="仿宋_GB2312" w:cs="仿宋_GB2312"/>
          <w:b/>
          <w:bCs/>
          <w:color w:val="auto"/>
          <w:spacing w:val="0"/>
          <w:sz w:val="32"/>
          <w:szCs w:val="32"/>
          <w:lang w:val="en-US" w:eastAsia="zh-CN"/>
        </w:rPr>
        <w:t>加快推进滇中城市群发展带来的机遇。</w:t>
      </w:r>
      <w:r>
        <w:rPr>
          <w:rFonts w:hint="default" w:ascii="Times New Roman" w:hAnsi="Times New Roman" w:eastAsia="仿宋_GB2312" w:cs="Times New Roman"/>
          <w:color w:val="auto"/>
          <w:spacing w:val="0"/>
          <w:sz w:val="32"/>
          <w:szCs w:val="32"/>
          <w:lang w:val="en-US" w:eastAsia="zh-CN"/>
        </w:rPr>
        <w:t>云南省</w:t>
      </w:r>
      <w:r>
        <w:rPr>
          <w:rFonts w:hint="eastAsia" w:eastAsia="仿宋_GB2312" w:cs="Times New Roman"/>
          <w:color w:val="auto"/>
          <w:spacing w:val="0"/>
          <w:sz w:val="32"/>
          <w:szCs w:val="32"/>
          <w:lang w:val="en-US" w:eastAsia="zh-CN"/>
        </w:rPr>
        <w:t>“</w:t>
      </w:r>
      <w:r>
        <w:rPr>
          <w:rFonts w:hint="default" w:ascii="Times New Roman" w:hAnsi="Times New Roman" w:eastAsia="仿宋_GB2312" w:cs="Times New Roman"/>
          <w:color w:val="auto"/>
          <w:spacing w:val="0"/>
          <w:sz w:val="32"/>
          <w:szCs w:val="32"/>
          <w:lang w:val="en-US" w:eastAsia="zh-CN"/>
        </w:rPr>
        <w:t>滇中崛起</w:t>
      </w:r>
      <w:r>
        <w:rPr>
          <w:rFonts w:hint="eastAsia" w:eastAsia="仿宋_GB2312" w:cs="Times New Roman"/>
          <w:color w:val="auto"/>
          <w:spacing w:val="0"/>
          <w:sz w:val="32"/>
          <w:szCs w:val="32"/>
          <w:lang w:val="en-US" w:eastAsia="zh-CN"/>
        </w:rPr>
        <w:t>”</w:t>
      </w:r>
      <w:r>
        <w:rPr>
          <w:rFonts w:hint="default" w:ascii="Times New Roman" w:hAnsi="Times New Roman" w:eastAsia="仿宋_GB2312" w:cs="Times New Roman"/>
          <w:color w:val="auto"/>
          <w:spacing w:val="0"/>
          <w:sz w:val="32"/>
          <w:szCs w:val="32"/>
          <w:lang w:val="en-US" w:eastAsia="zh-CN"/>
        </w:rPr>
        <w:t>区域战略落实，</w:t>
      </w:r>
      <w:r>
        <w:rPr>
          <w:rFonts w:hint="default" w:ascii="Times New Roman" w:hAnsi="Times New Roman" w:eastAsia="仿宋_GB2312" w:cs="Times New Roman"/>
          <w:color w:val="auto"/>
          <w:spacing w:val="0"/>
          <w:kern w:val="0"/>
          <w:sz w:val="32"/>
          <w:szCs w:val="32"/>
          <w:lang w:val="en-US" w:eastAsia="zh-CN" w:bidi="ar"/>
        </w:rPr>
        <w:t>《滇中城市群发展规划》推进实施，昆玉同城化加速步伐，以及</w:t>
      </w:r>
      <w:r>
        <w:rPr>
          <w:rFonts w:hint="default" w:ascii="Times New Roman" w:hAnsi="Times New Roman" w:eastAsia="仿宋_GB2312" w:cs="Times New Roman"/>
          <w:color w:val="auto"/>
          <w:spacing w:val="0"/>
          <w:sz w:val="32"/>
          <w:szCs w:val="32"/>
          <w:lang w:eastAsia="zh-CN"/>
        </w:rPr>
        <w:t>玉临高速</w:t>
      </w:r>
      <w:r>
        <w:rPr>
          <w:rFonts w:hint="default" w:ascii="Times New Roman" w:hAnsi="Times New Roman" w:eastAsia="仿宋_GB2312" w:cs="Times New Roman"/>
          <w:color w:val="auto"/>
          <w:spacing w:val="0"/>
          <w:sz w:val="32"/>
          <w:szCs w:val="32"/>
        </w:rPr>
        <w:t>、永金高速、</w:t>
      </w:r>
      <w:r>
        <w:rPr>
          <w:rFonts w:hint="default" w:ascii="Times New Roman" w:hAnsi="Times New Roman" w:eastAsia="仿宋_GB2312" w:cs="Times New Roman"/>
          <w:color w:val="auto"/>
          <w:spacing w:val="0"/>
          <w:sz w:val="32"/>
          <w:szCs w:val="32"/>
          <w:lang w:eastAsia="zh-CN"/>
        </w:rPr>
        <w:t>新平（扬武）—墨江（孟弄）高速、</w:t>
      </w:r>
      <w:r>
        <w:rPr>
          <w:rFonts w:hint="default" w:ascii="Times New Roman" w:hAnsi="Times New Roman" w:eastAsia="仿宋_GB2312" w:cs="Times New Roman"/>
          <w:color w:val="auto"/>
          <w:spacing w:val="0"/>
          <w:sz w:val="32"/>
          <w:szCs w:val="32"/>
        </w:rPr>
        <w:t>玉磨铁路建设，</w:t>
      </w:r>
      <w:r>
        <w:rPr>
          <w:rFonts w:hint="default" w:ascii="Times New Roman" w:hAnsi="Times New Roman" w:eastAsia="仿宋_GB2312" w:cs="Times New Roman"/>
          <w:color w:val="auto"/>
          <w:spacing w:val="0"/>
          <w:sz w:val="32"/>
          <w:szCs w:val="32"/>
          <w:lang w:val="en-US" w:eastAsia="zh-CN"/>
        </w:rPr>
        <w:t>新平</w:t>
      </w:r>
      <w:r>
        <w:rPr>
          <w:rFonts w:hint="default" w:ascii="Times New Roman" w:hAnsi="Times New Roman" w:eastAsia="仿宋_GB2312" w:cs="Times New Roman"/>
          <w:color w:val="auto"/>
          <w:spacing w:val="0"/>
          <w:sz w:val="32"/>
          <w:szCs w:val="32"/>
        </w:rPr>
        <w:t>在融入滇中城市群发展、扩大对内对外开放、推进区域协调发展等方面将迎来更为广阔的发展空间。</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三、存在的困难和挑战</w:t>
      </w:r>
    </w:p>
    <w:p>
      <w:pPr>
        <w:keepNext w:val="0"/>
        <w:keepLines w:val="0"/>
        <w:pageBreakBefore w:val="0"/>
        <w:widowControl w:val="0"/>
        <w:kinsoku/>
        <w:wordWrap/>
        <w:overflowPunct/>
        <w:topLinePunct w:val="0"/>
        <w:autoSpaceDE/>
        <w:autoSpaceDN/>
        <w:bidi w:val="0"/>
        <w:adjustRightInd/>
        <w:snapToGrid/>
        <w:spacing w:line="560" w:lineRule="exact"/>
        <w:ind w:firstLine="687"/>
        <w:jc w:val="left"/>
        <w:textAlignment w:val="auto"/>
        <w:rPr>
          <w:rFonts w:hint="default" w:ascii="Times New Roman" w:hAnsi="Times New Roman" w:cs="Times New Roman"/>
          <w:color w:val="auto"/>
          <w:spacing w:val="0"/>
          <w:sz w:val="32"/>
          <w:szCs w:val="32"/>
        </w:rPr>
      </w:pPr>
      <w:r>
        <w:rPr>
          <w:rFonts w:hint="eastAsia" w:ascii="仿宋_GB2312" w:hAnsi="仿宋_GB2312" w:eastAsia="仿宋_GB2312" w:cs="仿宋_GB2312"/>
          <w:b/>
          <w:bCs/>
          <w:color w:val="auto"/>
          <w:spacing w:val="0"/>
          <w:sz w:val="32"/>
          <w:szCs w:val="32"/>
        </w:rPr>
        <w:t>产业发展层次低，稳增长压力仍然较大。</w:t>
      </w:r>
      <w:r>
        <w:rPr>
          <w:rFonts w:hint="eastAsia" w:eastAsia="仿宋_GB2312" w:cs="Times New Roman"/>
          <w:color w:val="auto"/>
          <w:spacing w:val="0"/>
          <w:sz w:val="32"/>
          <w:szCs w:val="32"/>
          <w:lang w:eastAsia="zh-CN"/>
        </w:rPr>
        <w:t>“</w:t>
      </w:r>
      <w:r>
        <w:rPr>
          <w:rFonts w:hint="default" w:ascii="Times New Roman" w:hAnsi="Times New Roman" w:cs="Times New Roman"/>
          <w:color w:val="auto"/>
          <w:spacing w:val="0"/>
          <w:sz w:val="32"/>
          <w:szCs w:val="32"/>
        </w:rPr>
        <w:t>十四五</w:t>
      </w:r>
      <w:r>
        <w:rPr>
          <w:rFonts w:hint="eastAsia" w:cs="Times New Roman"/>
          <w:color w:val="auto"/>
          <w:spacing w:val="0"/>
          <w:sz w:val="32"/>
          <w:szCs w:val="32"/>
          <w:lang w:eastAsia="zh-CN"/>
        </w:rPr>
        <w:t>”</w:t>
      </w:r>
      <w:r>
        <w:rPr>
          <w:rFonts w:hint="default" w:ascii="Times New Roman" w:hAnsi="Times New Roman" w:cs="Times New Roman"/>
          <w:color w:val="auto"/>
          <w:spacing w:val="0"/>
          <w:sz w:val="32"/>
          <w:szCs w:val="32"/>
        </w:rPr>
        <w:t>期间，国内经济下行压力将进一步加大。新平经济增长对矿冶产业依赖度过高，而矿冶产业处于产业链前端和</w:t>
      </w:r>
      <w:r>
        <w:rPr>
          <w:rFonts w:hint="default" w:ascii="Times New Roman" w:hAnsi="Times New Roman" w:cs="Times New Roman"/>
          <w:color w:val="auto"/>
          <w:spacing w:val="0"/>
          <w:sz w:val="32"/>
          <w:szCs w:val="32"/>
          <w:lang w:val="en-US" w:eastAsia="zh-CN"/>
        </w:rPr>
        <w:t>价值</w:t>
      </w:r>
      <w:r>
        <w:rPr>
          <w:rFonts w:hint="default" w:ascii="Times New Roman" w:hAnsi="Times New Roman" w:cs="Times New Roman"/>
          <w:color w:val="auto"/>
          <w:spacing w:val="0"/>
          <w:sz w:val="32"/>
          <w:szCs w:val="32"/>
        </w:rPr>
        <w:t>链低端，亟待转型升级；农业产业链短，农产品初加工能力配置不完善，精深加工能力薄弱；文化旅游产业综合效益不高、竞争力偏弱，新兴产业发展缓慢。</w:t>
      </w:r>
      <w:r>
        <w:rPr>
          <w:rFonts w:hint="eastAsia" w:cs="Times New Roman"/>
          <w:color w:val="auto"/>
          <w:spacing w:val="0"/>
          <w:sz w:val="32"/>
          <w:szCs w:val="32"/>
          <w:lang w:eastAsia="zh-CN"/>
        </w:rPr>
        <w:t>“</w:t>
      </w:r>
      <w:r>
        <w:rPr>
          <w:rFonts w:hint="default" w:ascii="Times New Roman" w:hAnsi="Times New Roman" w:cs="Times New Roman"/>
          <w:color w:val="auto"/>
          <w:spacing w:val="0"/>
          <w:sz w:val="32"/>
          <w:szCs w:val="32"/>
        </w:rPr>
        <w:t>十四五</w:t>
      </w:r>
      <w:r>
        <w:rPr>
          <w:rFonts w:hint="eastAsia" w:cs="Times New Roman"/>
          <w:color w:val="auto"/>
          <w:spacing w:val="0"/>
          <w:sz w:val="32"/>
          <w:szCs w:val="32"/>
          <w:lang w:eastAsia="zh-CN"/>
        </w:rPr>
        <w:t>”</w:t>
      </w:r>
      <w:r>
        <w:rPr>
          <w:rFonts w:hint="default" w:ascii="Times New Roman" w:hAnsi="Times New Roman" w:cs="Times New Roman"/>
          <w:color w:val="auto"/>
          <w:spacing w:val="0"/>
          <w:sz w:val="32"/>
          <w:szCs w:val="32"/>
        </w:rPr>
        <w:t>期间，在稳定经济增长的同时，实现投资运行稳定和产业转型升级仍有较大压力。</w:t>
      </w:r>
    </w:p>
    <w:p>
      <w:pPr>
        <w:keepNext w:val="0"/>
        <w:keepLines w:val="0"/>
        <w:pageBreakBefore w:val="0"/>
        <w:widowControl w:val="0"/>
        <w:kinsoku/>
        <w:wordWrap/>
        <w:overflowPunct/>
        <w:topLinePunct w:val="0"/>
        <w:autoSpaceDE/>
        <w:autoSpaceDN/>
        <w:bidi w:val="0"/>
        <w:adjustRightInd/>
        <w:snapToGrid/>
        <w:spacing w:line="560" w:lineRule="exact"/>
        <w:ind w:firstLine="687"/>
        <w:jc w:val="both"/>
        <w:textAlignment w:val="auto"/>
        <w:rPr>
          <w:rFonts w:hint="default" w:ascii="Times New Roman" w:hAnsi="Times New Roman" w:eastAsia="仿宋_GB2312" w:cs="Times New Roman"/>
          <w:color w:val="auto"/>
          <w:spacing w:val="0"/>
          <w:sz w:val="32"/>
          <w:szCs w:val="32"/>
        </w:rPr>
      </w:pPr>
      <w:r>
        <w:rPr>
          <w:rFonts w:hint="eastAsia" w:ascii="仿宋_GB2312" w:hAnsi="仿宋_GB2312" w:eastAsia="仿宋_GB2312" w:cs="仿宋_GB2312"/>
          <w:b/>
          <w:bCs/>
          <w:color w:val="auto"/>
          <w:spacing w:val="0"/>
          <w:sz w:val="32"/>
          <w:szCs w:val="32"/>
        </w:rPr>
        <w:t>要素制约明显，支撑经济高质量发展的动力不强。</w:t>
      </w:r>
      <w:r>
        <w:rPr>
          <w:rFonts w:hint="default" w:ascii="Times New Roman" w:hAnsi="Times New Roman" w:eastAsia="仿宋_GB2312" w:cs="Times New Roman"/>
          <w:color w:val="auto"/>
          <w:spacing w:val="0"/>
          <w:sz w:val="32"/>
          <w:szCs w:val="32"/>
        </w:rPr>
        <w:t>新平科技、人才、资金等要素不足，县城、</w:t>
      </w:r>
      <w:r>
        <w:rPr>
          <w:rFonts w:hint="default" w:ascii="Times New Roman" w:hAnsi="Times New Roman" w:eastAsia="仿宋_GB2312" w:cs="Times New Roman"/>
          <w:color w:val="auto"/>
          <w:spacing w:val="0"/>
          <w:sz w:val="32"/>
          <w:szCs w:val="32"/>
          <w:highlight w:val="none"/>
          <w:lang w:val="en-US" w:eastAsia="zh-CN"/>
        </w:rPr>
        <w:t>工业园区扬武片区</w:t>
      </w:r>
      <w:r>
        <w:rPr>
          <w:rFonts w:hint="default" w:ascii="Times New Roman" w:hAnsi="Times New Roman" w:eastAsia="仿宋_GB2312" w:cs="Times New Roman"/>
          <w:color w:val="auto"/>
          <w:spacing w:val="0"/>
          <w:sz w:val="32"/>
          <w:szCs w:val="32"/>
        </w:rPr>
        <w:t>等适宜开发地区资源约束趋紧，用地指标紧缺，</w:t>
      </w:r>
      <w:r>
        <w:rPr>
          <w:rFonts w:hint="default" w:ascii="Times New Roman" w:hAnsi="Times New Roman" w:eastAsia="仿宋_GB2312" w:cs="Times New Roman"/>
          <w:color w:val="auto"/>
          <w:spacing w:val="0"/>
          <w:sz w:val="32"/>
          <w:szCs w:val="32"/>
          <w:lang w:val="en-US" w:eastAsia="zh-CN"/>
        </w:rPr>
        <w:t>项目前期工作滞后，</w:t>
      </w:r>
      <w:r>
        <w:rPr>
          <w:rFonts w:hint="default" w:ascii="Times New Roman" w:hAnsi="Times New Roman" w:eastAsia="仿宋_GB2312" w:cs="Times New Roman"/>
          <w:color w:val="auto"/>
          <w:spacing w:val="0"/>
          <w:sz w:val="32"/>
          <w:szCs w:val="32"/>
        </w:rPr>
        <w:t>项目落地难；</w:t>
      </w:r>
      <w:r>
        <w:rPr>
          <w:rFonts w:hint="default" w:ascii="Times New Roman" w:hAnsi="Times New Roman" w:eastAsia="仿宋_GB2312" w:cs="Times New Roman"/>
          <w:color w:val="auto"/>
          <w:spacing w:val="0"/>
          <w:sz w:val="32"/>
          <w:szCs w:val="32"/>
          <w:lang w:eastAsia="zh-CN"/>
        </w:rPr>
        <w:t>产学研结合程度不高，</w:t>
      </w:r>
      <w:r>
        <w:rPr>
          <w:rFonts w:hint="default" w:ascii="Times New Roman" w:hAnsi="Times New Roman" w:eastAsia="仿宋_GB2312" w:cs="Times New Roman"/>
          <w:color w:val="auto"/>
          <w:spacing w:val="0"/>
          <w:sz w:val="32"/>
          <w:szCs w:val="32"/>
        </w:rPr>
        <w:t>高层次人才严重匮乏</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高新技术企业较少；</w:t>
      </w:r>
      <w:r>
        <w:rPr>
          <w:rFonts w:hint="default" w:ascii="Times New Roman" w:hAnsi="Times New Roman" w:eastAsia="仿宋_GB2312" w:cs="Times New Roman"/>
          <w:color w:val="auto"/>
          <w:spacing w:val="0"/>
          <w:sz w:val="32"/>
          <w:szCs w:val="32"/>
          <w:lang w:eastAsia="zh-CN"/>
        </w:rPr>
        <w:t>贯彻落实金融支持实体经济政策力度不够，企业融资难和融资贵的问题依然存在。</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十四五</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期间，在要素不足的情况下，发力培育自身比较优势</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确保县域经济发展走在玉溪市前列面临</w:t>
      </w:r>
      <w:r>
        <w:rPr>
          <w:rFonts w:hint="default" w:ascii="Times New Roman" w:hAnsi="Times New Roman" w:eastAsia="仿宋_GB2312" w:cs="Times New Roman"/>
          <w:color w:val="auto"/>
          <w:spacing w:val="0"/>
          <w:sz w:val="32"/>
          <w:szCs w:val="32"/>
          <w:lang w:eastAsia="zh-CN"/>
        </w:rPr>
        <w:t>较大</w:t>
      </w:r>
      <w:r>
        <w:rPr>
          <w:rFonts w:hint="default" w:ascii="Times New Roman" w:hAnsi="Times New Roman" w:eastAsia="仿宋_GB2312" w:cs="Times New Roman"/>
          <w:color w:val="auto"/>
          <w:spacing w:val="0"/>
          <w:sz w:val="32"/>
          <w:szCs w:val="32"/>
        </w:rPr>
        <w:t>挑战。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 w:val="32"/>
          <w:szCs w:val="32"/>
          <w:lang w:val="en-US" w:eastAsia="zh-CN"/>
        </w:rPr>
      </w:pPr>
      <w:r>
        <w:rPr>
          <w:rFonts w:hint="eastAsia" w:ascii="仿宋_GB2312" w:hAnsi="仿宋_GB2312" w:eastAsia="仿宋_GB2312" w:cs="仿宋_GB2312"/>
          <w:b/>
          <w:bCs/>
          <w:color w:val="auto"/>
          <w:spacing w:val="0"/>
          <w:sz w:val="32"/>
          <w:szCs w:val="32"/>
        </w:rPr>
        <w:t>财政收支矛盾较为突出，可支配财力难以满足快速发展需求</w:t>
      </w:r>
      <w:r>
        <w:rPr>
          <w:rFonts w:hint="eastAsia" w:ascii="仿宋_GB2312" w:hAnsi="仿宋_GB2312" w:eastAsia="仿宋_GB2312" w:cs="仿宋_GB2312"/>
          <w:b/>
          <w:bCs/>
          <w:color w:val="auto"/>
          <w:spacing w:val="0"/>
          <w:sz w:val="32"/>
          <w:szCs w:val="32"/>
          <w:lang w:eastAsia="zh-CN"/>
        </w:rPr>
        <w:t>。</w:t>
      </w:r>
      <w:r>
        <w:rPr>
          <w:rFonts w:hint="default" w:ascii="Times New Roman" w:hAnsi="Times New Roman" w:eastAsia="仿宋_GB2312" w:cs="Times New Roman"/>
          <w:color w:val="auto"/>
          <w:spacing w:val="0"/>
          <w:sz w:val="32"/>
          <w:szCs w:val="32"/>
        </w:rPr>
        <w:t>受经济下行、减税降费及疫情等多重影响，骨干税源大幅萎缩，财政增收乏力，财力构成过多依赖土地整理指标出让收入，收入质量不高；资产资源盘活力度不够，收入来源</w:t>
      </w:r>
      <w:r>
        <w:rPr>
          <w:rFonts w:hint="default" w:ascii="Times New Roman" w:hAnsi="Times New Roman" w:eastAsia="仿宋_GB2312" w:cs="Times New Roman"/>
          <w:color w:val="auto"/>
          <w:spacing w:val="0"/>
          <w:sz w:val="32"/>
          <w:szCs w:val="32"/>
          <w:lang w:eastAsia="zh-CN"/>
        </w:rPr>
        <w:t>持续性不强；</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三保</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支出增长较快，刚性支出不断增加，政府性债务还本付息压力持续加大</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财政包袱较重</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财政收入增速与</w:t>
      </w:r>
      <w:r>
        <w:rPr>
          <w:rFonts w:hint="default" w:ascii="Times New Roman" w:hAnsi="Times New Roman" w:eastAsia="仿宋_GB2312" w:cs="Times New Roman"/>
          <w:color w:val="auto"/>
          <w:spacing w:val="0"/>
          <w:szCs w:val="22"/>
          <w:lang w:val="en-US" w:eastAsia="zh-CN"/>
        </w:rPr>
        <w:t>GDP</w:t>
      </w:r>
      <w:r>
        <w:rPr>
          <w:rFonts w:hint="default" w:ascii="Times New Roman" w:hAnsi="Times New Roman" w:eastAsia="仿宋_GB2312" w:cs="Times New Roman"/>
          <w:color w:val="auto"/>
          <w:spacing w:val="0"/>
          <w:sz w:val="32"/>
          <w:szCs w:val="32"/>
        </w:rPr>
        <w:t>增长不匹配，可支配财力与发展需求不相适应，政府性债务化解和金融风险防控形势严峻。</w:t>
      </w:r>
    </w:p>
    <w:p>
      <w:pPr>
        <w:keepNext w:val="0"/>
        <w:keepLines w:val="0"/>
        <w:pageBreakBefore w:val="0"/>
        <w:widowControl w:val="0"/>
        <w:kinsoku/>
        <w:wordWrap/>
        <w:overflowPunct/>
        <w:topLinePunct w:val="0"/>
        <w:autoSpaceDE/>
        <w:autoSpaceDN/>
        <w:bidi w:val="0"/>
        <w:adjustRightInd/>
        <w:snapToGrid/>
        <w:spacing w:line="560" w:lineRule="exact"/>
        <w:ind w:firstLine="687"/>
        <w:jc w:val="left"/>
        <w:textAlignment w:val="auto"/>
        <w:rPr>
          <w:rFonts w:hint="default" w:ascii="Times New Roman" w:hAnsi="Times New Roman" w:eastAsia="仿宋_GB2312" w:cs="Times New Roman"/>
          <w:color w:val="auto"/>
          <w:spacing w:val="0"/>
          <w:kern w:val="0"/>
          <w:sz w:val="32"/>
          <w:szCs w:val="32"/>
          <w:lang w:bidi="ar"/>
        </w:rPr>
      </w:pPr>
      <w:r>
        <w:rPr>
          <w:rFonts w:hint="eastAsia" w:ascii="仿宋_GB2312" w:hAnsi="仿宋_GB2312" w:eastAsia="仿宋_GB2312" w:cs="仿宋_GB2312"/>
          <w:b/>
          <w:bCs/>
          <w:color w:val="auto"/>
          <w:spacing w:val="0"/>
          <w:sz w:val="32"/>
          <w:szCs w:val="32"/>
        </w:rPr>
        <w:t>基础设施和公共服务设施仍然薄弱，城乡发展不平衡不充分现象突出。</w:t>
      </w:r>
      <w:r>
        <w:rPr>
          <w:rFonts w:hint="default" w:ascii="Times New Roman" w:hAnsi="Times New Roman" w:eastAsia="仿宋_GB2312" w:cs="Times New Roman"/>
          <w:color w:val="auto"/>
          <w:spacing w:val="0"/>
          <w:sz w:val="32"/>
          <w:szCs w:val="32"/>
        </w:rPr>
        <w:t>资源性缺水和工程性缺水问题并存，县城与平掌、建兴、者竜等乡镇缺乏快速路网</w:t>
      </w:r>
      <w:r>
        <w:rPr>
          <w:rFonts w:hint="default" w:ascii="Times New Roman" w:hAnsi="Times New Roman" w:eastAsia="仿宋_GB2312" w:cs="Times New Roman"/>
          <w:color w:val="auto"/>
          <w:spacing w:val="0"/>
          <w:sz w:val="32"/>
          <w:szCs w:val="32"/>
          <w:lang w:eastAsia="zh-CN"/>
        </w:rPr>
        <w:t>连接</w:t>
      </w:r>
      <w:r>
        <w:rPr>
          <w:rFonts w:hint="default" w:ascii="Times New Roman" w:hAnsi="Times New Roman" w:eastAsia="仿宋_GB2312" w:cs="Times New Roman"/>
          <w:color w:val="auto"/>
          <w:spacing w:val="0"/>
          <w:sz w:val="32"/>
          <w:szCs w:val="32"/>
        </w:rPr>
        <w:t>，农村公路建设、养护资金配套严重不足；</w:t>
      </w:r>
      <w:r>
        <w:rPr>
          <w:rFonts w:hint="default" w:ascii="Times New Roman" w:hAnsi="Times New Roman" w:eastAsia="仿宋_GB2312" w:cs="Times New Roman"/>
          <w:color w:val="auto"/>
          <w:spacing w:val="0"/>
          <w:kern w:val="0"/>
          <w:sz w:val="32"/>
          <w:szCs w:val="32"/>
          <w:lang w:bidi="ar"/>
        </w:rPr>
        <w:t>城镇化水平较低，</w:t>
      </w:r>
      <w:r>
        <w:rPr>
          <w:rFonts w:hint="default" w:ascii="Times New Roman" w:hAnsi="Times New Roman" w:eastAsia="仿宋_GB2312" w:cs="Times New Roman"/>
          <w:color w:val="auto"/>
          <w:spacing w:val="0"/>
          <w:sz w:val="32"/>
          <w:szCs w:val="32"/>
        </w:rPr>
        <w:t>乡镇之间发展差距大，城乡之间在医疗、教育、就业、文化、社会保障等方面资源均衡配置尚待加强，</w:t>
      </w:r>
      <w:r>
        <w:rPr>
          <w:rFonts w:hint="default" w:ascii="Times New Roman" w:hAnsi="Times New Roman" w:eastAsia="仿宋_GB2312" w:cs="Times New Roman"/>
          <w:color w:val="auto"/>
          <w:spacing w:val="0"/>
          <w:kern w:val="0"/>
          <w:sz w:val="32"/>
          <w:szCs w:val="32"/>
          <w:lang w:bidi="ar"/>
        </w:rPr>
        <w:t>与人民群众对美好生活的向往、对品质生活的追求还有较大差距。</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当前和今后一个时期，新平县仍处于优势产业高质量发展、新型城镇化加速推进、基础设施不断改善、乡村振兴深入实施、民生福祉不断增进等的关键时期，机遇和挑战发生了新的发展变化，必须把握新发展阶段、新发展理念和新发展格局的深刻内涵，发扬斗争精神，树立底线思维，准确识变、科学应变、主动求变，理清思路，在危机中育先机、于变局中开新局，抓住机遇，应对挑战，全面开启社会主义现代化建设新征程。</w:t>
      </w:r>
      <w:bookmarkStart w:id="8" w:name="_Toc9334"/>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auto"/>
          <w:spacing w:val="0"/>
          <w:sz w:val="32"/>
          <w:szCs w:val="32"/>
        </w:rPr>
      </w:pPr>
    </w:p>
    <w:p>
      <w:pPr>
        <w:pageBreakBefore w:val="0"/>
        <w:widowControl w:val="0"/>
        <w:kinsoku/>
        <w:wordWrap/>
        <w:overflowPunct/>
        <w:topLinePunct w:val="0"/>
        <w:autoSpaceDN/>
        <w:bidi w:val="0"/>
        <w:ind w:left="0" w:leftChars="0" w:firstLine="0" w:firstLineChars="0"/>
        <w:rPr>
          <w:rFonts w:hint="default"/>
          <w:color w:val="auto"/>
          <w:spacing w:val="0"/>
          <w:lang w:val="en-US" w:eastAsia="zh-CN"/>
        </w:rPr>
      </w:pPr>
      <w:r>
        <w:rPr>
          <w:rFonts w:hint="default"/>
          <w:color w:val="auto"/>
          <w:spacing w:val="0"/>
          <w:lang w:val="en-US" w:eastAsia="zh-CN"/>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color w:val="auto"/>
          <w:spacing w:val="0"/>
        </w:rPr>
      </w:pPr>
      <w:bookmarkStart w:id="9" w:name="_Toc20272"/>
      <w:bookmarkStart w:id="10" w:name="_Toc11236"/>
      <w:r>
        <w:rPr>
          <w:rFonts w:hint="eastAsia" w:ascii="方正小标宋_GBK" w:hAnsi="方正小标宋_GBK" w:eastAsia="方正小标宋_GBK" w:cs="方正小标宋_GBK"/>
          <w:bCs w:val="0"/>
          <w:color w:val="auto"/>
          <w:spacing w:val="0"/>
          <w:kern w:val="2"/>
          <w:sz w:val="36"/>
          <w:szCs w:val="36"/>
          <w:lang w:val="en-US" w:eastAsia="zh-CN"/>
        </w:rPr>
        <w:t xml:space="preserve">第二章  </w:t>
      </w:r>
      <w:bookmarkEnd w:id="8"/>
      <w:r>
        <w:rPr>
          <w:rFonts w:hint="eastAsia" w:ascii="方正小标宋_GBK" w:hAnsi="方正小标宋_GBK" w:eastAsia="方正小标宋_GBK" w:cs="方正小标宋_GBK"/>
          <w:bCs w:val="0"/>
          <w:color w:val="auto"/>
          <w:spacing w:val="0"/>
          <w:kern w:val="2"/>
          <w:sz w:val="36"/>
          <w:szCs w:val="36"/>
          <w:lang w:val="en-US" w:eastAsia="zh-CN"/>
        </w:rPr>
        <w:t>总体思路</w:t>
      </w:r>
      <w:bookmarkEnd w:id="9"/>
      <w:bookmarkEnd w:id="10"/>
      <w:bookmarkStart w:id="11" w:name="_Toc2248"/>
      <w:bookmarkStart w:id="12" w:name="_Toc26271"/>
      <w:bookmarkStart w:id="13" w:name="_Toc29250"/>
      <w:bookmarkStart w:id="14" w:name="_Toc29196"/>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5" w:name="_Toc11315"/>
      <w:bookmarkStart w:id="16" w:name="_Toc11422"/>
      <w:r>
        <w:rPr>
          <w:rFonts w:hint="eastAsia" w:ascii="黑体" w:hAnsi="黑体" w:eastAsia="黑体" w:cs="黑体"/>
          <w:b/>
          <w:bCs w:val="0"/>
          <w:color w:val="auto"/>
          <w:spacing w:val="0"/>
          <w:szCs w:val="32"/>
        </w:rPr>
        <w:t>第一节  指导思想</w:t>
      </w:r>
      <w:bookmarkEnd w:id="11"/>
      <w:bookmarkEnd w:id="12"/>
      <w:bookmarkEnd w:id="13"/>
      <w:bookmarkEnd w:id="14"/>
      <w:bookmarkEnd w:id="15"/>
      <w:bookmarkEnd w:id="16"/>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Cs w:val="22"/>
        </w:rPr>
        <w:t>高举中国特色社会主义伟大旗帜，深入贯彻党的十九大和十九届二中、三中、四中、五中全会精神，坚持以马克思列宁主义、毛泽东思想、邓小平理论、</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三个代表</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重要思想、科学发展观、习近平新时代中国特色社会主义思想为指导，全面贯彻党的基本理论、基本路线、基本方略，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扛起改革创新、美丽生态、产业引领、乡村振兴、民生幸福、从严治党</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六面大旗</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，强化破难意识、争先意识、项目意识、统筹意识、民生意识、执行意识</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六种意识</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，坚持</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12345</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发展思路，深入实施富强新平、活力新平、文化新平、美丽新平、和谐新平发展战略，努力在产业转型升级、基础设施补短板、城乡融合发展、生态文明建设</w:t>
      </w:r>
      <w:r>
        <w:rPr>
          <w:rFonts w:hint="default" w:ascii="Times New Roman" w:hAnsi="Times New Roman" w:eastAsia="仿宋_GB2312" w:cs="Times New Roman"/>
          <w:color w:val="auto"/>
          <w:spacing w:val="0"/>
          <w:szCs w:val="22"/>
          <w:lang w:val="en-US" w:eastAsia="zh-CN"/>
        </w:rPr>
        <w:t>上</w:t>
      </w:r>
      <w:r>
        <w:rPr>
          <w:rFonts w:hint="default" w:ascii="Times New Roman" w:hAnsi="Times New Roman" w:eastAsia="仿宋_GB2312" w:cs="Times New Roman"/>
          <w:color w:val="auto"/>
          <w:spacing w:val="0"/>
          <w:szCs w:val="22"/>
        </w:rPr>
        <w:t>取得重大突破，打造云南绿色</w:t>
      </w:r>
      <w:r>
        <w:rPr>
          <w:rFonts w:hint="default" w:ascii="Times New Roman" w:hAnsi="Times New Roman" w:eastAsia="仿宋_GB2312" w:cs="Times New Roman"/>
          <w:color w:val="auto"/>
          <w:spacing w:val="0"/>
          <w:szCs w:val="22"/>
          <w:highlight w:val="none"/>
        </w:rPr>
        <w:t>矿冶</w:t>
      </w:r>
      <w:r>
        <w:rPr>
          <w:rFonts w:hint="default" w:ascii="Times New Roman" w:hAnsi="Times New Roman" w:eastAsia="仿宋_GB2312" w:cs="Times New Roman"/>
          <w:color w:val="auto"/>
          <w:spacing w:val="0"/>
          <w:szCs w:val="22"/>
        </w:rPr>
        <w:t>集聚区、云南高原特色现代农业示范区和中国花腰傣文化旅游目的地，全力推动县域经济高质量发展走在全省前列，开启中国特色社会主义现代化建设新平篇章。</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eastAsia="zh-CN"/>
        </w:rPr>
      </w:pPr>
      <w:bookmarkStart w:id="17" w:name="_Toc5937"/>
      <w:bookmarkStart w:id="18" w:name="_Toc27421"/>
      <w:r>
        <w:rPr>
          <w:rFonts w:hint="eastAsia" w:ascii="黑体" w:hAnsi="黑体" w:eastAsia="黑体" w:cs="黑体"/>
          <w:b/>
          <w:bCs w:val="0"/>
          <w:color w:val="auto"/>
          <w:spacing w:val="0"/>
          <w:szCs w:val="32"/>
        </w:rPr>
        <w:t>第二节  基本原则</w:t>
      </w:r>
      <w:bookmarkEnd w:id="17"/>
      <w:bookmarkEnd w:id="1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auto"/>
          <w:spacing w:val="0"/>
          <w:kern w:val="2"/>
          <w:sz w:val="32"/>
          <w:szCs w:val="32"/>
          <w:u w:val="none"/>
          <w:lang w:val="en-US" w:eastAsia="zh-CN" w:bidi="ar-SA"/>
        </w:rPr>
      </w:pPr>
      <w:r>
        <w:rPr>
          <w:rFonts w:hint="eastAsia" w:ascii="仿宋_GB2312" w:hAnsi="仿宋_GB2312" w:eastAsia="仿宋_GB2312" w:cs="仿宋_GB2312"/>
          <w:b/>
          <w:bCs/>
          <w:color w:val="auto"/>
          <w:spacing w:val="0"/>
          <w:sz w:val="32"/>
          <w:szCs w:val="32"/>
          <w:u w:val="none"/>
        </w:rPr>
        <w:t>坚持党的全面领导。</w:t>
      </w:r>
      <w:r>
        <w:rPr>
          <w:rFonts w:hint="default" w:ascii="Times New Roman" w:hAnsi="Times New Roman" w:eastAsia="仿宋_GB2312" w:cs="Times New Roman"/>
          <w:bCs/>
          <w:color w:val="auto"/>
          <w:spacing w:val="0"/>
          <w:kern w:val="2"/>
          <w:sz w:val="32"/>
          <w:szCs w:val="32"/>
          <w:u w:val="none"/>
          <w:lang w:val="en-US" w:eastAsia="zh-CN" w:bidi="ar-SA"/>
        </w:rPr>
        <w:t>增强</w:t>
      </w:r>
      <w:r>
        <w:rPr>
          <w:rFonts w:hint="eastAsia" w:eastAsia="仿宋_GB2312" w:cs="Times New Roman"/>
          <w:bCs/>
          <w:color w:val="auto"/>
          <w:spacing w:val="0"/>
          <w:kern w:val="2"/>
          <w:sz w:val="32"/>
          <w:szCs w:val="32"/>
          <w:u w:val="none"/>
          <w:lang w:val="en-US" w:eastAsia="zh-CN" w:bidi="ar-SA"/>
        </w:rPr>
        <w:t>“</w:t>
      </w:r>
      <w:r>
        <w:rPr>
          <w:rFonts w:hint="default" w:ascii="Times New Roman" w:hAnsi="Times New Roman" w:eastAsia="仿宋_GB2312" w:cs="Times New Roman"/>
          <w:bCs/>
          <w:color w:val="auto"/>
          <w:spacing w:val="0"/>
          <w:kern w:val="2"/>
          <w:sz w:val="32"/>
          <w:szCs w:val="32"/>
          <w:u w:val="none"/>
          <w:lang w:val="en-US" w:eastAsia="zh-CN" w:bidi="ar-SA"/>
        </w:rPr>
        <w:t>四个意识</w:t>
      </w:r>
      <w:r>
        <w:rPr>
          <w:rFonts w:hint="eastAsia" w:eastAsia="仿宋_GB2312" w:cs="Times New Roman"/>
          <w:bCs/>
          <w:color w:val="auto"/>
          <w:spacing w:val="0"/>
          <w:kern w:val="2"/>
          <w:sz w:val="32"/>
          <w:szCs w:val="32"/>
          <w:u w:val="none"/>
          <w:lang w:val="en-US" w:eastAsia="zh-CN" w:bidi="ar-SA"/>
        </w:rPr>
        <w:t>”</w:t>
      </w:r>
      <w:r>
        <w:rPr>
          <w:rFonts w:hint="default" w:ascii="Times New Roman" w:hAnsi="Times New Roman" w:eastAsia="仿宋_GB2312" w:cs="Times New Roman"/>
          <w:bCs/>
          <w:color w:val="auto"/>
          <w:spacing w:val="0"/>
          <w:kern w:val="2"/>
          <w:sz w:val="32"/>
          <w:szCs w:val="32"/>
          <w:u w:val="none"/>
          <w:lang w:val="en-US" w:eastAsia="zh-CN" w:bidi="ar-SA"/>
        </w:rPr>
        <w:t>、坚定</w:t>
      </w:r>
      <w:r>
        <w:rPr>
          <w:rFonts w:hint="eastAsia" w:eastAsia="仿宋_GB2312" w:cs="Times New Roman"/>
          <w:bCs/>
          <w:color w:val="auto"/>
          <w:spacing w:val="0"/>
          <w:kern w:val="2"/>
          <w:sz w:val="32"/>
          <w:szCs w:val="32"/>
          <w:u w:val="none"/>
          <w:lang w:val="en-US" w:eastAsia="zh-CN" w:bidi="ar-SA"/>
        </w:rPr>
        <w:t>“</w:t>
      </w:r>
      <w:r>
        <w:rPr>
          <w:rFonts w:hint="default" w:ascii="Times New Roman" w:hAnsi="Times New Roman" w:eastAsia="仿宋_GB2312" w:cs="Times New Roman"/>
          <w:bCs/>
          <w:color w:val="auto"/>
          <w:spacing w:val="0"/>
          <w:kern w:val="2"/>
          <w:sz w:val="32"/>
          <w:szCs w:val="32"/>
          <w:u w:val="none"/>
          <w:lang w:val="en-US" w:eastAsia="zh-CN" w:bidi="ar-SA"/>
        </w:rPr>
        <w:t>四个自信</w:t>
      </w:r>
      <w:r>
        <w:rPr>
          <w:rFonts w:hint="eastAsia" w:eastAsia="仿宋_GB2312" w:cs="Times New Roman"/>
          <w:bCs/>
          <w:color w:val="auto"/>
          <w:spacing w:val="0"/>
          <w:kern w:val="2"/>
          <w:sz w:val="32"/>
          <w:szCs w:val="32"/>
          <w:u w:val="none"/>
          <w:lang w:val="en-US" w:eastAsia="zh-CN" w:bidi="ar-SA"/>
        </w:rPr>
        <w:t>”</w:t>
      </w:r>
      <w:r>
        <w:rPr>
          <w:rFonts w:hint="default" w:ascii="Times New Roman" w:hAnsi="Times New Roman" w:eastAsia="仿宋_GB2312" w:cs="Times New Roman"/>
          <w:bCs/>
          <w:color w:val="auto"/>
          <w:spacing w:val="0"/>
          <w:kern w:val="2"/>
          <w:sz w:val="32"/>
          <w:szCs w:val="32"/>
          <w:u w:val="none"/>
          <w:lang w:val="en-US" w:eastAsia="zh-CN" w:bidi="ar-SA"/>
        </w:rPr>
        <w:t>、做到</w:t>
      </w:r>
      <w:r>
        <w:rPr>
          <w:rFonts w:hint="eastAsia" w:eastAsia="仿宋_GB2312" w:cs="Times New Roman"/>
          <w:bCs/>
          <w:color w:val="auto"/>
          <w:spacing w:val="0"/>
          <w:kern w:val="2"/>
          <w:sz w:val="32"/>
          <w:szCs w:val="32"/>
          <w:u w:val="none"/>
          <w:lang w:val="en-US" w:eastAsia="zh-CN" w:bidi="ar-SA"/>
        </w:rPr>
        <w:t>“</w:t>
      </w:r>
      <w:r>
        <w:rPr>
          <w:rFonts w:hint="default" w:ascii="Times New Roman" w:hAnsi="Times New Roman" w:eastAsia="仿宋_GB2312" w:cs="Times New Roman"/>
          <w:bCs/>
          <w:color w:val="auto"/>
          <w:spacing w:val="0"/>
          <w:kern w:val="2"/>
          <w:sz w:val="32"/>
          <w:szCs w:val="32"/>
          <w:u w:val="none"/>
          <w:lang w:val="en-US" w:eastAsia="zh-CN" w:bidi="ar-SA"/>
        </w:rPr>
        <w:t>两个维护</w:t>
      </w:r>
      <w:r>
        <w:rPr>
          <w:rFonts w:hint="eastAsia" w:eastAsia="仿宋_GB2312" w:cs="Times New Roman"/>
          <w:bCs/>
          <w:color w:val="auto"/>
          <w:spacing w:val="0"/>
          <w:kern w:val="2"/>
          <w:sz w:val="32"/>
          <w:szCs w:val="32"/>
          <w:u w:val="none"/>
          <w:lang w:val="en-US" w:eastAsia="zh-CN" w:bidi="ar-SA"/>
        </w:rPr>
        <w:t>”</w:t>
      </w:r>
      <w:r>
        <w:rPr>
          <w:rFonts w:hint="default" w:ascii="Times New Roman" w:hAnsi="Times New Roman" w:eastAsia="仿宋_GB2312" w:cs="Times New Roman"/>
          <w:bCs/>
          <w:color w:val="auto"/>
          <w:spacing w:val="0"/>
          <w:kern w:val="2"/>
          <w:sz w:val="32"/>
          <w:szCs w:val="32"/>
          <w:u w:val="none"/>
          <w:lang w:val="en-US" w:eastAsia="zh-CN" w:bidi="ar-SA"/>
        </w:rPr>
        <w:t>，坚持以习近平新时代中国特色社会主义思想为指导，坚持制度优势，发挥党总揽全局、把握方向、凝聚力量的作用，切实把党领导经济工作的制度优势转化为治理效能。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auto"/>
          <w:spacing w:val="0"/>
          <w:kern w:val="2"/>
          <w:sz w:val="32"/>
          <w:szCs w:val="32"/>
          <w:u w:val="none"/>
          <w:lang w:val="en-US" w:eastAsia="zh-CN" w:bidi="ar-SA"/>
        </w:rPr>
      </w:pPr>
      <w:r>
        <w:rPr>
          <w:rFonts w:hint="eastAsia" w:ascii="仿宋_GB2312" w:hAnsi="仿宋_GB2312" w:eastAsia="仿宋_GB2312" w:cs="仿宋_GB2312"/>
          <w:b/>
          <w:bCs/>
          <w:color w:val="auto"/>
          <w:spacing w:val="0"/>
          <w:sz w:val="32"/>
          <w:szCs w:val="32"/>
          <w:u w:val="none"/>
        </w:rPr>
        <w:t>坚持以人民为中心。</w:t>
      </w:r>
      <w:r>
        <w:rPr>
          <w:rFonts w:hint="default" w:ascii="Times New Roman" w:hAnsi="Times New Roman" w:eastAsia="仿宋_GB2312" w:cs="Times New Roman"/>
          <w:bCs/>
          <w:color w:val="auto"/>
          <w:spacing w:val="0"/>
          <w:kern w:val="2"/>
          <w:sz w:val="32"/>
          <w:szCs w:val="32"/>
          <w:u w:val="none"/>
          <w:lang w:val="en-US" w:eastAsia="zh-CN" w:bidi="ar-SA"/>
        </w:rPr>
        <w:t>立足全面建成小康社会基础，围绕社会主义现代化建设更高要求，坚持发展为了人民、发展依靠人民、发展成果由人民共享，巩固好脱贫攻坚成果，不断满足各族人民群众日益增长的美好生活需要，增强人民群众获得感、幸福感、安全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auto"/>
          <w:spacing w:val="0"/>
          <w:kern w:val="2"/>
          <w:sz w:val="32"/>
          <w:szCs w:val="32"/>
          <w:u w:val="none"/>
          <w:lang w:val="en-US" w:eastAsia="zh-CN" w:bidi="ar-SA"/>
        </w:rPr>
      </w:pPr>
      <w:r>
        <w:rPr>
          <w:rFonts w:hint="eastAsia" w:ascii="仿宋_GB2312" w:hAnsi="仿宋_GB2312" w:eastAsia="仿宋_GB2312" w:cs="仿宋_GB2312"/>
          <w:b/>
          <w:bCs/>
          <w:color w:val="auto"/>
          <w:spacing w:val="0"/>
          <w:sz w:val="32"/>
          <w:szCs w:val="32"/>
          <w:u w:val="none"/>
        </w:rPr>
        <w:t>坚持新发展理念。</w:t>
      </w:r>
      <w:r>
        <w:rPr>
          <w:rFonts w:hint="default" w:ascii="Times New Roman" w:hAnsi="Times New Roman" w:eastAsia="仿宋_GB2312" w:cs="Times New Roman"/>
          <w:bCs/>
          <w:color w:val="auto"/>
          <w:spacing w:val="0"/>
          <w:kern w:val="2"/>
          <w:sz w:val="32"/>
          <w:szCs w:val="32"/>
          <w:u w:val="none"/>
          <w:lang w:val="en-US" w:eastAsia="zh-CN" w:bidi="ar-SA"/>
        </w:rPr>
        <w:t>把创新、协调、绿色、开放、共享的新发展理念贯穿发展全过程和各领域，统筹发展与安全，破解发展中突出问题，实现更高质量、更有效率、更加公平、更可持续、更为安全的发展。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auto"/>
          <w:spacing w:val="0"/>
          <w:kern w:val="2"/>
          <w:sz w:val="32"/>
          <w:szCs w:val="32"/>
          <w:u w:val="none"/>
          <w:lang w:val="en-US" w:eastAsia="zh-CN" w:bidi="ar-SA"/>
        </w:rPr>
      </w:pPr>
      <w:r>
        <w:rPr>
          <w:rFonts w:hint="eastAsia" w:ascii="仿宋_GB2312" w:hAnsi="仿宋_GB2312" w:eastAsia="仿宋_GB2312" w:cs="仿宋_GB2312"/>
          <w:b/>
          <w:bCs/>
          <w:color w:val="auto"/>
          <w:spacing w:val="0"/>
          <w:sz w:val="32"/>
          <w:szCs w:val="32"/>
          <w:u w:val="none"/>
        </w:rPr>
        <w:t>坚持深化改革开放。</w:t>
      </w:r>
      <w:r>
        <w:rPr>
          <w:rFonts w:hint="default" w:ascii="Times New Roman" w:hAnsi="Times New Roman" w:eastAsia="仿宋_GB2312" w:cs="Times New Roman"/>
          <w:bCs/>
          <w:color w:val="auto"/>
          <w:spacing w:val="0"/>
          <w:kern w:val="2"/>
          <w:sz w:val="32"/>
          <w:szCs w:val="32"/>
          <w:u w:val="none"/>
          <w:lang w:val="en-US" w:eastAsia="zh-CN" w:bidi="ar-SA"/>
        </w:rPr>
        <w:t>以更大的决心和勇气深化重点领域改革，坚持实施更大范围、更宽领域、更深层次对外开放，深挖发展潜力，畅通国民经济循环，创新参与国际合作竞争方式，推动形成以国内大循环为主体、国内国际双循环相互促进的新发展格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auto"/>
          <w:spacing w:val="0"/>
          <w:kern w:val="2"/>
          <w:sz w:val="32"/>
          <w:szCs w:val="32"/>
          <w:u w:val="none"/>
          <w:lang w:val="en-US" w:eastAsia="zh-CN" w:bidi="ar-SA"/>
        </w:rPr>
      </w:pPr>
      <w:r>
        <w:rPr>
          <w:rFonts w:hint="eastAsia" w:ascii="仿宋_GB2312" w:hAnsi="仿宋_GB2312" w:eastAsia="仿宋_GB2312" w:cs="仿宋_GB2312"/>
          <w:b/>
          <w:bCs/>
          <w:color w:val="auto"/>
          <w:spacing w:val="0"/>
          <w:sz w:val="32"/>
          <w:szCs w:val="32"/>
          <w:u w:val="none"/>
        </w:rPr>
        <w:t>坚持系统观念。</w:t>
      </w:r>
      <w:r>
        <w:rPr>
          <w:rFonts w:hint="default" w:ascii="Times New Roman" w:hAnsi="Times New Roman" w:eastAsia="仿宋_GB2312" w:cs="Times New Roman"/>
          <w:bCs/>
          <w:color w:val="auto"/>
          <w:spacing w:val="0"/>
          <w:kern w:val="2"/>
          <w:sz w:val="32"/>
          <w:szCs w:val="32"/>
          <w:u w:val="none"/>
          <w:lang w:val="en-US" w:eastAsia="zh-CN" w:bidi="ar-SA"/>
        </w:rPr>
        <w:t>加强前瞻性思考、全局性谋划、战略性布局、整体性推进，处理好稳和进、立和破、虚和实、标和本、远和近的关系，着力固根基、扬优势、补短板、强弱项</w:t>
      </w:r>
      <w:r>
        <w:rPr>
          <w:rFonts w:hint="eastAsia" w:eastAsia="仿宋_GB2312" w:cs="Times New Roman"/>
          <w:bCs/>
          <w:color w:val="auto"/>
          <w:spacing w:val="0"/>
          <w:kern w:val="2"/>
          <w:sz w:val="32"/>
          <w:szCs w:val="32"/>
          <w:u w:val="none"/>
          <w:lang w:val="en-US" w:eastAsia="zh-CN" w:bidi="ar-SA"/>
        </w:rPr>
        <w:t>，</w:t>
      </w:r>
      <w:r>
        <w:rPr>
          <w:rFonts w:hint="default" w:ascii="Times New Roman" w:hAnsi="Times New Roman" w:eastAsia="仿宋_GB2312" w:cs="Times New Roman"/>
          <w:bCs/>
          <w:color w:val="auto"/>
          <w:spacing w:val="0"/>
          <w:kern w:val="2"/>
          <w:sz w:val="32"/>
          <w:szCs w:val="32"/>
          <w:u w:val="none"/>
          <w:lang w:val="en-US" w:eastAsia="zh-CN" w:bidi="ar-SA"/>
        </w:rPr>
        <w:t>注重防范化解重大风险挑战，实现发展质量、结构、规模速度、效益、安全相统一。</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9" w:name="_Toc18130"/>
      <w:bookmarkStart w:id="20" w:name="_Toc6095"/>
      <w:r>
        <w:rPr>
          <w:rFonts w:hint="eastAsia" w:ascii="黑体" w:hAnsi="黑体" w:eastAsia="黑体" w:cs="黑体"/>
          <w:b/>
          <w:bCs w:val="0"/>
          <w:color w:val="auto"/>
          <w:spacing w:val="0"/>
          <w:szCs w:val="32"/>
        </w:rPr>
        <w:t>第三节  发展思路</w:t>
      </w:r>
      <w:bookmarkEnd w:id="19"/>
      <w:bookmarkEnd w:id="2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32"/>
        </w:rPr>
        <w:t>立</w:t>
      </w:r>
      <w:r>
        <w:rPr>
          <w:rFonts w:hint="default" w:ascii="Times New Roman" w:hAnsi="Times New Roman" w:eastAsia="仿宋_GB2312" w:cs="Times New Roman"/>
          <w:color w:val="auto"/>
          <w:spacing w:val="0"/>
          <w:szCs w:val="24"/>
        </w:rPr>
        <w:t>足新平发展基础和实际情况，</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十四五</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时期，按照</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2"/>
        </w:rPr>
        <w:t>12345</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的发展思路，即围绕打造</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滇中绿谷</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发展目标，立足</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富民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强县</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两个根本，紧扣云南绿色</w:t>
      </w:r>
      <w:r>
        <w:rPr>
          <w:rFonts w:hint="default" w:ascii="Times New Roman" w:hAnsi="Times New Roman" w:eastAsia="仿宋_GB2312" w:cs="Times New Roman"/>
          <w:color w:val="auto"/>
          <w:spacing w:val="0"/>
          <w:szCs w:val="24"/>
          <w:highlight w:val="none"/>
        </w:rPr>
        <w:t>矿冶</w:t>
      </w:r>
      <w:r>
        <w:rPr>
          <w:rFonts w:hint="default" w:ascii="Times New Roman" w:hAnsi="Times New Roman" w:eastAsia="仿宋_GB2312" w:cs="Times New Roman"/>
          <w:color w:val="auto"/>
          <w:spacing w:val="0"/>
          <w:szCs w:val="24"/>
        </w:rPr>
        <w:t>集聚区、云南高原特色现代农业示范区、中国花腰傣文化旅游目的地三大发展定位，坚定工业集群化、农业现代化、服务业专业化、城镇特色化四个发展方向，努力建设富强新平、活力新平、文化新平、美丽新平、和谐新平，奋力开创新平转型跨越、绿色崛起新境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color w:val="auto"/>
          <w:spacing w:val="0"/>
          <w:szCs w:val="32"/>
        </w:rPr>
      </w:pPr>
      <w:r>
        <w:rPr>
          <w:rFonts w:hint="eastAsia" w:ascii="仿宋_GB2312" w:hAnsi="仿宋_GB2312" w:eastAsia="仿宋_GB2312" w:cs="仿宋_GB2312"/>
          <w:b/>
          <w:bCs/>
          <w:color w:val="auto"/>
          <w:spacing w:val="0"/>
          <w:szCs w:val="32"/>
        </w:rPr>
        <w:t>围绕</w:t>
      </w:r>
      <w:r>
        <w:rPr>
          <w:rFonts w:hint="eastAsia" w:ascii="仿宋_GB2312" w:hAnsi="仿宋_GB2312" w:eastAsia="仿宋_GB2312" w:cs="仿宋_GB2312"/>
          <w:color w:val="auto"/>
          <w:spacing w:val="0"/>
          <w:szCs w:val="22"/>
        </w:rPr>
        <w:t>1</w:t>
      </w:r>
      <w:r>
        <w:rPr>
          <w:rFonts w:hint="eastAsia" w:ascii="仿宋_GB2312" w:hAnsi="仿宋_GB2312" w:eastAsia="仿宋_GB2312" w:cs="仿宋_GB2312"/>
          <w:b/>
          <w:bCs/>
          <w:color w:val="auto"/>
          <w:spacing w:val="0"/>
          <w:szCs w:val="32"/>
        </w:rPr>
        <w:t>个发展目标。滇中绿谷。</w:t>
      </w:r>
      <w:r>
        <w:rPr>
          <w:rFonts w:hint="default" w:ascii="Times New Roman" w:hAnsi="Times New Roman" w:eastAsia="仿宋_GB2312" w:cs="Times New Roman"/>
          <w:color w:val="auto"/>
          <w:spacing w:val="0"/>
          <w:szCs w:val="32"/>
        </w:rPr>
        <w:t>主动融入昆曼公路、泛亚铁路中线等经济大通道战略中，统筹全域绿色发展综合改革试验，把矿冶资源、生物资源、花腰傣文化优势转化为绿色产业集群优势，开启生态、生产、生活</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三生</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新空间，构建以</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绿色矿冶</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为主体、以</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大农业</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和</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大文旅</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为两翼的现代绿色产业体系，实现经济社会可持续发展、民族团结进步、一二三产业融合发展，近期（</w:t>
      </w:r>
      <w:r>
        <w:rPr>
          <w:rFonts w:hint="default" w:ascii="Times New Roman" w:hAnsi="Times New Roman" w:eastAsia="仿宋_GB2312" w:cs="Times New Roman"/>
          <w:color w:val="auto"/>
          <w:spacing w:val="0"/>
          <w:szCs w:val="22"/>
        </w:rPr>
        <w:t>2020—2025</w:t>
      </w:r>
      <w:r>
        <w:rPr>
          <w:rFonts w:hint="default" w:ascii="Times New Roman" w:hAnsi="Times New Roman" w:eastAsia="仿宋_GB2312" w:cs="Times New Roman"/>
          <w:color w:val="auto"/>
          <w:spacing w:val="0"/>
          <w:szCs w:val="22"/>
          <w:lang w:eastAsia="zh-CN"/>
        </w:rPr>
        <w:t>年</w:t>
      </w:r>
      <w:r>
        <w:rPr>
          <w:rFonts w:hint="default" w:ascii="Times New Roman" w:hAnsi="Times New Roman" w:eastAsia="仿宋_GB2312" w:cs="Times New Roman"/>
          <w:color w:val="auto"/>
          <w:spacing w:val="0"/>
          <w:szCs w:val="32"/>
        </w:rPr>
        <w:t>）把新平打造为玉溪南部中心城市，中期（</w:t>
      </w:r>
      <w:r>
        <w:rPr>
          <w:rFonts w:hint="default" w:ascii="Times New Roman" w:hAnsi="Times New Roman" w:eastAsia="仿宋_GB2312" w:cs="Times New Roman"/>
          <w:color w:val="auto"/>
          <w:spacing w:val="0"/>
          <w:szCs w:val="22"/>
        </w:rPr>
        <w:t>2025—2030</w:t>
      </w:r>
      <w:r>
        <w:rPr>
          <w:rFonts w:hint="default" w:ascii="Times New Roman" w:hAnsi="Times New Roman" w:eastAsia="仿宋_GB2312" w:cs="Times New Roman"/>
          <w:color w:val="auto"/>
          <w:spacing w:val="0"/>
          <w:szCs w:val="22"/>
          <w:lang w:eastAsia="zh-CN"/>
        </w:rPr>
        <w:t>年</w:t>
      </w:r>
      <w:r>
        <w:rPr>
          <w:rFonts w:hint="default" w:ascii="Times New Roman" w:hAnsi="Times New Roman" w:eastAsia="仿宋_GB2312" w:cs="Times New Roman"/>
          <w:color w:val="auto"/>
          <w:spacing w:val="0"/>
          <w:szCs w:val="32"/>
        </w:rPr>
        <w:t>）打造为滇中高端绿色产业集聚高地，远期（</w:t>
      </w:r>
      <w:r>
        <w:rPr>
          <w:rFonts w:hint="default" w:ascii="Times New Roman" w:hAnsi="Times New Roman" w:eastAsia="仿宋_GB2312" w:cs="Times New Roman"/>
          <w:color w:val="auto"/>
          <w:spacing w:val="0"/>
          <w:szCs w:val="22"/>
        </w:rPr>
        <w:t>2030—2035</w:t>
      </w:r>
      <w:r>
        <w:rPr>
          <w:rFonts w:hint="default" w:ascii="Times New Roman" w:hAnsi="Times New Roman" w:eastAsia="仿宋_GB2312" w:cs="Times New Roman"/>
          <w:color w:val="auto"/>
          <w:spacing w:val="0"/>
          <w:szCs w:val="22"/>
          <w:lang w:eastAsia="zh-CN"/>
        </w:rPr>
        <w:t>年</w:t>
      </w:r>
      <w:r>
        <w:rPr>
          <w:rFonts w:hint="default" w:ascii="Times New Roman" w:hAnsi="Times New Roman" w:eastAsia="仿宋_GB2312" w:cs="Times New Roman"/>
          <w:color w:val="auto"/>
          <w:spacing w:val="0"/>
          <w:szCs w:val="32"/>
        </w:rPr>
        <w:t>）打造</w:t>
      </w:r>
      <w:r>
        <w:rPr>
          <w:rFonts w:hint="default" w:ascii="Times New Roman" w:hAnsi="Times New Roman" w:eastAsia="仿宋_GB2312" w:cs="Times New Roman"/>
          <w:color w:val="auto"/>
          <w:spacing w:val="0"/>
          <w:szCs w:val="32"/>
          <w:highlight w:val="none"/>
        </w:rPr>
        <w:t>为</w:t>
      </w:r>
      <w:r>
        <w:rPr>
          <w:rFonts w:hint="default" w:ascii="Times New Roman" w:hAnsi="Times New Roman" w:eastAsia="仿宋_GB2312" w:cs="Times New Roman"/>
          <w:color w:val="auto"/>
          <w:spacing w:val="0"/>
          <w:szCs w:val="32"/>
        </w:rPr>
        <w:t>区域性（面向南亚东南亚）国际绿色产业新领军城市。</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立足</w:t>
      </w:r>
      <w:r>
        <w:rPr>
          <w:rFonts w:hint="default" w:ascii="Times New Roman" w:hAnsi="Times New Roman" w:eastAsia="仿宋_GB2312" w:cs="Times New Roman"/>
          <w:color w:val="auto"/>
          <w:spacing w:val="0"/>
          <w:szCs w:val="22"/>
        </w:rPr>
        <w:t>2</w:t>
      </w:r>
      <w:r>
        <w:rPr>
          <w:rFonts w:hint="default" w:ascii="Times New Roman" w:hAnsi="Times New Roman" w:eastAsia="仿宋_GB2312" w:cs="Times New Roman"/>
          <w:b/>
          <w:bCs/>
          <w:color w:val="auto"/>
          <w:spacing w:val="0"/>
          <w:szCs w:val="32"/>
        </w:rPr>
        <w:t>个根本。富民。</w:t>
      </w:r>
      <w:r>
        <w:rPr>
          <w:rFonts w:hint="eastAsia" w:ascii="仿宋_GB2312" w:hAnsi="仿宋_GB2312" w:eastAsia="仿宋_GB2312" w:cs="仿宋_GB2312"/>
          <w:color w:val="auto"/>
          <w:spacing w:val="0"/>
          <w:szCs w:val="32"/>
        </w:rPr>
        <w:t>坚持以人民为中心的发展思想，把增进人民福祉、促进人的全面发展作为发展的出发点和落脚点，发展富民产业，提高人民收入水平，让全体人民走向共同富裕之路。</w:t>
      </w:r>
      <w:r>
        <w:rPr>
          <w:rFonts w:hint="eastAsia" w:ascii="仿宋_GB2312" w:hAnsi="仿宋_GB2312" w:eastAsia="仿宋_GB2312" w:cs="仿宋_GB2312"/>
          <w:b/>
          <w:bCs/>
          <w:color w:val="auto"/>
          <w:spacing w:val="0"/>
          <w:szCs w:val="32"/>
        </w:rPr>
        <w:t>强县。</w:t>
      </w:r>
      <w:r>
        <w:rPr>
          <w:rFonts w:hint="default" w:ascii="Times New Roman" w:hAnsi="Times New Roman" w:eastAsia="仿宋_GB2312" w:cs="Times New Roman"/>
          <w:color w:val="auto"/>
          <w:spacing w:val="0"/>
          <w:szCs w:val="32"/>
        </w:rPr>
        <w:t>全面提升经济发展的质量与效率，进一步激发市场活力、增强内生动力、释放内需潜力、扩大有效投资，激发整个社会的创造力及经济活力，高质量地建成社会主义现代化强县。</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eastAsia" w:ascii="仿宋_GB2312" w:hAnsi="仿宋_GB2312" w:eastAsia="仿宋_GB2312" w:cs="仿宋_GB2312"/>
          <w:b/>
          <w:bCs/>
          <w:color w:val="auto"/>
          <w:spacing w:val="0"/>
          <w:szCs w:val="32"/>
        </w:rPr>
        <w:t>紧扣</w:t>
      </w:r>
      <w:r>
        <w:rPr>
          <w:rFonts w:hint="eastAsia" w:ascii="仿宋_GB2312" w:hAnsi="仿宋_GB2312" w:eastAsia="仿宋_GB2312" w:cs="仿宋_GB2312"/>
          <w:color w:val="auto"/>
          <w:spacing w:val="0"/>
          <w:szCs w:val="22"/>
        </w:rPr>
        <w:t>3</w:t>
      </w:r>
      <w:r>
        <w:rPr>
          <w:rFonts w:hint="eastAsia" w:ascii="仿宋_GB2312" w:hAnsi="仿宋_GB2312" w:eastAsia="仿宋_GB2312" w:cs="仿宋_GB2312"/>
          <w:b/>
          <w:bCs/>
          <w:color w:val="auto"/>
          <w:spacing w:val="0"/>
          <w:szCs w:val="32"/>
        </w:rPr>
        <w:t>个发展定位。</w:t>
      </w:r>
      <w:r>
        <w:rPr>
          <w:rFonts w:hint="eastAsia" w:ascii="仿宋_GB2312" w:hAnsi="仿宋_GB2312" w:eastAsia="仿宋_GB2312" w:cs="仿宋_GB2312"/>
          <w:b/>
          <w:bCs/>
          <w:color w:val="auto"/>
          <w:spacing w:val="0"/>
          <w:szCs w:val="32"/>
          <w:lang w:val="en-US" w:eastAsia="zh-CN"/>
        </w:rPr>
        <w:t>云南</w:t>
      </w:r>
      <w:r>
        <w:rPr>
          <w:rFonts w:hint="eastAsia" w:ascii="仿宋_GB2312" w:hAnsi="仿宋_GB2312" w:eastAsia="仿宋_GB2312" w:cs="仿宋_GB2312"/>
          <w:b/>
          <w:bCs/>
          <w:color w:val="auto"/>
          <w:spacing w:val="0"/>
          <w:szCs w:val="32"/>
        </w:rPr>
        <w:t>绿色矿冶集聚区。</w:t>
      </w:r>
      <w:r>
        <w:rPr>
          <w:rFonts w:hint="default" w:ascii="Times New Roman" w:hAnsi="Times New Roman" w:eastAsia="仿宋_GB2312" w:cs="Times New Roman"/>
          <w:color w:val="auto"/>
          <w:spacing w:val="0"/>
          <w:szCs w:val="32"/>
        </w:rPr>
        <w:t>立足新平丰富的矿产资源优势及矿冶产业发展基础，抓住玉溪市</w:t>
      </w:r>
      <w:r>
        <w:rPr>
          <w:rFonts w:hint="default" w:ascii="Times New Roman" w:hAnsi="Times New Roman" w:eastAsia="仿宋_GB2312" w:cs="Times New Roman"/>
          <w:color w:val="auto"/>
          <w:spacing w:val="0"/>
          <w:szCs w:val="32"/>
          <w:lang w:val="en-US" w:eastAsia="zh-CN"/>
        </w:rPr>
        <w:t>全产业链塑造绿色钢铁新优势</w:t>
      </w:r>
      <w:r>
        <w:rPr>
          <w:rFonts w:hint="default" w:ascii="Times New Roman" w:hAnsi="Times New Roman" w:eastAsia="仿宋_GB2312" w:cs="Times New Roman"/>
          <w:color w:val="auto"/>
          <w:spacing w:val="0"/>
          <w:szCs w:val="32"/>
        </w:rPr>
        <w:t>契机</w:t>
      </w:r>
      <w:r>
        <w:rPr>
          <w:rFonts w:hint="default" w:ascii="Times New Roman" w:hAnsi="Times New Roman" w:eastAsia="仿宋_GB2312" w:cs="Times New Roman"/>
          <w:color w:val="auto"/>
          <w:spacing w:val="0"/>
          <w:szCs w:val="32"/>
          <w:lang w:val="en-US" w:eastAsia="zh-CN"/>
        </w:rPr>
        <w:t>，以云南绿色钢城为引领打造优势矿冶产业集群</w:t>
      </w:r>
      <w:r>
        <w:rPr>
          <w:rFonts w:hint="default" w:ascii="Times New Roman" w:hAnsi="Times New Roman" w:eastAsia="仿宋_GB2312" w:cs="Times New Roman"/>
          <w:color w:val="auto"/>
          <w:spacing w:val="0"/>
          <w:szCs w:val="32"/>
        </w:rPr>
        <w:t>，加强原料资源保障能力，积极协调大红山两大国有铜、铁矿采选企业加大向仙福公司和红山球团公司等矿冶企业供给铁精矿产品力度。积极引导和支持仙福公司开发生产型钢、复合板材、管材、不锈钢及高性能合金钢等新产品，不断延伸产业链，提高产品附加值。推进企业</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两化</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深度融合，加快实施重大技改项目，力争规模以上矿冶企业实现生产经营管理全过程</w:t>
      </w:r>
      <w:r>
        <w:rPr>
          <w:rFonts w:hint="default" w:ascii="Times New Roman" w:hAnsi="Times New Roman" w:eastAsia="仿宋_GB2312" w:cs="Times New Roman"/>
          <w:color w:val="auto"/>
          <w:spacing w:val="0"/>
          <w:szCs w:val="32"/>
          <w:lang w:val="en-US" w:eastAsia="zh-CN"/>
        </w:rPr>
        <w:t>的</w:t>
      </w:r>
      <w:r>
        <w:rPr>
          <w:rFonts w:hint="default" w:ascii="Times New Roman" w:hAnsi="Times New Roman" w:eastAsia="仿宋_GB2312" w:cs="Times New Roman"/>
          <w:color w:val="auto"/>
          <w:spacing w:val="0"/>
          <w:szCs w:val="32"/>
        </w:rPr>
        <w:t>信息化</w:t>
      </w:r>
      <w:r>
        <w:rPr>
          <w:rFonts w:hint="default" w:ascii="Times New Roman" w:hAnsi="Times New Roman"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现代化，推动矿冶产业向现代化、绿色化迈进，</w:t>
      </w:r>
      <w:r>
        <w:rPr>
          <w:rFonts w:hint="default" w:ascii="Times New Roman" w:hAnsi="Times New Roman" w:eastAsia="仿宋_GB2312" w:cs="Times New Roman"/>
          <w:color w:val="auto"/>
          <w:spacing w:val="0"/>
          <w:szCs w:val="32"/>
          <w:highlight w:val="none"/>
        </w:rPr>
        <w:t>率先把新平打造为全省绿色矿冶集聚区</w:t>
      </w:r>
      <w:r>
        <w:rPr>
          <w:rFonts w:hint="default" w:ascii="Times New Roman" w:hAnsi="Times New Roman" w:eastAsia="仿宋_GB2312" w:cs="Times New Roman"/>
          <w:color w:val="auto"/>
          <w:spacing w:val="0"/>
          <w:szCs w:val="32"/>
        </w:rPr>
        <w:t>。</w:t>
      </w:r>
      <w:r>
        <w:rPr>
          <w:rFonts w:hint="eastAsia" w:ascii="仿宋_GB2312" w:hAnsi="仿宋_GB2312" w:eastAsia="仿宋_GB2312" w:cs="仿宋_GB2312"/>
          <w:b/>
          <w:bCs/>
          <w:color w:val="auto"/>
          <w:spacing w:val="0"/>
          <w:szCs w:val="32"/>
          <w:lang w:val="en-US" w:eastAsia="zh-CN"/>
        </w:rPr>
        <w:t>云南</w:t>
      </w:r>
      <w:r>
        <w:rPr>
          <w:rFonts w:hint="eastAsia" w:ascii="仿宋_GB2312" w:hAnsi="仿宋_GB2312" w:eastAsia="仿宋_GB2312" w:cs="仿宋_GB2312"/>
          <w:b/>
          <w:bCs/>
          <w:color w:val="auto"/>
          <w:spacing w:val="0"/>
          <w:szCs w:val="32"/>
        </w:rPr>
        <w:t>高原特色</w:t>
      </w:r>
      <w:r>
        <w:rPr>
          <w:rFonts w:hint="eastAsia" w:ascii="仿宋_GB2312" w:hAnsi="仿宋_GB2312" w:eastAsia="仿宋_GB2312" w:cs="仿宋_GB2312"/>
          <w:b/>
          <w:bCs/>
          <w:color w:val="auto"/>
          <w:spacing w:val="0"/>
          <w:szCs w:val="32"/>
          <w:lang w:val="en-US" w:eastAsia="zh-CN"/>
        </w:rPr>
        <w:t>现代</w:t>
      </w:r>
      <w:r>
        <w:rPr>
          <w:rFonts w:hint="eastAsia" w:ascii="仿宋_GB2312" w:hAnsi="仿宋_GB2312" w:eastAsia="仿宋_GB2312" w:cs="仿宋_GB2312"/>
          <w:b/>
          <w:bCs/>
          <w:color w:val="auto"/>
          <w:spacing w:val="0"/>
          <w:szCs w:val="32"/>
        </w:rPr>
        <w:t>农业示范区。</w:t>
      </w:r>
      <w:r>
        <w:rPr>
          <w:rFonts w:hint="default" w:ascii="Times New Roman" w:hAnsi="Times New Roman" w:eastAsia="仿宋_GB2312" w:cs="Times New Roman"/>
          <w:color w:val="auto"/>
          <w:spacing w:val="0"/>
          <w:szCs w:val="32"/>
        </w:rPr>
        <w:t>立足新平高原特色农业发展基础及优越的气候条件，以</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绿色食品牌</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lang w:val="en-US" w:eastAsia="zh-CN"/>
        </w:rPr>
        <w:t>打造</w:t>
      </w:r>
      <w:r>
        <w:rPr>
          <w:rFonts w:hint="default" w:ascii="Times New Roman" w:hAnsi="Times New Roman" w:eastAsia="仿宋_GB2312" w:cs="Times New Roman"/>
          <w:color w:val="auto"/>
          <w:spacing w:val="0"/>
          <w:szCs w:val="32"/>
        </w:rPr>
        <w:t>为抓手，以农业增效、农民增收为中心任务，深入实施乡村振兴战略，加快红河谷—绿汁江热区产业经济带建设，打造高产、优质、高效、生态、安全的高原特色农产品主产区和现代农业品牌。</w:t>
      </w:r>
      <w:r>
        <w:rPr>
          <w:rFonts w:hint="default" w:ascii="Times New Roman" w:hAnsi="Times New Roman" w:eastAsia="仿宋_GB2312" w:cs="Times New Roman"/>
          <w:color w:val="auto"/>
          <w:spacing w:val="0"/>
          <w:szCs w:val="32"/>
          <w:lang w:val="en-US" w:eastAsia="zh-CN"/>
        </w:rPr>
        <w:t>开展农业</w:t>
      </w:r>
      <w:r>
        <w:rPr>
          <w:rFonts w:hint="eastAsia" w:eastAsia="仿宋_GB2312" w:cs="Times New Roman"/>
          <w:color w:val="auto"/>
          <w:spacing w:val="0"/>
          <w:szCs w:val="32"/>
          <w:lang w:val="en-US" w:eastAsia="zh-CN"/>
        </w:rPr>
        <w:t>“</w:t>
      </w:r>
      <w:r>
        <w:rPr>
          <w:rFonts w:hint="default" w:ascii="Times New Roman" w:hAnsi="Times New Roman" w:eastAsia="仿宋_GB2312" w:cs="Times New Roman"/>
          <w:color w:val="auto"/>
          <w:spacing w:val="0"/>
          <w:szCs w:val="32"/>
          <w:lang w:val="en-US" w:eastAsia="zh-CN"/>
        </w:rPr>
        <w:t>一二三</w:t>
      </w:r>
      <w:r>
        <w:rPr>
          <w:rFonts w:hint="eastAsia" w:eastAsia="仿宋_GB2312" w:cs="Times New Roman"/>
          <w:color w:val="auto"/>
          <w:spacing w:val="0"/>
          <w:szCs w:val="32"/>
          <w:lang w:val="en-US" w:eastAsia="zh-CN"/>
        </w:rPr>
        <w:t>”</w:t>
      </w:r>
      <w:r>
        <w:rPr>
          <w:rFonts w:hint="default" w:ascii="Times New Roman" w:hAnsi="Times New Roman" w:eastAsia="仿宋_GB2312" w:cs="Times New Roman"/>
          <w:color w:val="auto"/>
          <w:spacing w:val="0"/>
          <w:szCs w:val="32"/>
          <w:lang w:val="en-US" w:eastAsia="zh-CN"/>
        </w:rPr>
        <w:t>行动，</w:t>
      </w:r>
      <w:r>
        <w:rPr>
          <w:rFonts w:hint="default" w:ascii="Times New Roman" w:hAnsi="Times New Roman" w:eastAsia="仿宋_GB2312" w:cs="Times New Roman"/>
          <w:color w:val="auto"/>
          <w:spacing w:val="0"/>
          <w:szCs w:val="32"/>
        </w:rPr>
        <w:t>在保障粮食安全生产的基础上，发展壮大优势特色产业，强化科技推广运用，着力补齐</w:t>
      </w:r>
      <w:r>
        <w:rPr>
          <w:rFonts w:hint="default" w:ascii="Times New Roman" w:hAnsi="Times New Roman" w:eastAsia="仿宋_GB2312" w:cs="Times New Roman"/>
          <w:color w:val="auto"/>
          <w:spacing w:val="0"/>
          <w:szCs w:val="32"/>
          <w:lang w:val="en-US" w:eastAsia="zh-CN"/>
        </w:rPr>
        <w:t>农业</w:t>
      </w:r>
      <w:r>
        <w:rPr>
          <w:rFonts w:hint="default" w:ascii="Times New Roman" w:hAnsi="Times New Roman" w:eastAsia="仿宋_GB2312" w:cs="Times New Roman"/>
          <w:color w:val="auto"/>
          <w:spacing w:val="0"/>
          <w:szCs w:val="32"/>
        </w:rPr>
        <w:t>基础短板，构建完善农业</w:t>
      </w:r>
      <w:r>
        <w:rPr>
          <w:rFonts w:hint="default" w:ascii="Times New Roman" w:hAnsi="Times New Roman" w:eastAsia="仿宋_GB2312" w:cs="Times New Roman"/>
          <w:color w:val="auto"/>
          <w:spacing w:val="0"/>
          <w:szCs w:val="32"/>
          <w:lang w:val="en-US" w:eastAsia="zh-CN"/>
        </w:rPr>
        <w:t>经营</w:t>
      </w:r>
      <w:r>
        <w:rPr>
          <w:rFonts w:hint="default" w:ascii="Times New Roman" w:hAnsi="Times New Roman" w:eastAsia="仿宋_GB2312" w:cs="Times New Roman"/>
          <w:color w:val="auto"/>
          <w:spacing w:val="0"/>
          <w:szCs w:val="32"/>
        </w:rPr>
        <w:t>体系，实现一产</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接二连三</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，不断提高现代农业综合效益、竞争力和影响力，率先把新平打造为云南高原特色农业示范区。</w:t>
      </w:r>
      <w:r>
        <w:rPr>
          <w:rFonts w:hint="eastAsia" w:ascii="仿宋_GB2312" w:hAnsi="仿宋_GB2312" w:eastAsia="仿宋_GB2312" w:cs="仿宋_GB2312"/>
          <w:b/>
          <w:bCs/>
          <w:color w:val="auto"/>
          <w:spacing w:val="0"/>
          <w:szCs w:val="32"/>
        </w:rPr>
        <w:t>中国花腰傣</w:t>
      </w:r>
      <w:r>
        <w:rPr>
          <w:rFonts w:hint="eastAsia" w:ascii="仿宋_GB2312" w:hAnsi="仿宋_GB2312" w:eastAsia="仿宋_GB2312" w:cs="仿宋_GB2312"/>
          <w:b/>
          <w:bCs/>
          <w:color w:val="auto"/>
          <w:spacing w:val="0"/>
          <w:szCs w:val="32"/>
          <w:lang w:eastAsia="zh-CN"/>
        </w:rPr>
        <w:t>文化</w:t>
      </w:r>
      <w:r>
        <w:rPr>
          <w:rFonts w:hint="eastAsia" w:ascii="仿宋_GB2312" w:hAnsi="仿宋_GB2312" w:eastAsia="仿宋_GB2312" w:cs="仿宋_GB2312"/>
          <w:b/>
          <w:bCs/>
          <w:color w:val="auto"/>
          <w:spacing w:val="0"/>
          <w:szCs w:val="32"/>
        </w:rPr>
        <w:t>旅游目的地。</w:t>
      </w:r>
      <w:r>
        <w:rPr>
          <w:rFonts w:hint="default" w:ascii="Times New Roman" w:hAnsi="Times New Roman" w:eastAsia="仿宋_GB2312" w:cs="Times New Roman"/>
          <w:color w:val="auto"/>
          <w:spacing w:val="0"/>
          <w:szCs w:val="32"/>
        </w:rPr>
        <w:t>主打中国</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花腰傣之乡</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品牌，立足哀牢山、磨盘山、红河谷、戛洒花腰傣风情小镇、</w:t>
      </w:r>
      <w:r>
        <w:rPr>
          <w:rFonts w:hint="default" w:ascii="Times New Roman" w:hAnsi="Times New Roman" w:eastAsia="仿宋_GB2312" w:cs="Times New Roman"/>
          <w:color w:val="auto"/>
          <w:spacing w:val="0"/>
          <w:szCs w:val="32"/>
          <w:lang w:val="en-US" w:eastAsia="zh-CN"/>
        </w:rPr>
        <w:t>特色</w:t>
      </w:r>
      <w:r>
        <w:rPr>
          <w:rFonts w:hint="default" w:ascii="Times New Roman" w:hAnsi="Times New Roman" w:eastAsia="仿宋_GB2312" w:cs="Times New Roman"/>
          <w:color w:val="auto"/>
          <w:spacing w:val="0"/>
          <w:szCs w:val="32"/>
        </w:rPr>
        <w:t>农产品等资源，以打</w:t>
      </w:r>
      <w:r>
        <w:rPr>
          <w:rFonts w:hint="default" w:ascii="Times New Roman" w:hAnsi="Times New Roman" w:eastAsia="仿宋_GB2312" w:cs="Times New Roman"/>
          <w:color w:val="auto"/>
          <w:spacing w:val="0"/>
          <w:szCs w:val="32"/>
          <w:lang w:val="en-US" w:eastAsia="zh-CN"/>
        </w:rPr>
        <w:t>造</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健康生活目的地牌</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为抓手，</w:t>
      </w:r>
      <w:r>
        <w:rPr>
          <w:rFonts w:hint="default" w:ascii="Times New Roman" w:hAnsi="Times New Roman" w:eastAsia="仿宋_GB2312" w:cs="Times New Roman"/>
          <w:color w:val="auto"/>
          <w:spacing w:val="0"/>
          <w:szCs w:val="32"/>
          <w:lang w:val="en-US" w:eastAsia="zh-CN"/>
        </w:rPr>
        <w:t>积极融入滇中核心旅游圈，</w:t>
      </w:r>
      <w:r>
        <w:rPr>
          <w:rFonts w:hint="default" w:ascii="Times New Roman" w:hAnsi="Times New Roman" w:eastAsia="仿宋_GB2312" w:cs="Times New Roman"/>
          <w:color w:val="auto"/>
          <w:spacing w:val="0"/>
          <w:szCs w:val="32"/>
        </w:rPr>
        <w:t>着力推进服务业专业化，强化龙头带动，加强花腰傣等文化</w:t>
      </w:r>
      <w:r>
        <w:rPr>
          <w:rFonts w:hint="default" w:ascii="Times New Roman" w:hAnsi="Times New Roman" w:eastAsia="仿宋_GB2312" w:cs="Times New Roman"/>
          <w:color w:val="auto"/>
          <w:spacing w:val="0"/>
          <w:szCs w:val="32"/>
          <w:lang w:bidi="ar"/>
        </w:rPr>
        <w:t>资源进行合理开发利用，</w:t>
      </w:r>
      <w:r>
        <w:rPr>
          <w:rFonts w:hint="default" w:ascii="Times New Roman" w:hAnsi="Times New Roman" w:eastAsia="仿宋_GB2312" w:cs="Times New Roman"/>
          <w:color w:val="auto"/>
          <w:spacing w:val="0"/>
          <w:szCs w:val="32"/>
        </w:rPr>
        <w:t>加快乡村精品旅游、康体养生、现代物流、电子商务、数字经济等服务业融合发展，擦亮</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花腰傣之乡</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中国天然氧吧</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等名片，努力把新平</w:t>
      </w:r>
      <w:r>
        <w:rPr>
          <w:rFonts w:hint="default" w:ascii="Times New Roman" w:hAnsi="Times New Roman" w:eastAsia="仿宋_GB2312" w:cs="Times New Roman"/>
          <w:color w:val="auto"/>
          <w:spacing w:val="0"/>
          <w:szCs w:val="32"/>
          <w:lang w:val="en-US" w:eastAsia="zh-CN"/>
        </w:rPr>
        <w:t>打造为</w:t>
      </w:r>
      <w:r>
        <w:rPr>
          <w:rFonts w:hint="default" w:ascii="Times New Roman" w:hAnsi="Times New Roman" w:eastAsia="仿宋_GB2312" w:cs="Times New Roman"/>
          <w:color w:val="auto"/>
          <w:spacing w:val="0"/>
          <w:szCs w:val="32"/>
        </w:rPr>
        <w:t>中国花腰傣</w:t>
      </w:r>
      <w:r>
        <w:rPr>
          <w:rFonts w:hint="default" w:ascii="Times New Roman" w:hAnsi="Times New Roman" w:eastAsia="仿宋_GB2312" w:cs="Times New Roman"/>
          <w:color w:val="auto"/>
          <w:spacing w:val="0"/>
          <w:szCs w:val="32"/>
          <w:lang w:eastAsia="zh-CN"/>
        </w:rPr>
        <w:t>文化</w:t>
      </w:r>
      <w:r>
        <w:rPr>
          <w:rFonts w:hint="default" w:ascii="Times New Roman" w:hAnsi="Times New Roman" w:eastAsia="仿宋_GB2312" w:cs="Times New Roman"/>
          <w:color w:val="auto"/>
          <w:spacing w:val="0"/>
          <w:szCs w:val="32"/>
        </w:rPr>
        <w:t>旅游目的地。</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方正仿宋_GBK" w:cs="Times New Roman"/>
          <w:color w:val="auto"/>
          <w:spacing w:val="0"/>
          <w:szCs w:val="32"/>
        </w:rPr>
      </w:pPr>
      <w:r>
        <w:rPr>
          <w:rFonts w:hint="eastAsia" w:ascii="仿宋_GB2312" w:hAnsi="仿宋_GB2312" w:eastAsia="仿宋_GB2312" w:cs="仿宋_GB2312"/>
          <w:b/>
          <w:bCs/>
          <w:color w:val="auto"/>
          <w:spacing w:val="0"/>
          <w:szCs w:val="32"/>
        </w:rPr>
        <w:t>坚定</w:t>
      </w:r>
      <w:r>
        <w:rPr>
          <w:rFonts w:hint="eastAsia" w:ascii="仿宋_GB2312" w:hAnsi="仿宋_GB2312" w:eastAsia="仿宋_GB2312" w:cs="仿宋_GB2312"/>
          <w:color w:val="auto"/>
          <w:spacing w:val="0"/>
          <w:szCs w:val="22"/>
        </w:rPr>
        <w:t>4</w:t>
      </w:r>
      <w:r>
        <w:rPr>
          <w:rFonts w:hint="eastAsia" w:ascii="仿宋_GB2312" w:hAnsi="仿宋_GB2312" w:eastAsia="仿宋_GB2312" w:cs="仿宋_GB2312"/>
          <w:b/>
          <w:bCs/>
          <w:color w:val="auto"/>
          <w:spacing w:val="0"/>
          <w:szCs w:val="32"/>
        </w:rPr>
        <w:t>化方向。工业集群化。</w:t>
      </w:r>
      <w:r>
        <w:rPr>
          <w:rFonts w:hint="default" w:ascii="Times New Roman" w:hAnsi="Times New Roman" w:eastAsia="仿宋_GB2312" w:cs="Times New Roman"/>
          <w:color w:val="auto"/>
          <w:spacing w:val="0"/>
          <w:szCs w:val="32"/>
        </w:rPr>
        <w:t>以重点企业为支撑、产业链延伸为重点，突出特色优势，外引内联并重，优化产业布局，聚力</w:t>
      </w:r>
      <w:r>
        <w:rPr>
          <w:rFonts w:hint="default" w:ascii="Times New Roman" w:hAnsi="Times New Roman" w:eastAsia="仿宋_GB2312" w:cs="Times New Roman"/>
          <w:color w:val="auto"/>
          <w:spacing w:val="0"/>
          <w:szCs w:val="32"/>
          <w:lang w:eastAsia="zh-CN"/>
        </w:rPr>
        <w:t>产</w:t>
      </w:r>
      <w:r>
        <w:rPr>
          <w:rFonts w:hint="default" w:ascii="Times New Roman" w:hAnsi="Times New Roman" w:eastAsia="仿宋_GB2312" w:cs="Times New Roman"/>
          <w:color w:val="auto"/>
          <w:spacing w:val="0"/>
          <w:szCs w:val="32"/>
        </w:rPr>
        <w:t>业园区建设，提升工业聚集度，决战决胜工业经济。</w:t>
      </w:r>
      <w:r>
        <w:rPr>
          <w:rFonts w:hint="eastAsia" w:ascii="仿宋_GB2312" w:hAnsi="仿宋_GB2312" w:eastAsia="仿宋_GB2312" w:cs="仿宋_GB2312"/>
          <w:b/>
          <w:bCs/>
          <w:color w:val="auto"/>
          <w:spacing w:val="0"/>
          <w:szCs w:val="32"/>
        </w:rPr>
        <w:t>农业现代化。</w:t>
      </w:r>
      <w:r>
        <w:rPr>
          <w:rFonts w:hint="default" w:ascii="Times New Roman" w:hAnsi="Times New Roman" w:eastAsia="仿宋_GB2312" w:cs="Times New Roman"/>
          <w:color w:val="auto"/>
          <w:spacing w:val="0"/>
          <w:szCs w:val="32"/>
        </w:rPr>
        <w:t>以农业供给侧结构性改革为主线，以产业兴旺为目标，不断调整优化产业结构，强化科技推广运用，着力补齐基础短板，加快红河谷—绿汁江热区产业经济带建设，着力构建高产、优质、低耗的绿色农业生产体系，着力提高现代农业综合效益和竞争力。</w:t>
      </w:r>
      <w:r>
        <w:rPr>
          <w:rFonts w:hint="eastAsia" w:ascii="仿宋_GB2312" w:hAnsi="仿宋_GB2312" w:eastAsia="仿宋_GB2312" w:cs="仿宋_GB2312"/>
          <w:b/>
          <w:bCs/>
          <w:color w:val="auto"/>
          <w:spacing w:val="0"/>
          <w:szCs w:val="32"/>
        </w:rPr>
        <w:t>服务业专业化。</w:t>
      </w:r>
      <w:r>
        <w:rPr>
          <w:rFonts w:hint="default" w:ascii="Times New Roman" w:hAnsi="Times New Roman" w:eastAsia="仿宋_GB2312" w:cs="Times New Roman"/>
          <w:color w:val="auto"/>
          <w:spacing w:val="0"/>
          <w:szCs w:val="32"/>
        </w:rPr>
        <w:t>以提质增效为核心，以扩大总量和优化结构为主攻方向，强化龙头带动，积极构筑</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大旅游、大商贸、大物流、大市场</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格局，制定服务业倍增计划，着力推进服务业专业化。</w:t>
      </w:r>
      <w:r>
        <w:rPr>
          <w:rFonts w:hint="eastAsia" w:ascii="仿宋_GB2312" w:hAnsi="仿宋_GB2312" w:eastAsia="仿宋_GB2312" w:cs="仿宋_GB2312"/>
          <w:b/>
          <w:bCs/>
          <w:color w:val="auto"/>
          <w:spacing w:val="0"/>
          <w:szCs w:val="32"/>
        </w:rPr>
        <w:t>城镇特色化。</w:t>
      </w:r>
      <w:r>
        <w:rPr>
          <w:rFonts w:hint="default" w:ascii="Times New Roman" w:hAnsi="Times New Roman" w:eastAsia="仿宋_GB2312" w:cs="Times New Roman"/>
          <w:b w:val="0"/>
          <w:bCs w:val="0"/>
          <w:color w:val="auto"/>
          <w:spacing w:val="0"/>
          <w:szCs w:val="32"/>
          <w:lang w:val="en-US" w:eastAsia="zh-CN"/>
        </w:rPr>
        <w:t>高水平</w:t>
      </w:r>
      <w:r>
        <w:rPr>
          <w:rFonts w:hint="default" w:ascii="Times New Roman" w:hAnsi="Times New Roman" w:eastAsia="仿宋_GB2312" w:cs="Times New Roman"/>
          <w:color w:val="auto"/>
          <w:spacing w:val="0"/>
          <w:szCs w:val="32"/>
        </w:rPr>
        <w:t>建设</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美丽县城</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特色小镇</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，按照生产空间集约高效、生活空间宜居适度、生态空间山清水秀的要求，统筹规划，高品质、高水平、大气魄有序推进城镇建设，把新平真正建成突显民族特色的美丽宜居公园城市。</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szCs w:val="32"/>
        </w:rPr>
        <w:t>建设</w:t>
      </w:r>
      <w:r>
        <w:rPr>
          <w:rFonts w:hint="eastAsia" w:eastAsia="仿宋_GB2312" w:cs="Times New Roman"/>
          <w:b/>
          <w:bCs/>
          <w:color w:val="auto"/>
          <w:spacing w:val="0"/>
          <w:szCs w:val="32"/>
          <w:lang w:eastAsia="zh-CN"/>
        </w:rPr>
        <w:t>“</w:t>
      </w:r>
      <w:r>
        <w:rPr>
          <w:rFonts w:hint="default" w:ascii="Times New Roman" w:hAnsi="Times New Roman" w:eastAsia="仿宋_GB2312" w:cs="Times New Roman"/>
          <w:color w:val="auto"/>
          <w:spacing w:val="0"/>
          <w:szCs w:val="22"/>
        </w:rPr>
        <w:t>5</w:t>
      </w:r>
      <w:r>
        <w:rPr>
          <w:rFonts w:hint="default" w:ascii="Times New Roman" w:hAnsi="Times New Roman" w:eastAsia="仿宋_GB2312" w:cs="Times New Roman"/>
          <w:b/>
          <w:bCs/>
          <w:color w:val="auto"/>
          <w:spacing w:val="0"/>
          <w:szCs w:val="32"/>
        </w:rPr>
        <w:t>个新平</w:t>
      </w:r>
      <w:r>
        <w:rPr>
          <w:rFonts w:hint="eastAsia" w:eastAsia="仿宋_GB2312" w:cs="Times New Roman"/>
          <w:b/>
          <w:bCs/>
          <w:color w:val="auto"/>
          <w:spacing w:val="0"/>
          <w:szCs w:val="32"/>
          <w:lang w:eastAsia="zh-CN"/>
        </w:rPr>
        <w:t>”</w:t>
      </w:r>
      <w:r>
        <w:rPr>
          <w:rFonts w:hint="default" w:ascii="Times New Roman" w:hAnsi="Times New Roman" w:eastAsia="仿宋_GB2312" w:cs="Times New Roman"/>
          <w:b/>
          <w:bCs/>
          <w:color w:val="auto"/>
          <w:spacing w:val="0"/>
          <w:szCs w:val="32"/>
        </w:rPr>
        <w:t>。富强新平。</w:t>
      </w:r>
      <w:r>
        <w:rPr>
          <w:rFonts w:hint="default" w:ascii="Times New Roman" w:hAnsi="Times New Roman" w:eastAsia="仿宋_GB2312" w:cs="Times New Roman"/>
          <w:color w:val="auto"/>
          <w:spacing w:val="0"/>
          <w:szCs w:val="32"/>
        </w:rPr>
        <w:t>聚力</w:t>
      </w:r>
      <w:r>
        <w:rPr>
          <w:rFonts w:hint="default" w:ascii="Times New Roman" w:hAnsi="Times New Roman" w:eastAsia="仿宋_GB2312" w:cs="Times New Roman"/>
          <w:color w:val="auto"/>
          <w:spacing w:val="0"/>
          <w:szCs w:val="32"/>
          <w:lang w:eastAsia="zh-CN"/>
        </w:rPr>
        <w:t>产</w:t>
      </w:r>
      <w:r>
        <w:rPr>
          <w:rFonts w:hint="default" w:ascii="Times New Roman" w:hAnsi="Times New Roman" w:eastAsia="仿宋_GB2312" w:cs="Times New Roman"/>
          <w:color w:val="auto"/>
          <w:spacing w:val="0"/>
          <w:szCs w:val="32"/>
        </w:rPr>
        <w:t>业园区、重大工程建设，一产抓特色、二产抓突破、三产抓升级，加快培育数字经济、新能源等新兴产业，打造</w:t>
      </w:r>
      <w:r>
        <w:rPr>
          <w:rFonts w:hint="default" w:ascii="Times New Roman" w:hAnsi="Times New Roman" w:eastAsia="仿宋_GB2312" w:cs="Times New Roman"/>
          <w:color w:val="auto"/>
          <w:spacing w:val="0"/>
          <w:szCs w:val="32"/>
          <w:lang w:val="en-US" w:eastAsia="zh-CN"/>
        </w:rPr>
        <w:t>云南</w:t>
      </w:r>
      <w:r>
        <w:rPr>
          <w:rFonts w:hint="default" w:ascii="Times New Roman" w:hAnsi="Times New Roman" w:eastAsia="仿宋_GB2312" w:cs="Times New Roman"/>
          <w:color w:val="auto"/>
          <w:spacing w:val="0"/>
          <w:szCs w:val="32"/>
        </w:rPr>
        <w:t>绿色矿冶集聚区、</w:t>
      </w:r>
      <w:r>
        <w:rPr>
          <w:rFonts w:hint="default" w:ascii="Times New Roman" w:hAnsi="Times New Roman" w:eastAsia="仿宋_GB2312" w:cs="Times New Roman"/>
          <w:color w:val="auto"/>
          <w:spacing w:val="0"/>
          <w:szCs w:val="32"/>
          <w:lang w:val="en-US" w:eastAsia="zh-CN"/>
        </w:rPr>
        <w:t>云南</w:t>
      </w:r>
      <w:r>
        <w:rPr>
          <w:rFonts w:hint="default" w:ascii="Times New Roman" w:hAnsi="Times New Roman" w:eastAsia="仿宋_GB2312" w:cs="Times New Roman"/>
          <w:color w:val="auto"/>
          <w:spacing w:val="0"/>
          <w:szCs w:val="32"/>
        </w:rPr>
        <w:t>高原特色</w:t>
      </w:r>
      <w:r>
        <w:rPr>
          <w:rFonts w:hint="default" w:ascii="Times New Roman" w:hAnsi="Times New Roman" w:eastAsia="仿宋_GB2312" w:cs="Times New Roman"/>
          <w:color w:val="auto"/>
          <w:spacing w:val="0"/>
          <w:szCs w:val="32"/>
          <w:lang w:val="en-US" w:eastAsia="zh-CN"/>
        </w:rPr>
        <w:t>现代</w:t>
      </w:r>
      <w:r>
        <w:rPr>
          <w:rFonts w:hint="default" w:ascii="Times New Roman" w:hAnsi="Times New Roman" w:eastAsia="仿宋_GB2312" w:cs="Times New Roman"/>
          <w:color w:val="auto"/>
          <w:spacing w:val="0"/>
          <w:szCs w:val="32"/>
        </w:rPr>
        <w:t>农业示范区和中国花腰傣</w:t>
      </w:r>
      <w:r>
        <w:rPr>
          <w:rFonts w:hint="default" w:ascii="Times New Roman" w:hAnsi="Times New Roman" w:eastAsia="仿宋_GB2312" w:cs="Times New Roman"/>
          <w:color w:val="auto"/>
          <w:spacing w:val="0"/>
          <w:szCs w:val="32"/>
          <w:lang w:eastAsia="zh-CN"/>
        </w:rPr>
        <w:t>文化</w:t>
      </w:r>
      <w:r>
        <w:rPr>
          <w:rFonts w:hint="default" w:ascii="Times New Roman" w:hAnsi="Times New Roman" w:eastAsia="仿宋_GB2312" w:cs="Times New Roman"/>
          <w:color w:val="auto"/>
          <w:spacing w:val="0"/>
          <w:szCs w:val="32"/>
        </w:rPr>
        <w:t>旅游目的地，形成三次产业协同带动的格局，显著增强县域经济实力和竞争力，实现经济</w:t>
      </w:r>
      <w:r>
        <w:rPr>
          <w:rFonts w:hint="default" w:ascii="Times New Roman" w:hAnsi="Times New Roman" w:eastAsia="仿宋_GB2312" w:cs="Times New Roman"/>
          <w:color w:val="auto"/>
          <w:spacing w:val="0"/>
          <w:szCs w:val="32"/>
          <w:lang w:val="en-US" w:eastAsia="zh-CN"/>
        </w:rPr>
        <w:t>发展</w:t>
      </w:r>
      <w:r>
        <w:rPr>
          <w:rFonts w:hint="default" w:ascii="Times New Roman" w:hAnsi="Times New Roman" w:eastAsia="仿宋_GB2312" w:cs="Times New Roman"/>
          <w:color w:val="auto"/>
          <w:spacing w:val="0"/>
          <w:szCs w:val="32"/>
        </w:rPr>
        <w:t>新跨越。</w:t>
      </w:r>
      <w:r>
        <w:rPr>
          <w:rFonts w:hint="default" w:ascii="Times New Roman" w:hAnsi="Times New Roman" w:eastAsia="仿宋_GB2312" w:cs="Times New Roman"/>
          <w:b/>
          <w:bCs/>
          <w:color w:val="auto"/>
          <w:spacing w:val="0"/>
          <w:szCs w:val="32"/>
        </w:rPr>
        <w:t>活力新平。</w:t>
      </w:r>
      <w:r>
        <w:rPr>
          <w:rFonts w:hint="default" w:ascii="Times New Roman" w:hAnsi="Times New Roman" w:eastAsia="仿宋_GB2312" w:cs="Times New Roman"/>
          <w:color w:val="auto"/>
          <w:spacing w:val="0"/>
          <w:szCs w:val="32"/>
        </w:rPr>
        <w:t>不断丰富开放内涵，提高开放质量，形成全方位、宽领域的对外开放新格局，坚持市场化改革方向，消除不利于发挥市场基础性作用的各种障碍，健全保障加快发展的体制机制，把创新作为引领发展的第一动力，增强全县高质量发展驱动力。</w:t>
      </w:r>
      <w:r>
        <w:rPr>
          <w:rFonts w:hint="default" w:ascii="Times New Roman" w:hAnsi="Times New Roman" w:eastAsia="仿宋_GB2312" w:cs="Times New Roman"/>
          <w:b/>
          <w:bCs/>
          <w:color w:val="auto"/>
          <w:spacing w:val="0"/>
          <w:szCs w:val="32"/>
        </w:rPr>
        <w:t>文化新平。</w:t>
      </w:r>
      <w:r>
        <w:rPr>
          <w:rFonts w:hint="default" w:ascii="Times New Roman" w:hAnsi="Times New Roman" w:eastAsia="仿宋_GB2312" w:cs="Times New Roman"/>
          <w:color w:val="auto"/>
          <w:spacing w:val="0"/>
          <w:szCs w:val="32"/>
        </w:rPr>
        <w:t>推进文化事业大繁荣、文化产业大发展、文化软实力大提升，达到社会文化生活丰富多彩，群众基本文化权益得到更好保障。发挥</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中国花腰傣之乡</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、彝族文化与</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两山一谷</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文化旅游资源的独特优势，凝聚文化和旅游发展新合力，打造中国花腰傣文化旅游目的地，开创新平文化旅游发展新局面。</w:t>
      </w:r>
      <w:r>
        <w:rPr>
          <w:rFonts w:hint="default" w:ascii="Times New Roman" w:hAnsi="Times New Roman" w:eastAsia="仿宋_GB2312" w:cs="Times New Roman"/>
          <w:b/>
          <w:bCs/>
          <w:color w:val="auto"/>
          <w:spacing w:val="0"/>
          <w:szCs w:val="32"/>
        </w:rPr>
        <w:t>美丽新平。</w:t>
      </w:r>
      <w:r>
        <w:rPr>
          <w:rFonts w:hint="default" w:ascii="Times New Roman" w:hAnsi="Times New Roman" w:eastAsia="仿宋_GB2312" w:cs="Times New Roman"/>
          <w:color w:val="auto"/>
          <w:spacing w:val="0"/>
          <w:szCs w:val="32"/>
        </w:rPr>
        <w:t>深入践行</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绿水青山就是金山银山</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的理念，探索生态资源价值转化体制机制，全面提升生态系统功能，改善重点流域和重点区域环境质量，争创国家级生态文明建设示范县，</w:t>
      </w:r>
      <w:r>
        <w:rPr>
          <w:rFonts w:hint="default" w:ascii="Times New Roman" w:hAnsi="Times New Roman" w:eastAsia="仿宋_GB2312" w:cs="Times New Roman"/>
          <w:color w:val="auto"/>
          <w:spacing w:val="0"/>
          <w:szCs w:val="32"/>
          <w:lang w:val="en-US" w:eastAsia="zh-CN"/>
        </w:rPr>
        <w:t>构建</w:t>
      </w:r>
      <w:r>
        <w:rPr>
          <w:rFonts w:hint="default" w:ascii="Times New Roman" w:hAnsi="Times New Roman" w:eastAsia="仿宋_GB2312" w:cs="Times New Roman"/>
          <w:color w:val="auto"/>
          <w:spacing w:val="0"/>
          <w:szCs w:val="32"/>
        </w:rPr>
        <w:t>美丽县城、特色小镇、美丽乡村</w:t>
      </w:r>
      <w:r>
        <w:rPr>
          <w:rFonts w:hint="default" w:ascii="Times New Roman" w:hAnsi="Times New Roman" w:eastAsia="仿宋_GB2312" w:cs="Times New Roman"/>
          <w:color w:val="auto"/>
          <w:spacing w:val="0"/>
          <w:szCs w:val="32"/>
          <w:lang w:val="en-US" w:eastAsia="zh-CN"/>
        </w:rPr>
        <w:t>为一体的美丽新平建设体系</w:t>
      </w:r>
      <w:r>
        <w:rPr>
          <w:rFonts w:hint="default" w:ascii="Times New Roman" w:hAnsi="Times New Roman" w:eastAsia="仿宋_GB2312" w:cs="Times New Roman"/>
          <w:color w:val="auto"/>
          <w:spacing w:val="0"/>
          <w:szCs w:val="32"/>
        </w:rPr>
        <w:t>，</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滇中绿谷</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建设取得突破进展。</w:t>
      </w:r>
      <w:r>
        <w:rPr>
          <w:rFonts w:hint="default" w:ascii="Times New Roman" w:hAnsi="Times New Roman" w:eastAsia="仿宋_GB2312" w:cs="Times New Roman"/>
          <w:b/>
          <w:bCs/>
          <w:color w:val="auto"/>
          <w:spacing w:val="0"/>
          <w:szCs w:val="32"/>
        </w:rPr>
        <w:t>和谐新平。</w:t>
      </w:r>
      <w:r>
        <w:rPr>
          <w:rFonts w:hint="default" w:ascii="Times New Roman" w:hAnsi="Times New Roman" w:eastAsia="仿宋_GB2312" w:cs="Times New Roman"/>
          <w:color w:val="auto"/>
          <w:spacing w:val="0"/>
          <w:szCs w:val="32"/>
        </w:rPr>
        <w:t>完善共建共治共享的社会治理制度，加强和创新基层社会治理，化解社会矛盾，维护社会稳定，强化公共卫生和疾控体系</w:t>
      </w:r>
      <w:r>
        <w:rPr>
          <w:rFonts w:hint="default" w:ascii="Times New Roman" w:hAnsi="Times New Roman" w:eastAsia="仿宋_GB2312" w:cs="Times New Roman"/>
          <w:color w:val="auto"/>
          <w:spacing w:val="0"/>
          <w:szCs w:val="32"/>
          <w:lang w:val="en-US" w:eastAsia="zh-CN"/>
        </w:rPr>
        <w:t>建设</w:t>
      </w:r>
      <w:r>
        <w:rPr>
          <w:rFonts w:hint="default" w:ascii="Times New Roman" w:hAnsi="Times New Roman" w:eastAsia="仿宋_GB2312" w:cs="Times New Roman"/>
          <w:color w:val="auto"/>
          <w:spacing w:val="0"/>
          <w:szCs w:val="32"/>
        </w:rPr>
        <w:t>，促进人口均衡发展，</w:t>
      </w:r>
      <w:r>
        <w:rPr>
          <w:rFonts w:hint="default" w:ascii="Times New Roman" w:hAnsi="Times New Roman" w:eastAsia="仿宋_GB2312" w:cs="Times New Roman"/>
          <w:color w:val="auto"/>
          <w:spacing w:val="0"/>
          <w:szCs w:val="32"/>
          <w:lang w:val="en-US" w:eastAsia="zh-CN"/>
        </w:rPr>
        <w:t>力争实现</w:t>
      </w:r>
      <w:r>
        <w:rPr>
          <w:rFonts w:hint="default" w:ascii="Times New Roman" w:hAnsi="Times New Roman" w:eastAsia="仿宋_GB2312" w:cs="Times New Roman"/>
          <w:color w:val="auto"/>
          <w:spacing w:val="0"/>
          <w:szCs w:val="32"/>
        </w:rPr>
        <w:t>人的全面发展和社会全面进步。</w:t>
      </w:r>
      <w:bookmarkStart w:id="21" w:name="_Toc15037"/>
      <w:bookmarkStart w:id="22" w:name="_Toc21147"/>
      <w:bookmarkStart w:id="23" w:name="_Toc23419"/>
      <w:bookmarkStart w:id="24" w:name="_Toc13401"/>
      <w:bookmarkStart w:id="25" w:name="_Toc115"/>
      <w:bookmarkStart w:id="26" w:name="_Toc4129"/>
      <w:bookmarkStart w:id="27" w:name="_Toc4380"/>
      <w:bookmarkStart w:id="28" w:name="_Toc31597"/>
      <w:bookmarkStart w:id="29" w:name="_Toc17273"/>
      <w:bookmarkStart w:id="30" w:name="_Toc28405"/>
      <w:bookmarkStart w:id="31" w:name="_Toc24643"/>
      <w:bookmarkStart w:id="32" w:name="_Toc11733"/>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33" w:name="_Toc6809"/>
      <w:bookmarkStart w:id="34" w:name="_Toc16918"/>
      <w:r>
        <w:rPr>
          <w:rFonts w:hint="eastAsia" w:ascii="黑体" w:hAnsi="黑体" w:eastAsia="黑体" w:cs="黑体"/>
          <w:b/>
          <w:bCs w:val="0"/>
          <w:color w:val="auto"/>
          <w:spacing w:val="0"/>
          <w:szCs w:val="32"/>
        </w:rPr>
        <w:t>第四节  规划目标</w:t>
      </w:r>
      <w:bookmarkEnd w:id="21"/>
      <w:bookmarkEnd w:id="22"/>
      <w:bookmarkEnd w:id="23"/>
      <w:bookmarkEnd w:id="24"/>
      <w:bookmarkEnd w:id="25"/>
      <w:bookmarkEnd w:id="26"/>
      <w:bookmarkEnd w:id="27"/>
      <w:bookmarkEnd w:id="28"/>
      <w:bookmarkEnd w:id="29"/>
      <w:bookmarkEnd w:id="30"/>
      <w:bookmarkEnd w:id="31"/>
      <w:bookmarkEnd w:id="32"/>
      <w:bookmarkEnd w:id="33"/>
      <w:bookmarkEnd w:id="34"/>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 w:val="32"/>
          <w:szCs w:val="22"/>
          <w:highlight w:val="none"/>
        </w:rPr>
      </w:pPr>
      <w:r>
        <w:rPr>
          <w:rFonts w:hint="default" w:ascii="Times New Roman" w:hAnsi="Times New Roman" w:eastAsia="仿宋_GB2312" w:cs="Times New Roman"/>
          <w:b/>
          <w:bCs/>
          <w:color w:val="auto"/>
          <w:spacing w:val="0"/>
          <w:sz w:val="32"/>
          <w:szCs w:val="32"/>
          <w:highlight w:val="none"/>
        </w:rPr>
        <w:t>经济发展取得新成效。</w:t>
      </w:r>
      <w:r>
        <w:rPr>
          <w:rFonts w:hint="default" w:ascii="Times New Roman" w:hAnsi="Times New Roman" w:eastAsia="仿宋_GB2312" w:cs="Times New Roman"/>
          <w:color w:val="auto"/>
          <w:spacing w:val="0"/>
          <w:sz w:val="32"/>
          <w:szCs w:val="32"/>
          <w:highlight w:val="none"/>
        </w:rPr>
        <w:t>在质量效益明显提升的基础上实现经</w:t>
      </w:r>
      <w:r>
        <w:rPr>
          <w:rFonts w:hint="default" w:ascii="Times New Roman" w:hAnsi="Times New Roman" w:eastAsia="仿宋_GB2312" w:cs="Times New Roman"/>
          <w:color w:val="auto"/>
          <w:spacing w:val="0"/>
          <w:sz w:val="32"/>
          <w:szCs w:val="22"/>
          <w:highlight w:val="none"/>
        </w:rPr>
        <w:t>济持续健康发展，增长潜力充分发挥，地区生产总值年均增速达</w:t>
      </w:r>
      <w:r>
        <w:rPr>
          <w:rFonts w:hint="default" w:ascii="Times New Roman" w:hAnsi="Times New Roman" w:eastAsia="仿宋_GB2312" w:cs="Times New Roman"/>
          <w:color w:val="auto"/>
          <w:spacing w:val="0"/>
          <w:szCs w:val="22"/>
          <w:highlight w:val="none"/>
        </w:rPr>
        <w:t>7</w:t>
      </w:r>
      <w:r>
        <w:rPr>
          <w:rFonts w:hint="default" w:ascii="Times New Roman" w:hAnsi="Times New Roman" w:eastAsia="仿宋_GB2312" w:cs="Times New Roman"/>
          <w:color w:val="auto"/>
          <w:spacing w:val="0"/>
          <w:sz w:val="32"/>
          <w:szCs w:val="22"/>
          <w:highlight w:val="none"/>
        </w:rPr>
        <w:t>%以上，力争到</w:t>
      </w:r>
      <w:r>
        <w:rPr>
          <w:rFonts w:hint="default" w:ascii="Times New Roman" w:hAnsi="Times New Roman" w:eastAsia="仿宋_GB2312" w:cs="Times New Roman"/>
          <w:color w:val="auto"/>
          <w:spacing w:val="0"/>
          <w:szCs w:val="22"/>
          <w:highlight w:val="none"/>
        </w:rPr>
        <w:t>2025</w:t>
      </w:r>
      <w:r>
        <w:rPr>
          <w:rFonts w:hint="default" w:ascii="Times New Roman" w:hAnsi="Times New Roman" w:eastAsia="仿宋_GB2312" w:cs="Times New Roman"/>
          <w:color w:val="auto"/>
          <w:spacing w:val="0"/>
          <w:sz w:val="32"/>
          <w:szCs w:val="22"/>
          <w:highlight w:val="none"/>
        </w:rPr>
        <w:t>年突破</w:t>
      </w:r>
      <w:r>
        <w:rPr>
          <w:rFonts w:hint="default" w:ascii="Times New Roman" w:hAnsi="Times New Roman" w:eastAsia="仿宋_GB2312" w:cs="Times New Roman"/>
          <w:color w:val="auto"/>
          <w:spacing w:val="0"/>
          <w:szCs w:val="22"/>
          <w:highlight w:val="none"/>
        </w:rPr>
        <w:t>300</w:t>
      </w:r>
      <w:r>
        <w:rPr>
          <w:rFonts w:hint="default" w:ascii="Times New Roman" w:hAnsi="Times New Roman" w:eastAsia="仿宋_GB2312" w:cs="Times New Roman"/>
          <w:color w:val="auto"/>
          <w:spacing w:val="0"/>
          <w:sz w:val="32"/>
          <w:szCs w:val="22"/>
          <w:highlight w:val="none"/>
        </w:rPr>
        <w:t>亿元。城乡居民人均可支配收入增速与经济增长基本同步。</w:t>
      </w:r>
      <w:r>
        <w:rPr>
          <w:rFonts w:hint="eastAsia" w:eastAsia="仿宋_GB2312" w:cs="Times New Roman"/>
          <w:color w:val="auto"/>
          <w:spacing w:val="0"/>
          <w:sz w:val="32"/>
          <w:szCs w:val="22"/>
          <w:highlight w:val="none"/>
          <w:lang w:eastAsia="zh-CN"/>
        </w:rPr>
        <w:t>“</w:t>
      </w:r>
      <w:r>
        <w:rPr>
          <w:rFonts w:hint="default" w:ascii="Times New Roman" w:hAnsi="Times New Roman" w:eastAsia="仿宋_GB2312" w:cs="Times New Roman"/>
          <w:color w:val="auto"/>
          <w:spacing w:val="0"/>
          <w:sz w:val="32"/>
          <w:szCs w:val="22"/>
          <w:highlight w:val="none"/>
        </w:rPr>
        <w:t>滇中绿谷</w:t>
      </w:r>
      <w:r>
        <w:rPr>
          <w:rFonts w:hint="eastAsia" w:eastAsia="仿宋_GB2312" w:cs="Times New Roman"/>
          <w:color w:val="auto"/>
          <w:spacing w:val="0"/>
          <w:sz w:val="32"/>
          <w:szCs w:val="22"/>
          <w:highlight w:val="none"/>
          <w:lang w:eastAsia="zh-CN"/>
        </w:rPr>
        <w:t>”</w:t>
      </w:r>
      <w:r>
        <w:rPr>
          <w:rFonts w:hint="default" w:ascii="Times New Roman" w:hAnsi="Times New Roman" w:eastAsia="仿宋_GB2312" w:cs="Times New Roman"/>
          <w:color w:val="auto"/>
          <w:spacing w:val="0"/>
          <w:sz w:val="32"/>
          <w:szCs w:val="22"/>
          <w:highlight w:val="none"/>
        </w:rPr>
        <w:t>全面建设；县域工业总产值突破</w:t>
      </w:r>
      <w:r>
        <w:rPr>
          <w:rFonts w:hint="default" w:ascii="Times New Roman" w:hAnsi="Times New Roman" w:eastAsia="仿宋_GB2312" w:cs="Times New Roman"/>
          <w:color w:val="auto"/>
          <w:spacing w:val="0"/>
          <w:szCs w:val="22"/>
          <w:highlight w:val="none"/>
        </w:rPr>
        <w:t>500</w:t>
      </w:r>
      <w:r>
        <w:rPr>
          <w:rFonts w:hint="default" w:ascii="Times New Roman" w:hAnsi="Times New Roman" w:eastAsia="仿宋_GB2312" w:cs="Times New Roman"/>
          <w:color w:val="auto"/>
          <w:spacing w:val="0"/>
          <w:sz w:val="32"/>
          <w:szCs w:val="22"/>
          <w:highlight w:val="none"/>
        </w:rPr>
        <w:t>亿元；打造千亿级产业园区，构建矿冶产业、高原特色现代农业、文化旅游现代服务业3个百亿级产业和装备制造、生物资源加工、轻工制造、清洁能源4个十亿级产业的现代产业体系。</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b/>
          <w:bCs/>
          <w:color w:val="auto"/>
          <w:spacing w:val="0"/>
          <w:sz w:val="32"/>
          <w:szCs w:val="32"/>
          <w:highlight w:val="none"/>
        </w:rPr>
        <w:t>生态文明建设实现新进步。</w:t>
      </w:r>
      <w:r>
        <w:rPr>
          <w:rFonts w:hint="default" w:ascii="Times New Roman" w:hAnsi="Times New Roman" w:eastAsia="仿宋_GB2312" w:cs="Times New Roman"/>
          <w:color w:val="auto"/>
          <w:spacing w:val="0"/>
          <w:sz w:val="32"/>
          <w:szCs w:val="32"/>
          <w:highlight w:val="none"/>
        </w:rPr>
        <w:t>主体功能区战略深入实施，国土空间开发保护格局基本形成，山水林田湖草得到系统治理，矿区生态环境逐步修复，哀牢山、磨盘山、红河谷等重点生态功能区保护不断加强，生产生活方式实现绿色转型。</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 w:val="32"/>
          <w:szCs w:val="22"/>
          <w:highlight w:val="none"/>
        </w:rPr>
      </w:pPr>
      <w:r>
        <w:rPr>
          <w:rFonts w:hint="default" w:ascii="Times New Roman" w:hAnsi="Times New Roman" w:eastAsia="仿宋_GB2312" w:cs="Times New Roman"/>
          <w:b/>
          <w:bCs/>
          <w:color w:val="auto"/>
          <w:spacing w:val="0"/>
          <w:sz w:val="32"/>
          <w:szCs w:val="22"/>
          <w:highlight w:val="none"/>
        </w:rPr>
        <w:t>基础设施建设取得新突破。</w:t>
      </w:r>
      <w:r>
        <w:rPr>
          <w:rFonts w:hint="default" w:ascii="Times New Roman" w:hAnsi="Times New Roman" w:eastAsia="仿宋_GB2312" w:cs="Times New Roman"/>
          <w:color w:val="auto"/>
          <w:spacing w:val="0"/>
          <w:sz w:val="32"/>
          <w:szCs w:val="32"/>
          <w:highlight w:val="none"/>
        </w:rPr>
        <w:t>综合交通网进一步完善，高速、铁路、机场等工作稳步推进；水网建设不断强化，资源性、工程性缺水问题进一步缓解，防汛抗旱应急管理能力不断提高；新基建加快建设，</w:t>
      </w:r>
      <w:r>
        <w:rPr>
          <w:rFonts w:hint="default" w:ascii="Times New Roman" w:hAnsi="Times New Roman" w:eastAsia="仿宋_GB2312" w:cs="Times New Roman"/>
          <w:color w:val="auto"/>
          <w:spacing w:val="0"/>
          <w:sz w:val="32"/>
          <w:szCs w:val="22"/>
          <w:highlight w:val="none"/>
        </w:rPr>
        <w:t>重点地区、重点领域5G网络实现全覆盖；能源安全有效保障。</w:t>
      </w:r>
    </w:p>
    <w:p>
      <w:pPr>
        <w:pStyle w:val="13"/>
        <w:pageBreakBefore w:val="0"/>
        <w:widowControl w:val="0"/>
        <w:kinsoku/>
        <w:wordWrap/>
        <w:overflowPunct/>
        <w:topLinePunct w:val="0"/>
        <w:autoSpaceDE/>
        <w:autoSpaceDN/>
        <w:bidi w:val="0"/>
        <w:adjustRightInd/>
        <w:snapToGrid/>
        <w:spacing w:after="0" w:line="560" w:lineRule="exact"/>
        <w:ind w:left="0" w:leftChars="0" w:firstLine="640"/>
        <w:textAlignment w:val="auto"/>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b/>
          <w:bCs/>
          <w:color w:val="auto"/>
          <w:spacing w:val="0"/>
          <w:sz w:val="32"/>
          <w:szCs w:val="32"/>
          <w:highlight w:val="none"/>
        </w:rPr>
        <w:t>城乡融合发展取得新进展。</w:t>
      </w:r>
      <w:r>
        <w:rPr>
          <w:rFonts w:hint="default" w:ascii="Times New Roman" w:hAnsi="Times New Roman" w:eastAsia="仿宋_GB2312" w:cs="Times New Roman"/>
          <w:color w:val="auto"/>
          <w:spacing w:val="0"/>
          <w:sz w:val="32"/>
          <w:szCs w:val="32"/>
          <w:highlight w:val="none"/>
        </w:rPr>
        <w:t>县城和特色城镇实现协调发展，县城成为城镇化建设的重要载体，戛洒镇建成全国知名特色城镇，规划建设扬武产城融合先行先试区，常住人口城镇</w:t>
      </w:r>
      <w:r>
        <w:rPr>
          <w:rFonts w:hint="default" w:ascii="Times New Roman" w:hAnsi="Times New Roman" w:eastAsia="仿宋_GB2312" w:cs="Times New Roman"/>
          <w:color w:val="auto"/>
          <w:spacing w:val="0"/>
          <w:kern w:val="2"/>
          <w:sz w:val="32"/>
          <w:szCs w:val="32"/>
          <w:highlight w:val="none"/>
          <w:lang w:val="en-US" w:eastAsia="zh-CN" w:bidi="ar-SA"/>
        </w:rPr>
        <w:t>化率与全市平均水平差距进一步缩小；城乡融合体制机制基本建立，乡村振兴</w:t>
      </w:r>
      <w:r>
        <w:rPr>
          <w:rFonts w:hint="default" w:ascii="Times New Roman" w:hAnsi="Times New Roman" w:eastAsia="仿宋_GB2312" w:cs="Times New Roman"/>
          <w:color w:val="auto"/>
          <w:spacing w:val="0"/>
          <w:sz w:val="32"/>
          <w:szCs w:val="32"/>
          <w:highlight w:val="none"/>
        </w:rPr>
        <w:t>与巩固拓展脱贫攻坚成果有效衔接，农村生产生活条件全面改善，建成一批美丽宜居乡村。</w:t>
      </w:r>
    </w:p>
    <w:p>
      <w:pPr>
        <w:pStyle w:val="13"/>
        <w:pageBreakBefore w:val="0"/>
        <w:widowControl w:val="0"/>
        <w:kinsoku/>
        <w:wordWrap/>
        <w:overflowPunct/>
        <w:topLinePunct w:val="0"/>
        <w:autoSpaceDE/>
        <w:autoSpaceDN/>
        <w:bidi w:val="0"/>
        <w:adjustRightInd/>
        <w:snapToGrid/>
        <w:spacing w:after="0" w:line="560" w:lineRule="exact"/>
        <w:ind w:left="0" w:leftChars="0" w:firstLine="640"/>
        <w:textAlignment w:val="auto"/>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b/>
          <w:bCs/>
          <w:color w:val="auto"/>
          <w:spacing w:val="0"/>
          <w:sz w:val="32"/>
          <w:szCs w:val="32"/>
          <w:highlight w:val="none"/>
        </w:rPr>
        <w:t>民生福祉达到新水平。</w:t>
      </w:r>
      <w:r>
        <w:rPr>
          <w:rFonts w:hint="default" w:ascii="Times New Roman" w:hAnsi="Times New Roman" w:eastAsia="仿宋_GB2312" w:cs="Times New Roman"/>
          <w:color w:val="auto"/>
          <w:spacing w:val="0"/>
          <w:sz w:val="32"/>
          <w:szCs w:val="32"/>
          <w:highlight w:val="none"/>
          <w:lang w:eastAsia="zh-CN"/>
        </w:rPr>
        <w:t>严格落实</w:t>
      </w:r>
      <w:r>
        <w:rPr>
          <w:rFonts w:hint="eastAsia" w:eastAsia="仿宋_GB2312" w:cs="Times New Roman"/>
          <w:bCs/>
          <w:color w:val="auto"/>
          <w:spacing w:val="0"/>
          <w:sz w:val="32"/>
          <w:szCs w:val="32"/>
          <w:highlight w:val="none"/>
          <w:lang w:eastAsia="zh-CN"/>
        </w:rPr>
        <w:t>“</w:t>
      </w:r>
      <w:r>
        <w:rPr>
          <w:rFonts w:hint="default" w:ascii="Times New Roman" w:hAnsi="Times New Roman" w:eastAsia="仿宋_GB2312" w:cs="Times New Roman"/>
          <w:bCs/>
          <w:color w:val="auto"/>
          <w:spacing w:val="0"/>
          <w:sz w:val="32"/>
          <w:szCs w:val="32"/>
          <w:highlight w:val="none"/>
        </w:rPr>
        <w:t>四个不摘</w:t>
      </w:r>
      <w:r>
        <w:rPr>
          <w:rFonts w:hint="eastAsia" w:eastAsia="仿宋_GB2312" w:cs="Times New Roman"/>
          <w:bCs/>
          <w:color w:val="auto"/>
          <w:spacing w:val="0"/>
          <w:sz w:val="32"/>
          <w:szCs w:val="32"/>
          <w:highlight w:val="none"/>
          <w:lang w:eastAsia="zh-CN"/>
        </w:rPr>
        <w:t>”</w:t>
      </w:r>
      <w:r>
        <w:rPr>
          <w:rFonts w:hint="default" w:ascii="Times New Roman" w:hAnsi="Times New Roman" w:eastAsia="仿宋_GB2312" w:cs="Times New Roman"/>
          <w:bCs/>
          <w:color w:val="auto"/>
          <w:spacing w:val="0"/>
          <w:sz w:val="32"/>
          <w:szCs w:val="32"/>
          <w:highlight w:val="none"/>
        </w:rPr>
        <w:t>要求，</w:t>
      </w:r>
      <w:r>
        <w:rPr>
          <w:rFonts w:hint="default" w:ascii="Times New Roman" w:hAnsi="Times New Roman" w:eastAsia="仿宋_GB2312" w:cs="Times New Roman"/>
          <w:bCs/>
          <w:color w:val="auto"/>
          <w:spacing w:val="0"/>
          <w:sz w:val="32"/>
          <w:szCs w:val="32"/>
          <w:highlight w:val="none"/>
          <w:lang w:eastAsia="zh-CN"/>
        </w:rPr>
        <w:t>切实</w:t>
      </w:r>
      <w:r>
        <w:rPr>
          <w:rFonts w:hint="default" w:ascii="Times New Roman" w:hAnsi="Times New Roman" w:eastAsia="仿宋_GB2312" w:cs="Times New Roman"/>
          <w:bCs/>
          <w:color w:val="auto"/>
          <w:spacing w:val="0"/>
          <w:sz w:val="32"/>
          <w:szCs w:val="32"/>
          <w:highlight w:val="none"/>
        </w:rPr>
        <w:t>巩固拓展脱贫攻坚成果</w:t>
      </w:r>
      <w:r>
        <w:rPr>
          <w:rFonts w:hint="default" w:ascii="Times New Roman" w:hAnsi="Times New Roman" w:eastAsia="仿宋_GB2312" w:cs="Times New Roman"/>
          <w:bCs/>
          <w:color w:val="auto"/>
          <w:spacing w:val="0"/>
          <w:sz w:val="32"/>
          <w:szCs w:val="32"/>
          <w:highlight w:val="none"/>
          <w:lang w:eastAsia="zh-CN"/>
        </w:rPr>
        <w:t>同乡村振兴有效衔接</w:t>
      </w:r>
      <w:r>
        <w:rPr>
          <w:rFonts w:hint="default" w:ascii="Times New Roman" w:hAnsi="Times New Roman" w:eastAsia="仿宋_GB2312" w:cs="Times New Roman"/>
          <w:bCs/>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t>优质教育资源基本实现均衡配置，全民受教育程度不断提升；</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健康新平</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建设取得重大进展，实现医疗服务模式由医疗为中心向以疾病预防和健康促进为中心转变；公共文化服务体系和文化产业体系更加健全；养老、托</w:t>
      </w:r>
      <w:r>
        <w:rPr>
          <w:rFonts w:hint="default" w:ascii="Times New Roman" w:hAnsi="Times New Roman" w:eastAsia="仿宋_GB2312" w:cs="Times New Roman"/>
          <w:color w:val="auto"/>
          <w:spacing w:val="0"/>
          <w:sz w:val="32"/>
          <w:szCs w:val="32"/>
          <w:highlight w:val="none"/>
          <w:lang w:val="en-US" w:eastAsia="zh-CN"/>
        </w:rPr>
        <w:t>育</w:t>
      </w:r>
      <w:r>
        <w:rPr>
          <w:rFonts w:hint="default" w:ascii="Times New Roman" w:hAnsi="Times New Roman" w:eastAsia="仿宋_GB2312" w:cs="Times New Roman"/>
          <w:color w:val="auto"/>
          <w:spacing w:val="0"/>
          <w:sz w:val="32"/>
          <w:szCs w:val="32"/>
          <w:highlight w:val="none"/>
        </w:rPr>
        <w:t>服务水平不断提升；多层次社会保障体系更加健全，就业更加充分。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pacing w:val="0"/>
          <w:sz w:val="32"/>
          <w:szCs w:val="32"/>
          <w:highlight w:val="none"/>
        </w:rPr>
      </w:pPr>
      <w:r>
        <w:rPr>
          <w:rFonts w:hint="eastAsia" w:ascii="仿宋_GB2312" w:hAnsi="仿宋_GB2312" w:eastAsia="仿宋_GB2312" w:cs="仿宋_GB2312"/>
          <w:b/>
          <w:bCs/>
          <w:color w:val="auto"/>
          <w:spacing w:val="0"/>
          <w:sz w:val="32"/>
          <w:szCs w:val="32"/>
          <w:highlight w:val="none"/>
        </w:rPr>
        <w:t>社会治理效能得到新提升。</w:t>
      </w:r>
      <w:r>
        <w:rPr>
          <w:rFonts w:hint="eastAsia" w:ascii="仿宋_GB2312" w:hAnsi="仿宋_GB2312" w:eastAsia="仿宋_GB2312" w:cs="仿宋_GB2312"/>
          <w:color w:val="auto"/>
          <w:spacing w:val="0"/>
          <w:sz w:val="32"/>
          <w:szCs w:val="32"/>
          <w:highlight w:val="none"/>
        </w:rPr>
        <w:t>社会主义民主法治更加健全，社会公平正义进一步彰显，政府行政效率和公信力显著提升，社会治理特别是城乡基层治理水平明显提高，防范化解重大风险体制机制不断健全，突发公共事件应急能力显著增强，自然灾害防御水平明显提升。</w:t>
      </w:r>
    </w:p>
    <w:p>
      <w:pPr>
        <w:pageBreakBefore w:val="0"/>
        <w:widowControl w:val="0"/>
        <w:kinsoku/>
        <w:wordWrap/>
        <w:overflowPunct/>
        <w:topLinePunct w:val="0"/>
        <w:autoSpaceDN/>
        <w:bidi w:val="0"/>
        <w:rPr>
          <w:rFonts w:hint="default" w:eastAsia="仿宋_GB2312" w:cs="Times New Roman"/>
          <w:color w:val="auto"/>
          <w:spacing w:val="0"/>
          <w:sz w:val="32"/>
          <w:szCs w:val="32"/>
        </w:rPr>
      </w:pPr>
    </w:p>
    <w:tbl>
      <w:tblPr>
        <w:tblStyle w:val="14"/>
        <w:tblW w:w="9143" w:type="dxa"/>
        <w:jc w:val="center"/>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Layout w:type="fixed"/>
        <w:tblCellMar>
          <w:top w:w="0" w:type="dxa"/>
          <w:left w:w="0" w:type="dxa"/>
          <w:bottom w:w="0" w:type="dxa"/>
          <w:right w:w="0" w:type="dxa"/>
        </w:tblCellMar>
      </w:tblPr>
      <w:tblGrid>
        <w:gridCol w:w="332"/>
        <w:gridCol w:w="550"/>
        <w:gridCol w:w="3862"/>
        <w:gridCol w:w="858"/>
        <w:gridCol w:w="975"/>
        <w:gridCol w:w="985"/>
        <w:gridCol w:w="809"/>
        <w:gridCol w:w="772"/>
      </w:tblGrid>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9143" w:type="dxa"/>
            <w:gridSpan w:val="8"/>
            <w:tcBorders>
              <w:bottom w:val="single" w:color="4F81BD" w:sz="8" w:space="0"/>
              <w:tl2br w:val="nil"/>
              <w:tr2bl w:val="nil"/>
            </w:tcBorders>
            <w:shd w:val="clear" w:color="auto" w:fill="4F81BD"/>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rPr>
                <w:rFonts w:hint="default" w:ascii="Times New Roman" w:hAnsi="Times New Roman" w:eastAsia="宋体" w:cs="Times New Roman"/>
                <w:color w:val="auto"/>
                <w:spacing w:val="0"/>
                <w:sz w:val="21"/>
                <w:szCs w:val="21"/>
              </w:rPr>
            </w:pPr>
            <w:r>
              <w:rPr>
                <w:rFonts w:hint="default" w:ascii="Times New Roman" w:hAnsi="Times New Roman" w:eastAsia="仿宋_GB2312" w:cs="Times New Roman"/>
                <w:b/>
                <w:bCs/>
                <w:color w:val="auto"/>
                <w:spacing w:val="0"/>
                <w:sz w:val="28"/>
                <w:szCs w:val="28"/>
              </w:rPr>
              <w:t>专栏</w:t>
            </w:r>
            <w:r>
              <w:rPr>
                <w:rFonts w:hint="default" w:ascii="Times New Roman" w:hAnsi="Times New Roman" w:eastAsia="仿宋_GB2312" w:cs="Times New Roman"/>
                <w:b/>
                <w:bCs/>
                <w:color w:val="auto"/>
                <w:spacing w:val="0"/>
                <w:sz w:val="28"/>
                <w:szCs w:val="28"/>
                <w:lang w:val="en-US" w:eastAsia="zh-CN"/>
              </w:rPr>
              <w:t>2</w:t>
            </w:r>
            <w:r>
              <w:rPr>
                <w:rFonts w:hint="default" w:ascii="Times New Roman" w:hAnsi="Times New Roman" w:eastAsia="仿宋_GB2312" w:cs="Times New Roman"/>
                <w:b/>
                <w:bCs/>
                <w:color w:val="auto"/>
                <w:spacing w:val="0"/>
                <w:sz w:val="28"/>
                <w:szCs w:val="28"/>
              </w:rPr>
              <w:t xml:space="preserve">  </w:t>
            </w:r>
            <w:r>
              <w:rPr>
                <w:rFonts w:hint="default" w:ascii="Times New Roman" w:hAnsi="Times New Roman" w:eastAsia="仿宋_GB2312" w:cs="Times New Roman"/>
                <w:b/>
                <w:bCs/>
                <w:color w:val="auto"/>
                <w:spacing w:val="0"/>
                <w:sz w:val="28"/>
                <w:szCs w:val="28"/>
                <w:lang w:eastAsia="zh-CN"/>
              </w:rPr>
              <w:t>新平县</w:t>
            </w:r>
            <w:r>
              <w:rPr>
                <w:rFonts w:hint="eastAsia" w:eastAsia="仿宋_GB2312" w:cs="Times New Roman"/>
                <w:b/>
                <w:bCs/>
                <w:color w:val="auto"/>
                <w:spacing w:val="0"/>
                <w:sz w:val="28"/>
                <w:szCs w:val="28"/>
                <w:lang w:eastAsia="zh-CN"/>
              </w:rPr>
              <w:t>“</w:t>
            </w:r>
            <w:r>
              <w:rPr>
                <w:rFonts w:hint="default" w:ascii="Times New Roman" w:hAnsi="Times New Roman" w:eastAsia="仿宋_GB2312" w:cs="Times New Roman"/>
                <w:b/>
                <w:bCs/>
                <w:color w:val="auto"/>
                <w:spacing w:val="0"/>
                <w:sz w:val="28"/>
                <w:szCs w:val="28"/>
                <w:lang w:eastAsia="zh-CN"/>
              </w:rPr>
              <w:t>十四五</w:t>
            </w:r>
            <w:r>
              <w:rPr>
                <w:rFonts w:hint="eastAsia" w:eastAsia="仿宋_GB2312" w:cs="Times New Roman"/>
                <w:b/>
                <w:bCs/>
                <w:color w:val="auto"/>
                <w:spacing w:val="0"/>
                <w:sz w:val="28"/>
                <w:szCs w:val="28"/>
                <w:lang w:eastAsia="zh-CN"/>
              </w:rPr>
              <w:t>”</w:t>
            </w:r>
            <w:r>
              <w:rPr>
                <w:rFonts w:hint="default" w:ascii="Times New Roman" w:hAnsi="Times New Roman" w:eastAsia="仿宋_GB2312" w:cs="Times New Roman"/>
                <w:b/>
                <w:bCs/>
                <w:color w:val="auto"/>
                <w:spacing w:val="0"/>
                <w:sz w:val="28"/>
                <w:szCs w:val="28"/>
                <w:lang w:eastAsia="zh-CN"/>
              </w:rPr>
              <w:t>发展主要指标</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440" w:hRule="atLeast"/>
          <w:jc w:val="center"/>
        </w:trPr>
        <w:tc>
          <w:tcPr>
            <w:tcW w:w="332" w:type="dxa"/>
            <w:vMerge w:val="restart"/>
            <w:tcBorders>
              <w:top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color w:val="auto"/>
                <w:spacing w:val="0"/>
                <w:sz w:val="21"/>
                <w:szCs w:val="21"/>
              </w:rPr>
            </w:pPr>
            <w:r>
              <w:rPr>
                <w:rFonts w:hint="default" w:ascii="Times New Roman" w:hAnsi="Times New Roman" w:eastAsia="仿宋_GB2312" w:cs="Times New Roman"/>
                <w:b/>
                <w:bCs/>
                <w:color w:val="auto"/>
                <w:spacing w:val="0"/>
                <w:kern w:val="2"/>
                <w:sz w:val="21"/>
                <w:szCs w:val="21"/>
                <w:highlight w:val="none"/>
                <w:lang w:val="en-US" w:eastAsia="zh-CN" w:bidi="ar-SA"/>
              </w:rPr>
              <w:t>序号</w:t>
            </w:r>
          </w:p>
        </w:tc>
        <w:tc>
          <w:tcPr>
            <w:tcW w:w="550"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color w:val="auto"/>
                <w:spacing w:val="0"/>
                <w:sz w:val="21"/>
                <w:szCs w:val="21"/>
              </w:rPr>
            </w:pPr>
            <w:r>
              <w:rPr>
                <w:rFonts w:hint="default" w:ascii="Times New Roman" w:hAnsi="Times New Roman" w:eastAsia="仿宋_GB2312" w:cs="Times New Roman"/>
                <w:b/>
                <w:bCs/>
                <w:color w:val="auto"/>
                <w:spacing w:val="0"/>
                <w:kern w:val="2"/>
                <w:sz w:val="21"/>
                <w:szCs w:val="21"/>
                <w:highlight w:val="none"/>
                <w:lang w:val="en-US" w:eastAsia="zh-CN" w:bidi="ar-SA"/>
              </w:rPr>
              <w:t>分类</w:t>
            </w:r>
          </w:p>
        </w:tc>
        <w:tc>
          <w:tcPr>
            <w:tcW w:w="3862"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color w:val="auto"/>
                <w:spacing w:val="0"/>
                <w:sz w:val="21"/>
                <w:szCs w:val="21"/>
              </w:rPr>
            </w:pPr>
            <w:r>
              <w:rPr>
                <w:rFonts w:hint="default" w:ascii="Times New Roman" w:hAnsi="Times New Roman" w:eastAsia="仿宋_GB2312" w:cs="Times New Roman"/>
                <w:b/>
                <w:bCs/>
                <w:color w:val="auto"/>
                <w:spacing w:val="0"/>
                <w:kern w:val="2"/>
                <w:sz w:val="21"/>
                <w:szCs w:val="21"/>
                <w:highlight w:val="none"/>
                <w:lang w:val="en-US" w:eastAsia="zh-CN" w:bidi="ar-SA"/>
              </w:rPr>
              <w:t>指标名称</w:t>
            </w:r>
          </w:p>
        </w:tc>
        <w:tc>
          <w:tcPr>
            <w:tcW w:w="858"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color w:val="auto"/>
                <w:spacing w:val="0"/>
                <w:sz w:val="21"/>
                <w:szCs w:val="21"/>
              </w:rPr>
            </w:pPr>
            <w:r>
              <w:rPr>
                <w:rFonts w:hint="default" w:ascii="Times New Roman" w:hAnsi="Times New Roman" w:eastAsia="仿宋_GB2312" w:cs="Times New Roman"/>
                <w:b/>
                <w:bCs/>
                <w:color w:val="auto"/>
                <w:spacing w:val="0"/>
                <w:kern w:val="2"/>
                <w:sz w:val="21"/>
                <w:szCs w:val="21"/>
                <w:highlight w:val="none"/>
                <w:lang w:val="en-US" w:eastAsia="zh-CN" w:bidi="ar-SA"/>
              </w:rPr>
              <w:t>单位</w:t>
            </w:r>
          </w:p>
        </w:tc>
        <w:tc>
          <w:tcPr>
            <w:tcW w:w="975"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color w:val="auto"/>
                <w:spacing w:val="0"/>
                <w:sz w:val="21"/>
                <w:szCs w:val="21"/>
              </w:rPr>
            </w:pPr>
            <w:r>
              <w:rPr>
                <w:rFonts w:hint="default" w:ascii="Times New Roman" w:hAnsi="Times New Roman" w:eastAsia="仿宋_GB2312" w:cs="Times New Roman"/>
                <w:b/>
                <w:bCs/>
                <w:color w:val="auto"/>
                <w:spacing w:val="0"/>
                <w:kern w:val="2"/>
                <w:sz w:val="21"/>
                <w:szCs w:val="21"/>
                <w:highlight w:val="none"/>
                <w:lang w:val="en-US" w:eastAsia="zh-CN" w:bidi="ar-SA"/>
              </w:rPr>
              <w:t>2020年</w:t>
            </w:r>
            <w:r>
              <w:rPr>
                <w:rFonts w:hint="eastAsia" w:eastAsia="仿宋_GB2312" w:cs="Times New Roman"/>
                <w:b/>
                <w:bCs/>
                <w:color w:val="auto"/>
                <w:spacing w:val="0"/>
                <w:kern w:val="2"/>
                <w:sz w:val="21"/>
                <w:szCs w:val="21"/>
                <w:highlight w:val="none"/>
                <w:lang w:val="en-US" w:eastAsia="zh-CN" w:bidi="ar-SA"/>
              </w:rPr>
              <w:t>完成数</w:t>
            </w:r>
          </w:p>
        </w:tc>
        <w:tc>
          <w:tcPr>
            <w:tcW w:w="1794" w:type="dxa"/>
            <w:gridSpan w:val="2"/>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bCs/>
                <w:color w:val="auto"/>
                <w:spacing w:val="0"/>
                <w:kern w:val="2"/>
                <w:sz w:val="21"/>
                <w:szCs w:val="21"/>
                <w:highlight w:val="none"/>
                <w:lang w:val="en-US" w:eastAsia="zh-CN" w:bidi="ar-SA"/>
              </w:rPr>
            </w:pPr>
            <w:r>
              <w:rPr>
                <w:rFonts w:hint="default" w:ascii="Times New Roman" w:hAnsi="Times New Roman" w:eastAsia="仿宋_GB2312" w:cs="Times New Roman"/>
                <w:b/>
                <w:bCs/>
                <w:color w:val="auto"/>
                <w:spacing w:val="0"/>
                <w:kern w:val="2"/>
                <w:sz w:val="21"/>
                <w:szCs w:val="21"/>
                <w:highlight w:val="none"/>
                <w:lang w:val="en-US" w:eastAsia="zh-CN" w:bidi="ar-SA"/>
              </w:rPr>
              <w:t>2025年</w:t>
            </w:r>
            <w:r>
              <w:rPr>
                <w:rFonts w:hint="eastAsia" w:eastAsia="仿宋_GB2312" w:cs="Times New Roman"/>
                <w:b/>
                <w:bCs/>
                <w:color w:val="auto"/>
                <w:spacing w:val="0"/>
                <w:kern w:val="2"/>
                <w:sz w:val="21"/>
                <w:szCs w:val="21"/>
                <w:highlight w:val="none"/>
                <w:lang w:val="en-US" w:eastAsia="zh-CN" w:bidi="ar-SA"/>
              </w:rPr>
              <w:t>预计完成数</w:t>
            </w:r>
          </w:p>
        </w:tc>
        <w:tc>
          <w:tcPr>
            <w:tcW w:w="772" w:type="dxa"/>
            <w:vMerge w:val="restart"/>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color w:val="auto"/>
                <w:spacing w:val="0"/>
                <w:sz w:val="21"/>
                <w:szCs w:val="21"/>
              </w:rPr>
            </w:pPr>
            <w:r>
              <w:rPr>
                <w:rFonts w:hint="default" w:ascii="Times New Roman" w:hAnsi="Times New Roman" w:eastAsia="仿宋_GB2312" w:cs="Times New Roman"/>
                <w:b/>
                <w:color w:val="auto"/>
                <w:spacing w:val="0"/>
                <w:kern w:val="0"/>
                <w:sz w:val="21"/>
                <w:szCs w:val="21"/>
                <w:lang w:bidi="ar"/>
              </w:rPr>
              <w:t>指标属性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440" w:hRule="atLeast"/>
          <w:jc w:val="center"/>
        </w:trPr>
        <w:tc>
          <w:tcPr>
            <w:tcW w:w="332" w:type="dxa"/>
            <w:vMerge w:val="continue"/>
            <w:tcBorders>
              <w:top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858"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975"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985"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bCs/>
                <w:color w:val="auto"/>
                <w:spacing w:val="0"/>
                <w:kern w:val="2"/>
                <w:sz w:val="21"/>
                <w:szCs w:val="21"/>
                <w:highlight w:val="none"/>
                <w:lang w:val="en-US" w:eastAsia="zh-CN" w:bidi="ar-SA"/>
              </w:rPr>
              <w:t>绝对值</w:t>
            </w:r>
          </w:p>
        </w:tc>
        <w:tc>
          <w:tcPr>
            <w:tcW w:w="809"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bCs/>
                <w:color w:val="auto"/>
                <w:spacing w:val="0"/>
                <w:kern w:val="2"/>
                <w:sz w:val="21"/>
                <w:szCs w:val="21"/>
                <w:highlight w:val="none"/>
                <w:lang w:val="en-US" w:eastAsia="zh-CN" w:bidi="ar-SA"/>
              </w:rPr>
              <w:t>年均增长（%）</w:t>
            </w:r>
          </w:p>
        </w:tc>
        <w:tc>
          <w:tcPr>
            <w:tcW w:w="772" w:type="dxa"/>
            <w:vMerge w:val="continue"/>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pacing w:val="0"/>
                <w:sz w:val="21"/>
                <w:szCs w:val="21"/>
              </w:rPr>
            </w:pP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w:t>
            </w:r>
          </w:p>
        </w:tc>
        <w:tc>
          <w:tcPr>
            <w:tcW w:w="550"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经济发展</w:t>
            </w: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地区生产总值</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亿元</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eastAsia" w:eastAsia="仿宋_GB2312" w:cs="Times New Roman"/>
                <w:color w:val="auto"/>
                <w:spacing w:val="0"/>
                <w:sz w:val="21"/>
                <w:szCs w:val="21"/>
                <w:lang w:val="en-US" w:eastAsia="zh-CN"/>
              </w:rPr>
              <w:t>213.9</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300</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7</w:t>
            </w:r>
          </w:p>
        </w:tc>
        <w:tc>
          <w:tcPr>
            <w:tcW w:w="772" w:type="dxa"/>
            <w:tcBorders>
              <w:top w:val="single" w:color="4F81BD" w:sz="8" w:space="0"/>
              <w:left w:val="single" w:color="4F81BD" w:sz="8" w:space="0"/>
              <w:bottom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人均GDP</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元</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eastAsia" w:eastAsia="仿宋_GB2312" w:cs="Times New Roman"/>
                <w:color w:val="auto"/>
                <w:spacing w:val="0"/>
                <w:sz w:val="21"/>
                <w:szCs w:val="21"/>
                <w:lang w:val="en-US" w:eastAsia="zh-CN"/>
              </w:rPr>
              <w:t>73227</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98000</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6</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3</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全员劳动生产率</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万元/人</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sz w:val="21"/>
                <w:szCs w:val="21"/>
                <w:highlight w:val="none"/>
                <w:lang w:val="en-US" w:eastAsia="zh-CN"/>
              </w:rPr>
              <w:t>47.2</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0"/>
                <w:sz w:val="21"/>
                <w:szCs w:val="21"/>
                <w:highlight w:val="none"/>
                <w:lang w:val="en-US" w:eastAsia="zh-CN" w:bidi="ar"/>
              </w:rPr>
              <w:t>60.2</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4</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常住人口城镇化率</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42.5</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65</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5</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地方财政一般公共预算收入</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亿元</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12.9</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14.9</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3</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5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6</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规模以上固定资产投资</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亿元</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eastAsia" w:eastAsia="仿宋_GB2312" w:cs="Times New Roman"/>
                <w:color w:val="auto"/>
                <w:spacing w:val="0"/>
                <w:kern w:val="0"/>
                <w:sz w:val="21"/>
                <w:szCs w:val="21"/>
                <w:lang w:val="en-US" w:eastAsia="zh-CN" w:bidi="ar"/>
              </w:rPr>
              <w:t>77.5</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128</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10</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46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7</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高原特色农业增加值占GDP的比重</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13.</w:t>
            </w:r>
            <w:r>
              <w:rPr>
                <w:rFonts w:hint="eastAsia" w:eastAsia="仿宋_GB2312" w:cs="Times New Roman"/>
                <w:color w:val="auto"/>
                <w:spacing w:val="0"/>
                <w:kern w:val="0"/>
                <w:sz w:val="21"/>
                <w:szCs w:val="21"/>
                <w:lang w:val="en-US" w:eastAsia="zh-CN" w:bidi="ar"/>
              </w:rPr>
              <w:t>8</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11.2</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8</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工业增加值占GDP比重</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eastAsia" w:eastAsia="仿宋_GB2312" w:cs="Times New Roman"/>
                <w:color w:val="auto"/>
                <w:spacing w:val="0"/>
                <w:kern w:val="0"/>
                <w:sz w:val="21"/>
                <w:szCs w:val="21"/>
                <w:lang w:val="en-US" w:eastAsia="zh-CN" w:bidi="ar"/>
              </w:rPr>
              <w:t>31</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41.6</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9</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现代服务业增加值占GDP的比重</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eastAsia" w:eastAsia="仿宋_GB2312" w:cs="Times New Roman"/>
                <w:color w:val="auto"/>
                <w:spacing w:val="0"/>
                <w:kern w:val="0"/>
                <w:sz w:val="21"/>
                <w:szCs w:val="21"/>
                <w:lang w:val="en-US" w:eastAsia="zh-CN" w:bidi="ar"/>
              </w:rPr>
              <w:t>45.1</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46.7</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10</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农产品加工产值与农产品总产值比</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64.5</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200</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11</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制造业增加值占GDP比重</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0"/>
                <w:sz w:val="21"/>
                <w:szCs w:val="21"/>
                <w:highlight w:val="none"/>
                <w:lang w:val="en-US" w:eastAsia="zh-CN" w:bidi="ar"/>
              </w:rPr>
              <w:t>17</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highlight w:val="none"/>
                <w:lang w:val="en-US" w:eastAsia="zh-CN" w:bidi="ar"/>
              </w:rPr>
              <w:t>22</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12</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进出口贸易总额</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万美元</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eastAsia" w:eastAsia="仿宋_GB2312" w:cs="Times New Roman"/>
                <w:color w:val="auto"/>
                <w:spacing w:val="0"/>
                <w:kern w:val="0"/>
                <w:sz w:val="21"/>
                <w:szCs w:val="21"/>
                <w:lang w:val="en-US" w:eastAsia="zh-CN" w:bidi="ar"/>
              </w:rPr>
              <w:t>8303</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15165</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12.1</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13</w:t>
            </w:r>
          </w:p>
        </w:tc>
        <w:tc>
          <w:tcPr>
            <w:tcW w:w="550"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创新驱动</w:t>
            </w: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研发经费投入强度</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0.99</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14</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每万人口发明专利拥有量</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件</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7</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8</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2.7</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15</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高新技术企业数量</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户</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7</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28.5</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16</w:t>
            </w:r>
          </w:p>
        </w:tc>
        <w:tc>
          <w:tcPr>
            <w:tcW w:w="550"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民生福祉</w:t>
            </w: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城镇常住居民人均可支配收入</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元</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bidi="ar"/>
              </w:rPr>
            </w:pPr>
            <w:r>
              <w:rPr>
                <w:rFonts w:hint="eastAsia" w:eastAsia="仿宋_GB2312" w:cs="Times New Roman"/>
                <w:color w:val="auto"/>
                <w:spacing w:val="0"/>
                <w:kern w:val="0"/>
                <w:sz w:val="21"/>
                <w:szCs w:val="21"/>
                <w:lang w:val="en-US" w:eastAsia="zh-CN" w:bidi="ar"/>
              </w:rPr>
              <w:t>41952</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59408</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7</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17</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农村常住居民人均可支配收入</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元</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eastAsia" w:eastAsia="仿宋_GB2312" w:cs="Times New Roman"/>
                <w:color w:val="auto"/>
                <w:spacing w:val="0"/>
                <w:kern w:val="0"/>
                <w:sz w:val="21"/>
                <w:szCs w:val="21"/>
                <w:lang w:val="en-US" w:eastAsia="zh-CN" w:bidi="ar"/>
              </w:rPr>
              <w:t>15858</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23562</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8</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18</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城镇登记失业率</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3.4</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5.5</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约束性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19</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基本养老保险参保人数</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人</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208898</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210000</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0.05</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20</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人均预期寿命</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岁</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77.34</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77.5</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0.21</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eastAsia="zh-CN"/>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8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21</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每千人拥有执业（助理）医师数</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人</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2.3</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2.6</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2.5</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22</w:t>
            </w:r>
          </w:p>
        </w:tc>
        <w:tc>
          <w:tcPr>
            <w:tcW w:w="550"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eastAsia="zh-CN"/>
              </w:rPr>
            </w:pPr>
            <w:r>
              <w:rPr>
                <w:rFonts w:hint="default" w:ascii="Times New Roman" w:hAnsi="Times New Roman" w:eastAsia="仿宋_GB2312" w:cs="Times New Roman"/>
                <w:color w:val="auto"/>
                <w:spacing w:val="0"/>
                <w:sz w:val="21"/>
                <w:szCs w:val="21"/>
                <w:lang w:eastAsia="zh-CN"/>
              </w:rPr>
              <w:t>生态宜居</w:t>
            </w: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单位GDP能源消耗降幅</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3</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约束性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23</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eastAsia="zh-CN"/>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单位GDP二氧化碳排放降幅</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14</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25</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约束性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24</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城市污水集中处理率</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eastAsia" w:eastAsia="仿宋_GB2312" w:cs="Times New Roman"/>
                <w:color w:val="auto"/>
                <w:spacing w:val="0"/>
                <w:kern w:val="0"/>
                <w:sz w:val="21"/>
                <w:szCs w:val="21"/>
                <w:lang w:val="en-US" w:eastAsia="zh-CN" w:bidi="ar"/>
              </w:rPr>
              <w:t>87.23</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90</w:t>
            </w:r>
          </w:p>
        </w:tc>
        <w:tc>
          <w:tcPr>
            <w:tcW w:w="809"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约束性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25</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森林覆盖率</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0"/>
                <w:sz w:val="21"/>
                <w:szCs w:val="21"/>
                <w:lang w:val="en-US" w:eastAsia="zh-CN" w:bidi="ar"/>
              </w:rPr>
              <w:t>73.65</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73.67</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约束性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26</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县城环境空气质量优良级天数达标率</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100</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99.2</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约束性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8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val="0"/>
                <w:bCs w:val="0"/>
                <w:color w:val="auto"/>
                <w:spacing w:val="0"/>
                <w:kern w:val="2"/>
                <w:sz w:val="21"/>
                <w:szCs w:val="21"/>
                <w:highlight w:val="none"/>
                <w:lang w:val="en-US" w:eastAsia="zh-CN" w:bidi="ar-SA"/>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27</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eastAsia="zh-CN"/>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粮食总产量</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亿公斤</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0"/>
                <w:sz w:val="21"/>
                <w:szCs w:val="21"/>
                <w:lang w:val="en-US" w:eastAsia="zh-CN" w:bidi="ar"/>
              </w:rPr>
              <w:t>1.81</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2</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2"/>
                <w:sz w:val="21"/>
                <w:szCs w:val="21"/>
                <w:highlight w:val="none"/>
                <w:lang w:val="en-US" w:eastAsia="zh-CN" w:bidi="ar-SA"/>
              </w:rPr>
            </w:pPr>
            <w:r>
              <w:rPr>
                <w:rFonts w:hint="default" w:ascii="Times New Roman" w:hAnsi="Times New Roman" w:eastAsia="仿宋_GB2312" w:cs="Times New Roman"/>
                <w:color w:val="auto"/>
                <w:spacing w:val="0"/>
                <w:kern w:val="2"/>
                <w:sz w:val="21"/>
                <w:szCs w:val="21"/>
                <w:highlight w:val="none"/>
                <w:lang w:val="en-US" w:eastAsia="zh-CN" w:bidi="ar-SA"/>
              </w:rPr>
              <w:t>约束性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val="0"/>
                <w:bCs w:val="0"/>
                <w:color w:val="auto"/>
                <w:spacing w:val="0"/>
                <w:kern w:val="2"/>
                <w:sz w:val="21"/>
                <w:szCs w:val="21"/>
                <w:highlight w:val="none"/>
                <w:lang w:val="en-US" w:eastAsia="zh-CN" w:bidi="ar-SA"/>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28</w:t>
            </w:r>
          </w:p>
        </w:tc>
        <w:tc>
          <w:tcPr>
            <w:tcW w:w="550" w:type="dxa"/>
            <w:vMerge w:val="continue"/>
            <w:tcBorders>
              <w:top w:val="single" w:color="4F81BD" w:sz="8" w:space="0"/>
              <w:left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全社会用电量</w:t>
            </w:r>
          </w:p>
        </w:tc>
        <w:tc>
          <w:tcPr>
            <w:tcW w:w="858" w:type="dxa"/>
            <w:tcBorders>
              <w:top w:val="single" w:color="4F81BD" w:sz="8" w:space="0"/>
              <w:left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亿千瓦</w:t>
            </w:r>
          </w:p>
        </w:tc>
        <w:tc>
          <w:tcPr>
            <w:tcW w:w="975" w:type="dxa"/>
            <w:tcBorders>
              <w:top w:val="single" w:color="4F81BD" w:sz="8" w:space="0"/>
              <w:left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27.13</w:t>
            </w:r>
          </w:p>
        </w:tc>
        <w:tc>
          <w:tcPr>
            <w:tcW w:w="985" w:type="dxa"/>
            <w:tcBorders>
              <w:top w:val="single" w:color="4F81BD" w:sz="8" w:space="0"/>
              <w:left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43.07</w:t>
            </w:r>
          </w:p>
        </w:tc>
        <w:tc>
          <w:tcPr>
            <w:tcW w:w="809" w:type="dxa"/>
            <w:tcBorders>
              <w:top w:val="single" w:color="4F81BD" w:sz="8" w:space="0"/>
              <w:left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rPr>
            </w:pPr>
            <w:r>
              <w:rPr>
                <w:rFonts w:hint="default" w:ascii="Times New Roman" w:hAnsi="Times New Roman" w:eastAsia="仿宋_GB2312" w:cs="Times New Roman"/>
                <w:color w:val="auto"/>
                <w:spacing w:val="0"/>
                <w:sz w:val="21"/>
                <w:szCs w:val="21"/>
                <w:lang w:val="en-US" w:eastAsia="zh-CN"/>
              </w:rPr>
              <w:t>9.37</w:t>
            </w:r>
          </w:p>
        </w:tc>
        <w:tc>
          <w:tcPr>
            <w:tcW w:w="772" w:type="dxa"/>
            <w:tcBorders>
              <w:top w:val="single" w:color="4F81BD" w:sz="8" w:space="0"/>
              <w:lef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2"/>
                <w:sz w:val="21"/>
                <w:szCs w:val="21"/>
                <w:highlight w:val="none"/>
                <w:lang w:val="en-US" w:eastAsia="zh-CN" w:bidi="ar-SA"/>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35" w:name="_Toc157"/>
      <w:bookmarkStart w:id="36" w:name="_Toc26633"/>
      <w:bookmarkStart w:id="37" w:name="_Toc26947"/>
      <w:bookmarkStart w:id="38" w:name="_Toc16334"/>
      <w:r>
        <w:rPr>
          <w:rFonts w:hint="eastAsia" w:ascii="黑体" w:hAnsi="黑体" w:eastAsia="黑体" w:cs="黑体"/>
          <w:b/>
          <w:bCs w:val="0"/>
          <w:color w:val="auto"/>
          <w:spacing w:val="0"/>
          <w:szCs w:val="32"/>
        </w:rPr>
        <w:t xml:space="preserve">第五节  </w:t>
      </w:r>
      <w:bookmarkEnd w:id="35"/>
      <w:r>
        <w:rPr>
          <w:rFonts w:hint="eastAsia" w:ascii="黑体" w:hAnsi="黑体" w:eastAsia="黑体" w:cs="黑体"/>
          <w:b/>
          <w:bCs w:val="0"/>
          <w:color w:val="auto"/>
          <w:spacing w:val="0"/>
          <w:szCs w:val="32"/>
        </w:rPr>
        <w:t>远景展望</w:t>
      </w:r>
      <w:bookmarkEnd w:id="36"/>
      <w:bookmarkEnd w:id="37"/>
      <w:bookmarkEnd w:id="38"/>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color w:val="auto"/>
          <w:spacing w:val="0"/>
          <w:sz w:val="32"/>
          <w:szCs w:val="32"/>
          <w:highlight w:val="none"/>
        </w:rPr>
        <w:t>在全面建成小康社会的基础上，再奋斗十五年，到二〇三五年，与全国全省全市同步基本实现社会主义现代化。地区生产总值达</w:t>
      </w:r>
      <w:r>
        <w:rPr>
          <w:rFonts w:hint="default" w:ascii="Times New Roman" w:hAnsi="Times New Roman" w:eastAsia="仿宋_GB2312" w:cs="Times New Roman"/>
          <w:color w:val="auto"/>
          <w:spacing w:val="0"/>
          <w:szCs w:val="22"/>
          <w:highlight w:val="none"/>
        </w:rPr>
        <w:t>600</w:t>
      </w:r>
      <w:r>
        <w:rPr>
          <w:rFonts w:hint="default" w:ascii="Times New Roman" w:hAnsi="Times New Roman" w:eastAsia="仿宋_GB2312" w:cs="Times New Roman"/>
          <w:color w:val="auto"/>
          <w:spacing w:val="0"/>
          <w:sz w:val="32"/>
          <w:szCs w:val="32"/>
          <w:highlight w:val="none"/>
        </w:rPr>
        <w:t>亿元左右，城乡居民可支配收入在</w:t>
      </w:r>
      <w:r>
        <w:rPr>
          <w:rFonts w:hint="default" w:ascii="Times New Roman" w:hAnsi="Times New Roman" w:eastAsia="仿宋_GB2312" w:cs="Times New Roman"/>
          <w:color w:val="auto"/>
          <w:spacing w:val="0"/>
          <w:szCs w:val="22"/>
          <w:highlight w:val="none"/>
        </w:rPr>
        <w:t>2020</w:t>
      </w:r>
      <w:r>
        <w:rPr>
          <w:rFonts w:hint="default" w:ascii="Times New Roman" w:hAnsi="Times New Roman" w:eastAsia="仿宋_GB2312" w:cs="Times New Roman"/>
          <w:color w:val="auto"/>
          <w:spacing w:val="0"/>
          <w:sz w:val="32"/>
          <w:szCs w:val="32"/>
          <w:highlight w:val="none"/>
        </w:rPr>
        <w:t>年的基础上翻一番；富强新平、活力新平、文化新平、美丽新平、和谐新平基本建成；基本实现新型工业化、信息化、城镇化、农业现代化，建成现代化经济体系；基本实现社会治理体系和治理能力现代化，人民平等参与、平等发展权利得到充分保障，基本建成法治政府、法治社会；建成文化强县、教育强县、人才强县、体育强县、健康新平，居民素质和社会文明程度达到新高度，文化软实力显著增强；广泛形成绿色生产生活方式，生态环境根本好转；中等收入群体显著扩大，城乡区域发展差距和居民生活水平差距显著缩小；人民生活更加美好，人的全面发展、全体人民共同富裕取得更为明显的实质性进展。</w:t>
      </w:r>
    </w:p>
    <w:p>
      <w:pPr>
        <w:pageBreakBefore w:val="0"/>
        <w:widowControl w:val="0"/>
        <w:kinsoku/>
        <w:wordWrap/>
        <w:overflowPunct/>
        <w:topLinePunct w:val="0"/>
        <w:autoSpaceDN/>
        <w:bidi w:val="0"/>
        <w:spacing w:before="0" w:after="0"/>
        <w:rPr>
          <w:rFonts w:hint="default" w:ascii="Times New Roman" w:hAnsi="Times New Roman" w:eastAsia="仿宋_GB2312" w:cs="Times New Roman"/>
          <w:color w:val="auto"/>
          <w:spacing w:val="0"/>
        </w:rPr>
      </w:pPr>
    </w:p>
    <w:p>
      <w:pPr>
        <w:pageBreakBefore w:val="0"/>
        <w:widowControl w:val="0"/>
        <w:kinsoku/>
        <w:wordWrap/>
        <w:overflowPunct/>
        <w:topLinePunct w:val="0"/>
        <w:autoSpaceDN/>
        <w:bidi w:val="0"/>
        <w:ind w:left="0" w:leftChars="0" w:firstLine="0" w:firstLineChars="0"/>
        <w:rPr>
          <w:rFonts w:hint="default"/>
          <w:color w:val="auto"/>
          <w:spacing w:val="0"/>
        </w:rPr>
      </w:pPr>
      <w:r>
        <w:rPr>
          <w:rFonts w:hint="default"/>
          <w:color w:val="auto"/>
          <w:spacing w:val="0"/>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39" w:name="_Toc17022"/>
      <w:bookmarkStart w:id="40" w:name="_Toc27909"/>
      <w:r>
        <w:rPr>
          <w:rFonts w:hint="eastAsia" w:ascii="方正小标宋_GBK" w:hAnsi="方正小标宋_GBK" w:eastAsia="方正小标宋_GBK" w:cs="方正小标宋_GBK"/>
          <w:bCs w:val="0"/>
          <w:color w:val="auto"/>
          <w:spacing w:val="0"/>
          <w:kern w:val="2"/>
          <w:sz w:val="36"/>
          <w:szCs w:val="36"/>
          <w:lang w:val="en-US" w:eastAsia="zh-CN"/>
        </w:rPr>
        <w:t>第三章  优化生产力空间布局，拓展高质量发展</w:t>
      </w:r>
      <w:bookmarkStart w:id="41" w:name="_Toc14782"/>
      <w:r>
        <w:rPr>
          <w:rFonts w:hint="eastAsia" w:ascii="方正小标宋_GBK" w:hAnsi="方正小标宋_GBK" w:eastAsia="方正小标宋_GBK" w:cs="方正小标宋_GBK"/>
          <w:bCs w:val="0"/>
          <w:color w:val="auto"/>
          <w:spacing w:val="0"/>
          <w:kern w:val="2"/>
          <w:sz w:val="36"/>
          <w:szCs w:val="36"/>
          <w:lang w:val="en-US" w:eastAsia="zh-CN"/>
        </w:rPr>
        <w:t>新空间</w:t>
      </w:r>
      <w:bookmarkEnd w:id="39"/>
      <w:bookmarkEnd w:id="40"/>
      <w:bookmarkEnd w:id="4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color w:val="auto"/>
          <w:spacing w:val="0"/>
        </w:rPr>
      </w:pPr>
      <w:r>
        <w:rPr>
          <w:rFonts w:hint="default" w:ascii="Times New Roman" w:hAnsi="Times New Roman" w:eastAsia="仿宋_GB2312" w:cs="Times New Roman"/>
          <w:color w:val="auto"/>
          <w:spacing w:val="0"/>
          <w:sz w:val="32"/>
          <w:szCs w:val="32"/>
          <w:highlight w:val="none"/>
        </w:rPr>
        <w:t>立足资源环境承载能力和国土空间开发适宜性评价，以国土空间规划为引领，贯彻落实国家、省、市重大区域战略，</w:t>
      </w:r>
      <w:r>
        <w:rPr>
          <w:rFonts w:hint="default" w:ascii="Times New Roman" w:hAnsi="Times New Roman" w:eastAsia="仿宋_GB2312" w:cs="Times New Roman"/>
          <w:color w:val="auto"/>
          <w:spacing w:val="0"/>
          <w:sz w:val="32"/>
          <w:szCs w:val="32"/>
          <w:highlight w:val="none"/>
          <w:lang w:val="en-US" w:eastAsia="zh-CN"/>
        </w:rPr>
        <w:t>强化</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三区三线</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管控，促进各类要素合理流动和高效集聚，构建高质量发展的空间布局。</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42" w:name="_Toc2588"/>
      <w:bookmarkStart w:id="43" w:name="_Toc15741"/>
      <w:r>
        <w:rPr>
          <w:rFonts w:hint="eastAsia" w:ascii="黑体" w:hAnsi="黑体" w:eastAsia="黑体" w:cs="黑体"/>
          <w:b/>
          <w:bCs w:val="0"/>
          <w:color w:val="auto"/>
          <w:spacing w:val="0"/>
          <w:szCs w:val="32"/>
        </w:rPr>
        <w:t>第一节  统筹国土空间开发保护格局</w:t>
      </w:r>
      <w:bookmarkEnd w:id="42"/>
      <w:bookmarkEnd w:id="4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color w:val="auto"/>
          <w:spacing w:val="0"/>
          <w:sz w:val="32"/>
          <w:szCs w:val="32"/>
          <w:highlight w:val="none"/>
        </w:rPr>
      </w:pPr>
      <w:r>
        <w:rPr>
          <w:rFonts w:hint="default" w:ascii="Times New Roman" w:hAnsi="Times New Roman" w:eastAsia="仿宋_GB2312" w:cs="Times New Roman"/>
          <w:color w:val="auto"/>
          <w:spacing w:val="0"/>
          <w:sz w:val="32"/>
          <w:szCs w:val="32"/>
          <w:highlight w:val="none"/>
        </w:rPr>
        <w:t>落实好新平作为农产品主产区的主体功能定位，围绕</w:t>
      </w:r>
      <w:r>
        <w:rPr>
          <w:rFonts w:hint="default" w:ascii="Times New Roman" w:hAnsi="Times New Roman" w:eastAsia="仿宋_GB2312" w:cs="Times New Roman"/>
          <w:color w:val="auto"/>
          <w:spacing w:val="0"/>
          <w:sz w:val="32"/>
          <w:szCs w:val="32"/>
          <w:highlight w:val="none"/>
          <w:lang w:eastAsia="zh-CN"/>
        </w:rPr>
        <w:t>打造</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滇中绿谷</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lang w:eastAsia="zh-CN"/>
        </w:rPr>
        <w:t>目标</w:t>
      </w:r>
      <w:r>
        <w:rPr>
          <w:rFonts w:hint="default" w:ascii="Times New Roman" w:hAnsi="Times New Roman" w:eastAsia="仿宋_GB2312" w:cs="Times New Roman"/>
          <w:color w:val="auto"/>
          <w:spacing w:val="0"/>
          <w:sz w:val="32"/>
          <w:szCs w:val="32"/>
          <w:highlight w:val="none"/>
        </w:rPr>
        <w:t>，构建全域覆盖、边界清晰、功能明确、战略引领与刚性管控互为补充的空间管控体系，</w:t>
      </w:r>
      <w:r>
        <w:rPr>
          <w:rFonts w:hint="default" w:ascii="Times New Roman" w:hAnsi="Times New Roman" w:eastAsia="仿宋_GB2312" w:cs="Times New Roman"/>
          <w:color w:val="auto"/>
          <w:spacing w:val="0"/>
          <w:sz w:val="32"/>
          <w:szCs w:val="32"/>
          <w:highlight w:val="none"/>
          <w:lang w:val="en-US" w:eastAsia="zh-CN"/>
        </w:rPr>
        <w:t>优化</w:t>
      </w:r>
      <w:r>
        <w:rPr>
          <w:rFonts w:hint="default" w:ascii="Times New Roman" w:hAnsi="Times New Roman" w:eastAsia="仿宋_GB2312" w:cs="Times New Roman"/>
          <w:color w:val="auto"/>
          <w:spacing w:val="0"/>
          <w:sz w:val="32"/>
          <w:szCs w:val="32"/>
          <w:highlight w:val="none"/>
        </w:rPr>
        <w:t>生态、农业、城镇空间，形成城乡融合、区域一体的网络化、开放式、集约型县域国土空间开发保护格局。</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一、引导各类空间协调发展</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 w:val="32"/>
          <w:szCs w:val="32"/>
          <w:highlight w:val="none"/>
        </w:rPr>
      </w:pPr>
      <w:r>
        <w:rPr>
          <w:rFonts w:hint="eastAsia" w:ascii="仿宋_GB2312" w:hAnsi="仿宋_GB2312" w:eastAsia="仿宋_GB2312" w:cs="仿宋_GB2312"/>
          <w:b/>
          <w:bCs/>
          <w:color w:val="auto"/>
          <w:spacing w:val="0"/>
          <w:szCs w:val="22"/>
        </w:rPr>
        <w:t>优先确定生态空间。</w:t>
      </w:r>
      <w:r>
        <w:rPr>
          <w:rFonts w:hint="default" w:ascii="Times New Roman" w:hAnsi="Times New Roman" w:eastAsia="仿宋_GB2312" w:cs="Times New Roman"/>
          <w:color w:val="auto"/>
          <w:spacing w:val="0"/>
          <w:sz w:val="32"/>
          <w:szCs w:val="32"/>
          <w:highlight w:val="none"/>
        </w:rPr>
        <w:t>坚持保护优先、自然恢复为主的方针，遵循生态保护连续性原则，加强生态空间与城镇空间、农业空间中的江河水系、绿地系统、森林、耕地等</w:t>
      </w:r>
      <w:r>
        <w:rPr>
          <w:rFonts w:hint="default" w:ascii="Times New Roman" w:hAnsi="Times New Roman" w:eastAsia="仿宋_GB2312" w:cs="Times New Roman"/>
          <w:color w:val="auto"/>
          <w:spacing w:val="0"/>
          <w:sz w:val="32"/>
          <w:szCs w:val="32"/>
          <w:highlight w:val="none"/>
          <w:lang w:eastAsia="zh-CN"/>
        </w:rPr>
        <w:t>山水林田湖草</w:t>
      </w:r>
      <w:r>
        <w:rPr>
          <w:rFonts w:hint="default" w:ascii="Times New Roman" w:hAnsi="Times New Roman" w:eastAsia="仿宋_GB2312" w:cs="Times New Roman"/>
          <w:color w:val="auto"/>
          <w:spacing w:val="0"/>
          <w:sz w:val="32"/>
          <w:szCs w:val="32"/>
          <w:highlight w:val="none"/>
        </w:rPr>
        <w:t>生态要素的衔接联通，构建健康、完整、连续的绿色空间网络，明确哀牢山、磨盘山自然保护区、磨盘山国家森林公园、古州野林省级森林公园等自然保护地、生态重要和敏感地区</w:t>
      </w:r>
      <w:r>
        <w:rPr>
          <w:rFonts w:hint="default" w:ascii="Times New Roman" w:hAnsi="Times New Roman" w:eastAsia="仿宋_GB2312" w:cs="Times New Roman"/>
          <w:color w:val="auto"/>
          <w:spacing w:val="0"/>
          <w:sz w:val="32"/>
          <w:szCs w:val="32"/>
          <w:highlight w:val="none"/>
          <w:lang w:eastAsia="zh-CN"/>
        </w:rPr>
        <w:t>为生态保护区</w:t>
      </w:r>
      <w:r>
        <w:rPr>
          <w:rFonts w:hint="default" w:ascii="Times New Roman" w:hAnsi="Times New Roman" w:eastAsia="仿宋_GB2312" w:cs="Times New Roman"/>
          <w:color w:val="auto"/>
          <w:spacing w:val="0"/>
          <w:sz w:val="32"/>
          <w:szCs w:val="32"/>
          <w:highlight w:val="none"/>
        </w:rPr>
        <w:t>，构建全域以哀牢山、磨盘山、</w:t>
      </w:r>
      <w:r>
        <w:rPr>
          <w:rFonts w:hint="default" w:ascii="Times New Roman" w:hAnsi="Times New Roman" w:eastAsia="仿宋_GB2312" w:cs="Times New Roman"/>
          <w:color w:val="auto"/>
          <w:spacing w:val="0"/>
          <w:sz w:val="32"/>
          <w:szCs w:val="32"/>
          <w:highlight w:val="none"/>
          <w:lang w:eastAsia="zh-CN"/>
        </w:rPr>
        <w:t>红河</w:t>
      </w:r>
      <w:r>
        <w:rPr>
          <w:rFonts w:hint="default" w:ascii="Times New Roman" w:hAnsi="Times New Roman" w:eastAsia="仿宋_GB2312" w:cs="Times New Roman"/>
          <w:color w:val="auto"/>
          <w:spacing w:val="0"/>
          <w:sz w:val="32"/>
          <w:szCs w:val="32"/>
          <w:highlight w:val="none"/>
        </w:rPr>
        <w:t>、绿汁江等为重要生态屏障和生态廊道，形成连续、完整、系统的生态保护格局和开敞空间网络体系，确定生态保护与修复重点区域，合理预留基础设施廊道，维护生态安全和生物多样性，构建生态保护格局。</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szCs w:val="22"/>
        </w:rPr>
        <w:t>保障农业发展空间。</w:t>
      </w:r>
      <w:r>
        <w:rPr>
          <w:rFonts w:hint="default" w:ascii="Times New Roman" w:hAnsi="Times New Roman" w:eastAsia="仿宋_GB2312" w:cs="Times New Roman"/>
          <w:color w:val="auto"/>
          <w:spacing w:val="0"/>
          <w:szCs w:val="22"/>
        </w:rPr>
        <w:t>优先保护耕地，维护粮食安全，以粮食生产功能区和重要农产品生产保护区为基础，稳定和优化农业生产空间布局，重点保护集中连片的优质耕地，引导农业发展向优势区聚集。提</w:t>
      </w:r>
      <w:r>
        <w:rPr>
          <w:rFonts w:hint="default" w:ascii="Times New Roman" w:hAnsi="Times New Roman" w:eastAsia="仿宋_GB2312" w:cs="Times New Roman"/>
          <w:color w:val="auto"/>
          <w:spacing w:val="0"/>
        </w:rPr>
        <w:t>高粮食保障能力及蔬菜自给率，结合地形地貌及气候特征，科学布局立体农业、观光农业等多种农业形态，因地制宜确定农业空间，形成布局合理、产业集中、优势突出的农业生产格局。</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szCs w:val="22"/>
        </w:rPr>
        <w:t>融合城乡发展空间。</w:t>
      </w:r>
      <w:r>
        <w:rPr>
          <w:rFonts w:hint="default" w:ascii="Times New Roman" w:hAnsi="Times New Roman" w:eastAsia="仿宋_GB2312" w:cs="Times New Roman"/>
          <w:color w:val="auto"/>
          <w:spacing w:val="0"/>
        </w:rPr>
        <w:t>明确新平县域城镇体系规模等级、</w:t>
      </w:r>
      <w:r>
        <w:rPr>
          <w:rFonts w:hint="default" w:ascii="Times New Roman" w:hAnsi="Times New Roman" w:eastAsia="仿宋_GB2312" w:cs="Times New Roman"/>
          <w:color w:val="auto"/>
          <w:spacing w:val="0"/>
          <w:lang w:eastAsia="zh-CN"/>
        </w:rPr>
        <w:t>功能</w:t>
      </w:r>
      <w:r>
        <w:rPr>
          <w:rFonts w:hint="default" w:ascii="Times New Roman" w:hAnsi="Times New Roman" w:eastAsia="仿宋_GB2312" w:cs="Times New Roman"/>
          <w:color w:val="auto"/>
          <w:spacing w:val="0"/>
        </w:rPr>
        <w:t>和空间结构，明确城镇、</w:t>
      </w:r>
      <w:r>
        <w:rPr>
          <w:rFonts w:hint="default" w:ascii="Times New Roman" w:hAnsi="Times New Roman" w:eastAsia="仿宋_GB2312" w:cs="Times New Roman"/>
          <w:color w:val="auto"/>
          <w:spacing w:val="0"/>
          <w:lang w:eastAsia="zh-CN"/>
        </w:rPr>
        <w:t>产</w:t>
      </w:r>
      <w:r>
        <w:rPr>
          <w:rFonts w:hint="default" w:ascii="Times New Roman" w:hAnsi="Times New Roman" w:eastAsia="仿宋_GB2312" w:cs="Times New Roman"/>
          <w:color w:val="auto"/>
          <w:spacing w:val="0"/>
        </w:rPr>
        <w:t>业园区、特色小镇、村庄布局优化的要求。统筹优化全域产业空间布局，协调城乡各产业空间发展和分工，保障城乡新产业新业态发展空间，重点预留产业集聚区发展空间、乡村特色产业空间。围绕乡村振兴战略，优化村庄布局，统筹各类村庄协调发展，促进一二三产融合。立足现状基础设施发展水平与发展趋势，统筹城乡设施布局，建立网络化基础设施系统和覆盖城乡、均衡布局的公共服务体系，改善人居环境，构建不同层次和类型、功能复合的城乡生活圈，加强资源整合，推进设施共建共享。</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szCs w:val="22"/>
        </w:rPr>
        <w:t>彰显城乡特色空间。</w:t>
      </w:r>
      <w:r>
        <w:rPr>
          <w:rFonts w:hint="default" w:ascii="Times New Roman" w:hAnsi="Times New Roman" w:eastAsia="仿宋_GB2312" w:cs="Times New Roman"/>
          <w:color w:val="auto"/>
          <w:spacing w:val="0"/>
          <w:szCs w:val="22"/>
        </w:rPr>
        <w:t>立足新平</w:t>
      </w:r>
      <w:r>
        <w:rPr>
          <w:rFonts w:hint="default" w:ascii="Times New Roman" w:hAnsi="Times New Roman" w:eastAsia="仿宋_GB2312" w:cs="Times New Roman"/>
          <w:color w:val="auto"/>
          <w:spacing w:val="0"/>
        </w:rPr>
        <w:t>地理风貌特征及彝族</w:t>
      </w:r>
      <w:r>
        <w:rPr>
          <w:rFonts w:hint="default" w:ascii="Times New Roman" w:hAnsi="Times New Roman" w:eastAsia="仿宋_GB2312" w:cs="Times New Roman"/>
          <w:color w:val="auto"/>
          <w:spacing w:val="0"/>
          <w:lang w:eastAsia="zh-CN"/>
        </w:rPr>
        <w:t>、</w:t>
      </w:r>
      <w:r>
        <w:rPr>
          <w:rFonts w:hint="default" w:ascii="Times New Roman" w:hAnsi="Times New Roman" w:eastAsia="仿宋_GB2312" w:cs="Times New Roman"/>
          <w:color w:val="auto"/>
          <w:spacing w:val="0"/>
        </w:rPr>
        <w:t>傣族等特色民族人文资源</w:t>
      </w:r>
      <w:r>
        <w:rPr>
          <w:rFonts w:hint="default" w:ascii="Times New Roman" w:hAnsi="Times New Roman" w:eastAsia="仿宋_GB2312" w:cs="Times New Roman"/>
          <w:color w:val="auto"/>
          <w:spacing w:val="0"/>
          <w:szCs w:val="22"/>
        </w:rPr>
        <w:t>，加强自然和人文景观的整体保护与塑造，提出全域山水格局的空间形态引导和管控原则。注重对</w:t>
      </w:r>
      <w:r>
        <w:rPr>
          <w:rFonts w:hint="default" w:ascii="Times New Roman" w:hAnsi="Times New Roman" w:eastAsia="仿宋_GB2312" w:cs="Times New Roman"/>
          <w:color w:val="auto"/>
          <w:spacing w:val="0"/>
          <w:szCs w:val="22"/>
          <w:lang w:eastAsia="zh-CN"/>
        </w:rPr>
        <w:t>大槟榔园</w:t>
      </w:r>
      <w:r>
        <w:rPr>
          <w:rFonts w:hint="default" w:ascii="Times New Roman" w:hAnsi="Times New Roman" w:eastAsia="仿宋_GB2312" w:cs="Times New Roman"/>
          <w:color w:val="auto"/>
          <w:spacing w:val="0"/>
          <w:szCs w:val="22"/>
        </w:rPr>
        <w:t>、</w:t>
      </w:r>
      <w:r>
        <w:rPr>
          <w:rFonts w:hint="default" w:ascii="Times New Roman" w:hAnsi="Times New Roman" w:eastAsia="仿宋_GB2312" w:cs="Times New Roman"/>
          <w:color w:val="auto"/>
          <w:spacing w:val="0"/>
          <w:szCs w:val="22"/>
          <w:lang w:eastAsia="zh-CN"/>
        </w:rPr>
        <w:t>阿波左、</w:t>
      </w:r>
      <w:r>
        <w:rPr>
          <w:rFonts w:hint="default" w:ascii="Times New Roman" w:hAnsi="Times New Roman" w:eastAsia="仿宋_GB2312" w:cs="Times New Roman"/>
          <w:color w:val="auto"/>
          <w:spacing w:val="0"/>
          <w:szCs w:val="22"/>
        </w:rPr>
        <w:t>南薅等特色村落的保护与开发，</w:t>
      </w:r>
      <w:r>
        <w:rPr>
          <w:rFonts w:hint="default" w:ascii="Times New Roman" w:hAnsi="Times New Roman" w:eastAsia="仿宋_GB2312" w:cs="Times New Roman"/>
          <w:color w:val="auto"/>
          <w:spacing w:val="0"/>
        </w:rPr>
        <w:t>注重对土掌房、竹编、花腰傣服饰等历史文化及民间习俗</w:t>
      </w:r>
      <w:r>
        <w:rPr>
          <w:rFonts w:hint="default" w:ascii="Times New Roman" w:hAnsi="Times New Roman" w:eastAsia="仿宋_GB2312" w:cs="Times New Roman"/>
          <w:color w:val="auto"/>
          <w:spacing w:val="0"/>
          <w:lang w:eastAsia="zh-CN"/>
        </w:rPr>
        <w:t>文化</w:t>
      </w:r>
      <w:r>
        <w:rPr>
          <w:rFonts w:hint="default" w:ascii="Times New Roman" w:hAnsi="Times New Roman" w:eastAsia="仿宋_GB2312" w:cs="Times New Roman"/>
          <w:color w:val="auto"/>
          <w:spacing w:val="0"/>
        </w:rPr>
        <w:t>的传承，明确</w:t>
      </w:r>
      <w:r>
        <w:rPr>
          <w:rFonts w:hint="default" w:ascii="Times New Roman" w:hAnsi="Times New Roman" w:eastAsia="仿宋_GB2312" w:cs="Times New Roman"/>
          <w:color w:val="auto"/>
          <w:spacing w:val="0"/>
          <w:lang w:eastAsia="zh-CN"/>
        </w:rPr>
        <w:t>全</w:t>
      </w:r>
      <w:r>
        <w:rPr>
          <w:rFonts w:hint="default" w:ascii="Times New Roman" w:hAnsi="Times New Roman" w:eastAsia="仿宋_GB2312" w:cs="Times New Roman"/>
          <w:color w:val="auto"/>
          <w:spacing w:val="0"/>
        </w:rPr>
        <w:t>县历史文化遗产保护名录，完善保护目标、保护原则、保护范围和总体要求。将彝</w:t>
      </w:r>
      <w:r>
        <w:rPr>
          <w:rFonts w:hint="default" w:ascii="Times New Roman" w:hAnsi="Times New Roman" w:eastAsia="仿宋_GB2312" w:cs="Times New Roman"/>
          <w:color w:val="auto"/>
          <w:spacing w:val="0"/>
          <w:lang w:eastAsia="zh-CN"/>
        </w:rPr>
        <w:t>族</w:t>
      </w:r>
      <w:r>
        <w:rPr>
          <w:rFonts w:hint="default" w:ascii="Times New Roman" w:hAnsi="Times New Roman" w:eastAsia="仿宋_GB2312" w:cs="Times New Roman"/>
          <w:color w:val="auto"/>
          <w:spacing w:val="0"/>
        </w:rPr>
        <w:t>、</w:t>
      </w:r>
      <w:r>
        <w:rPr>
          <w:rFonts w:hint="default" w:ascii="Times New Roman" w:hAnsi="Times New Roman" w:eastAsia="仿宋_GB2312" w:cs="Times New Roman"/>
          <w:color w:val="auto"/>
          <w:spacing w:val="0"/>
          <w:lang w:eastAsia="zh-CN"/>
        </w:rPr>
        <w:t>傣族</w:t>
      </w:r>
      <w:r>
        <w:rPr>
          <w:rFonts w:hint="default" w:ascii="Times New Roman" w:hAnsi="Times New Roman" w:eastAsia="仿宋_GB2312" w:cs="Times New Roman"/>
          <w:color w:val="auto"/>
          <w:spacing w:val="0"/>
        </w:rPr>
        <w:t>等民族文化与地域文化作为资源融入生产、生活、生态，实现文化资源活化利用，编制区域空间特色规划</w:t>
      </w:r>
      <w:r>
        <w:rPr>
          <w:rFonts w:hint="default" w:ascii="Times New Roman" w:hAnsi="Times New Roman" w:eastAsia="仿宋_GB2312" w:cs="Times New Roman"/>
          <w:color w:val="auto"/>
          <w:spacing w:val="0"/>
          <w:lang w:eastAsia="zh-CN"/>
        </w:rPr>
        <w:t>，推进实用性村庄规划</w:t>
      </w:r>
      <w:r>
        <w:rPr>
          <w:rFonts w:hint="default" w:ascii="Times New Roman" w:hAnsi="Times New Roman" w:eastAsia="仿宋_GB2312" w:cs="Times New Roman"/>
          <w:color w:val="auto"/>
          <w:spacing w:val="0"/>
        </w:rPr>
        <w:t>，明确城市设计、城乡风貌特色、历史文脉传承、水系和绿地系统建设要求，坚持历史文化和风貌特色保护，提出县域文化魅力空间总体格局。</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rPr>
        <w:t>协同地上地下空间。</w:t>
      </w:r>
      <w:r>
        <w:rPr>
          <w:rFonts w:hint="default" w:ascii="Times New Roman" w:hAnsi="Times New Roman" w:eastAsia="仿宋_GB2312" w:cs="Times New Roman"/>
          <w:color w:val="auto"/>
          <w:spacing w:val="0"/>
        </w:rPr>
        <w:t>对大红山、鲁奎山等重要矿产资源保护开发区域按照防治矿山地质灾害，推动清洁能源、绿色矿山建设等转型升级，提高矿产资源利用效率的要求，提出矿产资源保护和开发的重要区域，处理好地上与地下、矿产资源勘查开采与生态保护红线及永久基</w:t>
      </w:r>
      <w:r>
        <w:rPr>
          <w:rFonts w:hint="default" w:ascii="Times New Roman" w:hAnsi="Times New Roman" w:eastAsia="仿宋_GB2312" w:cs="Times New Roman"/>
          <w:color w:val="auto"/>
          <w:spacing w:val="0"/>
          <w:szCs w:val="22"/>
        </w:rPr>
        <w:t>本农田等控制线的关系。以平战结合原则，促进地下空间开发与县城人防系统布置相结合</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重点统筹县城利用地下、半地下空间资源，布局地下停车场</w:t>
      </w:r>
      <w:r>
        <w:rPr>
          <w:rFonts w:hint="default" w:ascii="Times New Roman" w:hAnsi="Times New Roman" w:eastAsia="仿宋_GB2312" w:cs="Times New Roman"/>
          <w:color w:val="auto"/>
          <w:spacing w:val="0"/>
          <w:szCs w:val="22"/>
          <w:u w:val="none"/>
        </w:rPr>
        <w:t>等。</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color w:val="auto"/>
          <w:spacing w:val="0"/>
          <w:szCs w:val="22"/>
        </w:rPr>
      </w:pPr>
      <w:r>
        <w:rPr>
          <w:rFonts w:hint="eastAsia" w:ascii="黑体" w:hAnsi="黑体" w:eastAsia="黑体" w:cs="黑体"/>
          <w:b/>
          <w:color w:val="auto"/>
          <w:spacing w:val="0"/>
          <w:szCs w:val="22"/>
        </w:rPr>
        <w:t>二、强化三条控制线底线约束</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rPr>
        <w:t>严格落实生态保护红线。</w:t>
      </w:r>
      <w:r>
        <w:rPr>
          <w:rFonts w:hint="default" w:ascii="Times New Roman" w:hAnsi="Times New Roman" w:eastAsia="仿宋_GB2312" w:cs="Times New Roman"/>
          <w:b w:val="0"/>
          <w:bCs w:val="0"/>
          <w:color w:val="auto"/>
          <w:spacing w:val="0"/>
          <w:lang w:val="en-US" w:eastAsia="zh-CN"/>
        </w:rPr>
        <w:t>划定</w:t>
      </w:r>
      <w:r>
        <w:rPr>
          <w:rFonts w:hint="default" w:ascii="Times New Roman" w:hAnsi="Times New Roman" w:eastAsia="仿宋_GB2312" w:cs="Times New Roman"/>
          <w:color w:val="auto"/>
          <w:spacing w:val="0"/>
        </w:rPr>
        <w:t>生态保护红线，主要包括哀牢山自然保护区、磨盘山国家森林公园。</w:t>
      </w:r>
      <w:r>
        <w:rPr>
          <w:rFonts w:hint="default" w:ascii="Times New Roman" w:hAnsi="Times New Roman" w:eastAsia="仿宋_GB2312" w:cs="Times New Roman"/>
          <w:color w:val="auto"/>
          <w:spacing w:val="0"/>
          <w:szCs w:val="22"/>
        </w:rPr>
        <w:t>充分发</w:t>
      </w:r>
      <w:r>
        <w:rPr>
          <w:rFonts w:hint="default" w:ascii="Times New Roman" w:hAnsi="Times New Roman" w:eastAsia="仿宋_GB2312" w:cs="Times New Roman"/>
          <w:color w:val="auto"/>
          <w:spacing w:val="0"/>
        </w:rPr>
        <w:t>挥生态保护红线对国土空间开发底线的约束作用</w:t>
      </w:r>
      <w:r>
        <w:rPr>
          <w:rFonts w:hint="default" w:ascii="Times New Roman" w:hAnsi="Times New Roman" w:eastAsia="仿宋_GB2312" w:cs="Times New Roman"/>
          <w:color w:val="auto"/>
          <w:spacing w:val="0"/>
          <w:lang w:eastAsia="zh-CN"/>
        </w:rPr>
        <w:t>，</w:t>
      </w:r>
      <w:r>
        <w:rPr>
          <w:rFonts w:hint="default" w:ascii="Times New Roman" w:hAnsi="Times New Roman" w:eastAsia="仿宋_GB2312" w:cs="Times New Roman"/>
          <w:color w:val="auto"/>
          <w:spacing w:val="0"/>
        </w:rPr>
        <w:t>严禁任意改变用途，确保生态功能不降低、面积不减少、性质不改变。坚持山水林田</w:t>
      </w:r>
      <w:r>
        <w:rPr>
          <w:rFonts w:hint="default" w:ascii="Times New Roman" w:hAnsi="Times New Roman" w:eastAsia="仿宋_GB2312" w:cs="Times New Roman"/>
          <w:color w:val="auto"/>
          <w:spacing w:val="0"/>
          <w:u w:val="none"/>
        </w:rPr>
        <w:t>湖</w:t>
      </w:r>
      <w:r>
        <w:rPr>
          <w:rFonts w:hint="default" w:ascii="Times New Roman" w:hAnsi="Times New Roman" w:eastAsia="仿宋_GB2312" w:cs="Times New Roman"/>
          <w:color w:val="auto"/>
          <w:spacing w:val="0"/>
        </w:rPr>
        <w:t>草是一个生命共同体，加强生态保护红线区域的生态保护和生态修复，以强化生物多样性维护和水土保持功能为重点，修复受损生态系统，不断提高生态保护红线内的生态系统服务功能。</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b/>
          <w:bCs/>
          <w:color w:val="auto"/>
          <w:spacing w:val="0"/>
        </w:rPr>
        <w:t>严格落实永久基本农田保护红线。</w:t>
      </w:r>
      <w:r>
        <w:rPr>
          <w:rFonts w:hint="default" w:ascii="Times New Roman" w:hAnsi="Times New Roman" w:eastAsia="仿宋_GB2312" w:cs="Times New Roman"/>
          <w:color w:val="auto"/>
          <w:spacing w:val="0"/>
        </w:rPr>
        <w:t>坚持最严格的耕地保护制度和最严格的节约用地制度，守住耕地保护红线。</w:t>
      </w:r>
      <w:r>
        <w:rPr>
          <w:rFonts w:hint="default" w:ascii="Times New Roman" w:hAnsi="Times New Roman" w:eastAsia="仿宋_GB2312" w:cs="Times New Roman"/>
          <w:color w:val="auto"/>
          <w:spacing w:val="0"/>
          <w:lang w:val="en-US" w:eastAsia="zh-CN"/>
        </w:rPr>
        <w:t>严守</w:t>
      </w:r>
      <w:r>
        <w:rPr>
          <w:rFonts w:hint="default" w:ascii="Times New Roman" w:hAnsi="Times New Roman" w:eastAsia="仿宋_GB2312" w:cs="Times New Roman"/>
          <w:color w:val="auto"/>
          <w:spacing w:val="0"/>
        </w:rPr>
        <w:t>永久基本农田</w:t>
      </w:r>
      <w:r>
        <w:rPr>
          <w:rFonts w:hint="default" w:ascii="Times New Roman" w:hAnsi="Times New Roman" w:eastAsia="仿宋_GB2312" w:cs="Times New Roman"/>
          <w:color w:val="auto"/>
          <w:spacing w:val="0"/>
          <w:lang w:val="en-US" w:eastAsia="zh-CN"/>
        </w:rPr>
        <w:t>保护红线</w:t>
      </w:r>
      <w:r>
        <w:rPr>
          <w:rFonts w:hint="default" w:ascii="Times New Roman" w:hAnsi="Times New Roman" w:eastAsia="仿宋_GB2312" w:cs="Times New Roman"/>
          <w:color w:val="auto"/>
          <w:spacing w:val="0"/>
        </w:rPr>
        <w:t>，落实永久基本农田储备区划定及管理。</w:t>
      </w:r>
      <w:r>
        <w:rPr>
          <w:rFonts w:hint="default" w:ascii="Times New Roman" w:hAnsi="Times New Roman" w:eastAsia="仿宋_GB2312" w:cs="Times New Roman"/>
          <w:color w:val="auto"/>
          <w:spacing w:val="0"/>
          <w:szCs w:val="22"/>
        </w:rPr>
        <w:t>将</w:t>
      </w:r>
      <w:r>
        <w:rPr>
          <w:rFonts w:hint="default" w:ascii="Times New Roman" w:hAnsi="Times New Roman" w:eastAsia="仿宋_GB2312" w:cs="Times New Roman"/>
          <w:color w:val="auto"/>
          <w:spacing w:val="0"/>
          <w:szCs w:val="22"/>
          <w:lang w:eastAsia="zh-CN"/>
        </w:rPr>
        <w:t>全县</w:t>
      </w:r>
      <w:r>
        <w:rPr>
          <w:rFonts w:hint="default" w:ascii="Times New Roman" w:hAnsi="Times New Roman" w:eastAsia="仿宋_GB2312" w:cs="Times New Roman"/>
          <w:color w:val="auto"/>
          <w:spacing w:val="0"/>
          <w:szCs w:val="22"/>
        </w:rPr>
        <w:t>永久基本农田逐一落实到地块，与土地承包经营权登记数据相结合，切实做到落地到户、落实责任、更新标志，实现永久基本农田数量、质量、生态</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三位一体</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保护。严格落实永久基本农田保护责任，强化全面监测监管，建立健全</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划、建、管、护</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长效机制。</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rPr>
        <w:t>科学划定城镇开发边界。</w:t>
      </w:r>
      <w:r>
        <w:rPr>
          <w:rFonts w:hint="default" w:ascii="Times New Roman" w:hAnsi="Times New Roman" w:eastAsia="仿宋_GB2312" w:cs="Times New Roman"/>
          <w:color w:val="auto"/>
          <w:spacing w:val="0"/>
          <w:szCs w:val="22"/>
        </w:rPr>
        <w:t>落实省、市国土空间总体规划城镇开发边界划定的规模与管控要求，</w:t>
      </w:r>
      <w:r>
        <w:rPr>
          <w:rFonts w:hint="default" w:ascii="Times New Roman" w:hAnsi="Times New Roman" w:eastAsia="仿宋_GB2312" w:cs="Times New Roman"/>
          <w:color w:val="auto"/>
          <w:spacing w:val="0"/>
        </w:rPr>
        <w:t>立足地形条件、自然生态、环境容量等因素，综合考虑人口、产业、城镇规模和发展趋势，划定县城</w:t>
      </w:r>
      <w:r>
        <w:rPr>
          <w:rFonts w:hint="default" w:ascii="Times New Roman" w:hAnsi="Times New Roman" w:eastAsia="仿宋_GB2312" w:cs="Times New Roman"/>
          <w:color w:val="auto"/>
          <w:spacing w:val="0"/>
          <w:lang w:eastAsia="zh-CN"/>
        </w:rPr>
        <w:t>及</w:t>
      </w:r>
      <w:r>
        <w:rPr>
          <w:rFonts w:hint="default" w:ascii="Times New Roman" w:hAnsi="Times New Roman" w:eastAsia="仿宋_GB2312" w:cs="Times New Roman"/>
          <w:color w:val="auto"/>
          <w:spacing w:val="0"/>
        </w:rPr>
        <w:t>戛洒镇、扬武镇</w:t>
      </w:r>
      <w:r>
        <w:rPr>
          <w:rFonts w:hint="default" w:ascii="Times New Roman" w:hAnsi="Times New Roman" w:eastAsia="仿宋_GB2312" w:cs="Times New Roman"/>
          <w:color w:val="auto"/>
          <w:spacing w:val="0"/>
          <w:lang w:eastAsia="zh-CN"/>
        </w:rPr>
        <w:t>、漠沙镇等集镇</w:t>
      </w:r>
      <w:r>
        <w:rPr>
          <w:rFonts w:hint="default" w:ascii="Times New Roman" w:hAnsi="Times New Roman" w:eastAsia="仿宋_GB2312" w:cs="Times New Roman"/>
          <w:color w:val="auto"/>
          <w:spacing w:val="0"/>
        </w:rPr>
        <w:t>城镇开发边界，把建成区、集中连片城镇建设区和城中村、城边村</w:t>
      </w:r>
      <w:r>
        <w:rPr>
          <w:rFonts w:hint="default" w:ascii="Times New Roman" w:hAnsi="Times New Roman" w:eastAsia="仿宋_GB2312" w:cs="Times New Roman"/>
          <w:color w:val="auto"/>
          <w:spacing w:val="0"/>
          <w:lang w:eastAsia="zh-CN"/>
        </w:rPr>
        <w:t>、</w:t>
      </w:r>
      <w:r>
        <w:rPr>
          <w:rFonts w:hint="default" w:ascii="Times New Roman" w:hAnsi="Times New Roman" w:eastAsia="仿宋_GB2312" w:cs="Times New Roman"/>
          <w:color w:val="auto"/>
          <w:spacing w:val="0"/>
        </w:rPr>
        <w:t>依法设立的各类开发区划入城镇集中建设区</w:t>
      </w:r>
      <w:r>
        <w:rPr>
          <w:rFonts w:hint="default" w:ascii="Times New Roman" w:hAnsi="Times New Roman" w:eastAsia="仿宋_GB2312" w:cs="Times New Roman"/>
          <w:color w:val="auto"/>
          <w:spacing w:val="0"/>
          <w:lang w:eastAsia="zh-CN"/>
        </w:rPr>
        <w:t>，确保</w:t>
      </w:r>
      <w:r>
        <w:rPr>
          <w:rFonts w:hint="default" w:ascii="Times New Roman" w:hAnsi="Times New Roman" w:eastAsia="仿宋_GB2312" w:cs="Times New Roman"/>
          <w:color w:val="auto"/>
          <w:spacing w:val="0"/>
        </w:rPr>
        <w:t>不突破国土空间总体规划建设用地规模并预留一定弹性。</w:t>
      </w:r>
      <w:r>
        <w:rPr>
          <w:rFonts w:hint="default" w:ascii="Times New Roman" w:hAnsi="Times New Roman" w:eastAsia="仿宋_GB2312" w:cs="Times New Roman"/>
          <w:color w:val="auto"/>
          <w:spacing w:val="0"/>
          <w:szCs w:val="22"/>
        </w:rPr>
        <w:t>按照集约适度、绿色发展的要求，</w:t>
      </w:r>
      <w:r>
        <w:rPr>
          <w:rFonts w:hint="default" w:ascii="Times New Roman" w:hAnsi="Times New Roman" w:eastAsia="仿宋_GB2312" w:cs="Times New Roman"/>
          <w:color w:val="auto"/>
          <w:spacing w:val="0"/>
          <w:szCs w:val="22"/>
          <w:lang w:eastAsia="zh-CN"/>
        </w:rPr>
        <w:t>结合</w:t>
      </w:r>
      <w:r>
        <w:rPr>
          <w:rFonts w:hint="default" w:ascii="Times New Roman" w:hAnsi="Times New Roman" w:eastAsia="仿宋_GB2312" w:cs="Times New Roman"/>
          <w:color w:val="auto"/>
          <w:spacing w:val="0"/>
          <w:szCs w:val="22"/>
        </w:rPr>
        <w:t>产业发展和城市功能</w:t>
      </w:r>
      <w:r>
        <w:rPr>
          <w:rFonts w:hint="default" w:ascii="Times New Roman" w:hAnsi="Times New Roman" w:eastAsia="仿宋_GB2312" w:cs="Times New Roman"/>
          <w:color w:val="auto"/>
          <w:spacing w:val="0"/>
          <w:szCs w:val="22"/>
          <w:lang w:eastAsia="zh-CN"/>
        </w:rPr>
        <w:t>需</w:t>
      </w:r>
      <w:r>
        <w:rPr>
          <w:rFonts w:hint="default" w:ascii="Times New Roman" w:hAnsi="Times New Roman" w:eastAsia="仿宋_GB2312" w:cs="Times New Roman"/>
          <w:color w:val="auto"/>
          <w:spacing w:val="0"/>
          <w:szCs w:val="22"/>
        </w:rPr>
        <w:t>求，统</w:t>
      </w:r>
      <w:r>
        <w:rPr>
          <w:rFonts w:hint="default" w:ascii="Times New Roman" w:hAnsi="Times New Roman" w:eastAsia="仿宋_GB2312" w:cs="Times New Roman"/>
          <w:color w:val="auto"/>
          <w:spacing w:val="0"/>
        </w:rPr>
        <w:t>筹城乡建设用地，积极利用存量，合理配置增量，</w:t>
      </w:r>
      <w:r>
        <w:rPr>
          <w:rFonts w:hint="default" w:ascii="Times New Roman" w:hAnsi="Times New Roman" w:eastAsia="仿宋_GB2312" w:cs="Times New Roman"/>
          <w:color w:val="auto"/>
          <w:spacing w:val="0"/>
          <w:lang w:eastAsia="zh-CN"/>
        </w:rPr>
        <w:t>保障</w:t>
      </w:r>
      <w:r>
        <w:rPr>
          <w:rFonts w:hint="default" w:ascii="Times New Roman" w:hAnsi="Times New Roman" w:eastAsia="仿宋_GB2312" w:cs="Times New Roman"/>
          <w:color w:val="auto"/>
          <w:spacing w:val="0"/>
        </w:rPr>
        <w:t>城乡发展空间。</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44" w:name="_Toc4837"/>
      <w:bookmarkStart w:id="45" w:name="_Toc8095"/>
      <w:r>
        <w:rPr>
          <w:rFonts w:hint="eastAsia" w:ascii="黑体" w:hAnsi="黑体" w:eastAsia="黑体" w:cs="黑体"/>
          <w:b/>
          <w:bCs w:val="0"/>
          <w:color w:val="auto"/>
          <w:spacing w:val="0"/>
          <w:szCs w:val="32"/>
        </w:rPr>
        <w:t>第二节  优化生产力</w:t>
      </w:r>
      <w:r>
        <w:rPr>
          <w:rFonts w:hint="eastAsia" w:ascii="黑体" w:hAnsi="黑体" w:eastAsia="黑体" w:cs="黑体"/>
          <w:b/>
          <w:bCs w:val="0"/>
          <w:color w:val="auto"/>
          <w:spacing w:val="0"/>
          <w:szCs w:val="32"/>
          <w:lang w:val="en-US" w:eastAsia="zh-CN"/>
        </w:rPr>
        <w:t>空间</w:t>
      </w:r>
      <w:r>
        <w:rPr>
          <w:rFonts w:hint="eastAsia" w:ascii="黑体" w:hAnsi="黑体" w:eastAsia="黑体" w:cs="黑体"/>
          <w:b/>
          <w:bCs w:val="0"/>
          <w:color w:val="auto"/>
          <w:spacing w:val="0"/>
          <w:szCs w:val="32"/>
        </w:rPr>
        <w:t>布局</w:t>
      </w:r>
      <w:bookmarkEnd w:id="44"/>
      <w:bookmarkEnd w:id="45"/>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Cs w:val="22"/>
          <w:lang w:val="en-US" w:eastAsia="zh-CN"/>
        </w:rPr>
        <w:t>统筹全域发展布局</w:t>
      </w:r>
      <w:r>
        <w:rPr>
          <w:rFonts w:hint="default" w:ascii="Times New Roman" w:hAnsi="Times New Roman" w:eastAsia="仿宋_GB2312" w:cs="Times New Roman"/>
          <w:color w:val="auto"/>
          <w:spacing w:val="0"/>
          <w:szCs w:val="22"/>
        </w:rPr>
        <w:t>，</w:t>
      </w:r>
      <w:r>
        <w:rPr>
          <w:rFonts w:hint="default" w:ascii="Times New Roman" w:hAnsi="Times New Roman" w:eastAsia="仿宋_GB2312" w:cs="Times New Roman"/>
          <w:color w:val="auto"/>
          <w:spacing w:val="0"/>
          <w:szCs w:val="22"/>
          <w:lang w:val="en-US" w:eastAsia="zh-CN"/>
        </w:rPr>
        <w:t>发挥区域比较优势，构建</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一核三极三带</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的</w:t>
      </w:r>
      <w:r>
        <w:rPr>
          <w:rFonts w:hint="default" w:ascii="Times New Roman" w:hAnsi="Times New Roman" w:eastAsia="仿宋_GB2312" w:cs="Times New Roman"/>
          <w:color w:val="auto"/>
          <w:spacing w:val="0"/>
          <w:szCs w:val="22"/>
          <w:lang w:val="en-US" w:eastAsia="zh-CN"/>
        </w:rPr>
        <w:t>生产力</w:t>
      </w:r>
      <w:r>
        <w:rPr>
          <w:rFonts w:hint="default" w:ascii="Times New Roman" w:hAnsi="Times New Roman" w:eastAsia="仿宋_GB2312" w:cs="Times New Roman"/>
          <w:color w:val="auto"/>
          <w:spacing w:val="0"/>
          <w:szCs w:val="22"/>
        </w:rPr>
        <w:t>空间布局。</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一核</w:t>
      </w:r>
      <w:r>
        <w:rPr>
          <w:rFonts w:hint="default" w:ascii="Times New Roman" w:hAnsi="Times New Roman" w:eastAsia="仿宋_GB2312" w:cs="Times New Roman"/>
          <w:b/>
          <w:bCs/>
          <w:color w:val="auto"/>
          <w:spacing w:val="0"/>
          <w:szCs w:val="32"/>
          <w:lang w:eastAsia="zh-CN"/>
        </w:rPr>
        <w:t>：</w:t>
      </w:r>
      <w:r>
        <w:rPr>
          <w:rFonts w:hint="default" w:ascii="Times New Roman" w:hAnsi="Times New Roman" w:eastAsia="仿宋_GB2312" w:cs="Times New Roman"/>
          <w:color w:val="auto"/>
          <w:spacing w:val="0"/>
          <w:szCs w:val="32"/>
        </w:rPr>
        <w:t>即新平</w:t>
      </w:r>
      <w:r>
        <w:rPr>
          <w:rFonts w:hint="default" w:ascii="Times New Roman" w:hAnsi="Times New Roman" w:eastAsia="仿宋_GB2312" w:cs="Times New Roman"/>
          <w:color w:val="auto"/>
          <w:spacing w:val="0"/>
          <w:szCs w:val="32"/>
          <w:lang w:eastAsia="zh-CN"/>
        </w:rPr>
        <w:t>县城</w:t>
      </w:r>
      <w:r>
        <w:rPr>
          <w:rFonts w:hint="default" w:ascii="Times New Roman" w:hAnsi="Times New Roman" w:eastAsia="仿宋_GB2312" w:cs="Times New Roman"/>
          <w:color w:val="auto"/>
          <w:spacing w:val="0"/>
          <w:szCs w:val="32"/>
        </w:rPr>
        <w:t>。全面提升县城规划、建设和管理水平，</w:t>
      </w:r>
      <w:r>
        <w:rPr>
          <w:rFonts w:hint="default" w:ascii="Times New Roman" w:hAnsi="Times New Roman" w:eastAsia="仿宋_GB2312" w:cs="Times New Roman"/>
          <w:color w:val="auto"/>
          <w:spacing w:val="0"/>
          <w:szCs w:val="32"/>
          <w:lang w:val="en-US" w:eastAsia="zh-CN"/>
        </w:rPr>
        <w:t>进一步提升</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美丽县城</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建设</w:t>
      </w:r>
      <w:r>
        <w:rPr>
          <w:rFonts w:hint="default" w:ascii="Times New Roman" w:hAnsi="Times New Roman" w:eastAsia="仿宋_GB2312" w:cs="Times New Roman"/>
          <w:color w:val="auto"/>
          <w:spacing w:val="0"/>
          <w:szCs w:val="32"/>
          <w:lang w:val="en-US" w:eastAsia="zh-CN"/>
        </w:rPr>
        <w:t>水平</w:t>
      </w:r>
      <w:r>
        <w:rPr>
          <w:rFonts w:hint="default" w:ascii="Times New Roman" w:hAnsi="Times New Roman" w:eastAsia="仿宋_GB2312" w:cs="Times New Roman"/>
          <w:color w:val="auto"/>
          <w:spacing w:val="0"/>
          <w:szCs w:val="32"/>
        </w:rPr>
        <w:t>，</w:t>
      </w:r>
      <w:r>
        <w:rPr>
          <w:rFonts w:hint="default" w:ascii="Times New Roman" w:hAnsi="Times New Roman" w:eastAsia="仿宋_GB2312" w:cs="Times New Roman"/>
          <w:color w:val="auto"/>
          <w:spacing w:val="0"/>
          <w:sz w:val="32"/>
          <w:szCs w:val="32"/>
          <w:u w:val="none"/>
        </w:rPr>
        <w:t>发挥新平县城的政治、经济、文化中心作用，推动人口、科技、文化等要素集聚，</w:t>
      </w:r>
      <w:r>
        <w:rPr>
          <w:rFonts w:hint="default" w:ascii="Times New Roman" w:hAnsi="Times New Roman" w:eastAsia="仿宋_GB2312" w:cs="Times New Roman"/>
          <w:color w:val="auto"/>
          <w:spacing w:val="0"/>
          <w:szCs w:val="32"/>
        </w:rPr>
        <w:t>深化桂山和古城一体化发展，以</w:t>
      </w:r>
      <w:r>
        <w:rPr>
          <w:rFonts w:hint="default" w:ascii="Times New Roman" w:hAnsi="Times New Roman" w:eastAsia="仿宋_GB2312" w:cs="Times New Roman"/>
          <w:color w:val="auto"/>
          <w:spacing w:val="0"/>
          <w:szCs w:val="32"/>
          <w:lang w:eastAsia="zh-CN"/>
        </w:rPr>
        <w:t>新型城镇化</w:t>
      </w:r>
      <w:r>
        <w:rPr>
          <w:rFonts w:hint="default" w:ascii="Times New Roman" w:hAnsi="Times New Roman" w:eastAsia="仿宋_GB2312" w:cs="Times New Roman"/>
          <w:color w:val="auto"/>
          <w:spacing w:val="0"/>
          <w:szCs w:val="32"/>
        </w:rPr>
        <w:t>为重点，</w:t>
      </w:r>
      <w:r>
        <w:rPr>
          <w:rFonts w:hint="default" w:ascii="Times New Roman" w:hAnsi="Times New Roman" w:eastAsia="仿宋_GB2312" w:cs="Times New Roman"/>
          <w:color w:val="auto"/>
          <w:spacing w:val="0"/>
          <w:sz w:val="32"/>
          <w:szCs w:val="32"/>
          <w:u w:val="none"/>
        </w:rPr>
        <w:t>强化行政服务、商贸服务、金融服务等功能，提升公共服务质量，提高城市承载能力，做强商贸物流、文化旅游、休闲度假、房地产等产业，增强中心城区辐射带动能力，</w:t>
      </w:r>
      <w:r>
        <w:rPr>
          <w:rFonts w:hint="default" w:ascii="Times New Roman" w:hAnsi="Times New Roman" w:eastAsia="仿宋_GB2312" w:cs="Times New Roman"/>
          <w:color w:val="auto"/>
          <w:spacing w:val="0"/>
          <w:szCs w:val="32"/>
        </w:rPr>
        <w:t>不断提升城市首位度，引领全县服务水平提升和产业升级，</w:t>
      </w:r>
      <w:r>
        <w:rPr>
          <w:rFonts w:hint="default" w:ascii="Times New Roman" w:hAnsi="Times New Roman" w:eastAsia="仿宋_GB2312" w:cs="Times New Roman"/>
          <w:b w:val="0"/>
          <w:bCs w:val="0"/>
          <w:color w:val="auto"/>
          <w:spacing w:val="0"/>
          <w:sz w:val="32"/>
          <w:szCs w:val="32"/>
          <w:u w:val="none"/>
        </w:rPr>
        <w:t>打造县域发展核心</w:t>
      </w:r>
      <w:r>
        <w:rPr>
          <w:rFonts w:hint="default" w:ascii="Times New Roman" w:hAnsi="Times New Roman" w:eastAsia="仿宋_GB2312" w:cs="Times New Roman"/>
          <w:color w:val="auto"/>
          <w:spacing w:val="0"/>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三极</w:t>
      </w:r>
      <w:r>
        <w:rPr>
          <w:rFonts w:hint="default" w:ascii="Times New Roman" w:hAnsi="Times New Roman" w:eastAsia="仿宋_GB2312" w:cs="Times New Roman"/>
          <w:b/>
          <w:bCs/>
          <w:color w:val="auto"/>
          <w:spacing w:val="0"/>
          <w:szCs w:val="32"/>
          <w:lang w:eastAsia="zh-CN"/>
        </w:rPr>
        <w:t>：</w:t>
      </w:r>
      <w:r>
        <w:rPr>
          <w:rFonts w:hint="default" w:ascii="Times New Roman" w:hAnsi="Times New Roman" w:eastAsia="仿宋_GB2312" w:cs="Times New Roman"/>
          <w:color w:val="auto"/>
          <w:spacing w:val="0"/>
          <w:sz w:val="32"/>
          <w:szCs w:val="32"/>
          <w:u w:val="none"/>
        </w:rPr>
        <w:t>放大戛洒、扬武、漠沙的交通区位、资源禀赋、产业基础等优势，做大做强中心城镇，增强集聚、辐射功能，打造</w:t>
      </w:r>
      <w:r>
        <w:rPr>
          <w:rFonts w:hint="default" w:ascii="Times New Roman" w:hAnsi="Times New Roman" w:eastAsia="仿宋_GB2312" w:cs="Times New Roman"/>
          <w:color w:val="auto"/>
          <w:spacing w:val="0"/>
          <w:sz w:val="32"/>
          <w:szCs w:val="32"/>
          <w:u w:val="none"/>
          <w:lang w:val="en-US" w:eastAsia="zh-CN"/>
        </w:rPr>
        <w:t>戛洒文化旅游、漠沙现代农业、扬武绿色</w:t>
      </w:r>
      <w:r>
        <w:rPr>
          <w:rFonts w:hint="default" w:ascii="Times New Roman" w:hAnsi="Times New Roman" w:eastAsia="仿宋_GB2312" w:cs="Times New Roman"/>
          <w:color w:val="auto"/>
          <w:spacing w:val="0"/>
          <w:sz w:val="32"/>
          <w:szCs w:val="32"/>
          <w:highlight w:val="none"/>
          <w:u w:val="none"/>
          <w:lang w:val="en-US" w:eastAsia="zh-CN"/>
        </w:rPr>
        <w:t>矿冶</w:t>
      </w:r>
      <w:r>
        <w:rPr>
          <w:rFonts w:hint="default" w:ascii="Times New Roman" w:hAnsi="Times New Roman" w:eastAsia="仿宋_GB2312" w:cs="Times New Roman"/>
          <w:b/>
          <w:bCs/>
          <w:color w:val="auto"/>
          <w:spacing w:val="0"/>
          <w:sz w:val="32"/>
          <w:szCs w:val="32"/>
          <w:u w:val="none"/>
        </w:rPr>
        <w:t>三</w:t>
      </w:r>
      <w:r>
        <w:rPr>
          <w:rFonts w:hint="default" w:ascii="Times New Roman" w:hAnsi="Times New Roman" w:eastAsia="仿宋_GB2312" w:cs="Times New Roman"/>
          <w:b w:val="0"/>
          <w:bCs w:val="0"/>
          <w:color w:val="auto"/>
          <w:spacing w:val="0"/>
          <w:sz w:val="32"/>
          <w:szCs w:val="32"/>
          <w:u w:val="none"/>
        </w:rPr>
        <w:t>个县域经济增长极</w:t>
      </w:r>
      <w:r>
        <w:rPr>
          <w:rFonts w:hint="default" w:ascii="Times New Roman" w:hAnsi="Times New Roman" w:eastAsia="仿宋_GB2312" w:cs="Times New Roman"/>
          <w:color w:val="auto"/>
          <w:spacing w:val="0"/>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戛洒</w:t>
      </w:r>
      <w:r>
        <w:rPr>
          <w:rFonts w:hint="default" w:ascii="Times New Roman" w:hAnsi="Times New Roman" w:eastAsia="仿宋_GB2312" w:cs="Times New Roman"/>
          <w:b/>
          <w:bCs/>
          <w:color w:val="auto"/>
          <w:spacing w:val="0"/>
          <w:szCs w:val="32"/>
          <w:lang w:val="en-US" w:eastAsia="zh-CN"/>
        </w:rPr>
        <w:t>文化旅游</w:t>
      </w:r>
      <w:r>
        <w:rPr>
          <w:rFonts w:hint="default" w:ascii="Times New Roman" w:hAnsi="Times New Roman" w:eastAsia="仿宋_GB2312" w:cs="Times New Roman"/>
          <w:b/>
          <w:bCs/>
          <w:color w:val="auto"/>
          <w:spacing w:val="0"/>
          <w:szCs w:val="32"/>
        </w:rPr>
        <w:t>增长极。</w:t>
      </w:r>
      <w:r>
        <w:rPr>
          <w:rFonts w:hint="default" w:ascii="Times New Roman" w:hAnsi="Times New Roman" w:eastAsia="仿宋_GB2312" w:cs="Times New Roman"/>
          <w:color w:val="auto"/>
          <w:spacing w:val="0"/>
          <w:szCs w:val="32"/>
        </w:rPr>
        <w:t>坚持文化与旅游、城镇建设、庄园农业等多领域深度融合发展的模式，以文化旅游为重点，巩固提升矿</w:t>
      </w:r>
      <w:r>
        <w:rPr>
          <w:rFonts w:hint="default" w:ascii="Times New Roman" w:hAnsi="Times New Roman" w:eastAsia="仿宋_GB2312" w:cs="Times New Roman"/>
          <w:color w:val="auto"/>
          <w:spacing w:val="0"/>
          <w:szCs w:val="32"/>
          <w:lang w:eastAsia="zh-CN"/>
        </w:rPr>
        <w:t>产</w:t>
      </w:r>
      <w:r>
        <w:rPr>
          <w:rFonts w:hint="default" w:ascii="Times New Roman" w:hAnsi="Times New Roman" w:eastAsia="仿宋_GB2312" w:cs="Times New Roman"/>
          <w:color w:val="auto"/>
          <w:spacing w:val="0"/>
          <w:szCs w:val="32"/>
        </w:rPr>
        <w:t>资源采选及加工业，大力发展庄园经济，</w:t>
      </w:r>
      <w:r>
        <w:rPr>
          <w:rFonts w:hint="default" w:ascii="Times New Roman" w:hAnsi="Times New Roman" w:eastAsia="仿宋_GB2312" w:cs="Times New Roman"/>
          <w:color w:val="auto"/>
          <w:spacing w:val="0"/>
          <w:szCs w:val="32"/>
          <w:highlight w:val="none"/>
        </w:rPr>
        <w:t>把腰街作为</w:t>
      </w:r>
      <w:r>
        <w:rPr>
          <w:rFonts w:hint="default" w:ascii="Times New Roman" w:hAnsi="Times New Roman" w:eastAsia="仿宋_GB2312" w:cs="Times New Roman"/>
          <w:color w:val="auto"/>
          <w:spacing w:val="0"/>
          <w:szCs w:val="32"/>
          <w:highlight w:val="none"/>
          <w:lang w:eastAsia="zh-CN"/>
        </w:rPr>
        <w:t>全县</w:t>
      </w:r>
      <w:r>
        <w:rPr>
          <w:rFonts w:hint="default" w:ascii="Times New Roman" w:hAnsi="Times New Roman" w:eastAsia="仿宋_GB2312" w:cs="Times New Roman"/>
          <w:color w:val="auto"/>
          <w:spacing w:val="0"/>
          <w:szCs w:val="32"/>
          <w:highlight w:val="none"/>
        </w:rPr>
        <w:t>乡村振兴先行先试示范区</w:t>
      </w:r>
      <w:r>
        <w:rPr>
          <w:rFonts w:hint="default" w:ascii="Times New Roman" w:hAnsi="Times New Roman" w:eastAsia="仿宋_GB2312" w:cs="Times New Roman"/>
          <w:color w:val="auto"/>
          <w:spacing w:val="0"/>
          <w:szCs w:val="32"/>
          <w:highlight w:val="none"/>
          <w:lang w:eastAsia="zh-CN"/>
        </w:rPr>
        <w:t>，</w:t>
      </w:r>
      <w:r>
        <w:rPr>
          <w:rFonts w:hint="default" w:ascii="Times New Roman" w:hAnsi="Times New Roman" w:eastAsia="仿宋_GB2312" w:cs="Times New Roman"/>
          <w:color w:val="auto"/>
          <w:spacing w:val="0"/>
          <w:szCs w:val="32"/>
        </w:rPr>
        <w:t>力争把戛洒花腰傣风情小镇创建成为全省特色小镇，把</w:t>
      </w:r>
      <w:r>
        <w:rPr>
          <w:rFonts w:hint="default" w:ascii="Times New Roman" w:hAnsi="Times New Roman" w:eastAsia="仿宋_GB2312" w:cs="Times New Roman"/>
          <w:color w:val="auto"/>
          <w:spacing w:val="0"/>
          <w:szCs w:val="32"/>
          <w:lang w:eastAsia="zh-CN"/>
        </w:rPr>
        <w:t>戛洒</w:t>
      </w:r>
      <w:r>
        <w:rPr>
          <w:rFonts w:hint="default" w:ascii="Times New Roman" w:hAnsi="Times New Roman" w:eastAsia="仿宋_GB2312" w:cs="Times New Roman"/>
          <w:color w:val="auto"/>
          <w:spacing w:val="0"/>
          <w:szCs w:val="32"/>
        </w:rPr>
        <w:t>打造成为带动</w:t>
      </w:r>
      <w:r>
        <w:rPr>
          <w:rFonts w:hint="default" w:ascii="Times New Roman" w:hAnsi="Times New Roman" w:eastAsia="仿宋_GB2312" w:cs="Times New Roman"/>
          <w:color w:val="auto"/>
          <w:spacing w:val="0"/>
          <w:szCs w:val="32"/>
          <w:lang w:eastAsia="zh-CN"/>
        </w:rPr>
        <w:t>全县发展</w:t>
      </w:r>
      <w:r>
        <w:rPr>
          <w:rFonts w:hint="default" w:ascii="Times New Roman" w:hAnsi="Times New Roman" w:eastAsia="仿宋_GB2312" w:cs="Times New Roman"/>
          <w:color w:val="auto"/>
          <w:spacing w:val="0"/>
          <w:szCs w:val="32"/>
        </w:rPr>
        <w:t>花腰傣</w:t>
      </w:r>
      <w:r>
        <w:rPr>
          <w:rFonts w:hint="default" w:ascii="Times New Roman" w:hAnsi="Times New Roman" w:eastAsia="仿宋_GB2312" w:cs="Times New Roman"/>
          <w:color w:val="auto"/>
          <w:spacing w:val="0"/>
          <w:szCs w:val="32"/>
          <w:lang w:eastAsia="zh-CN"/>
        </w:rPr>
        <w:t>文化</w:t>
      </w:r>
      <w:r>
        <w:rPr>
          <w:rFonts w:hint="default" w:ascii="Times New Roman" w:hAnsi="Times New Roman" w:eastAsia="仿宋_GB2312" w:cs="Times New Roman"/>
          <w:color w:val="auto"/>
          <w:spacing w:val="0"/>
          <w:szCs w:val="32"/>
        </w:rPr>
        <w:t>旅游</w:t>
      </w:r>
      <w:r>
        <w:rPr>
          <w:rFonts w:hint="default" w:ascii="Times New Roman" w:hAnsi="Times New Roman" w:eastAsia="仿宋_GB2312" w:cs="Times New Roman"/>
          <w:color w:val="auto"/>
          <w:spacing w:val="0"/>
          <w:szCs w:val="32"/>
          <w:lang w:eastAsia="zh-CN"/>
        </w:rPr>
        <w:t>的</w:t>
      </w:r>
      <w:r>
        <w:rPr>
          <w:rFonts w:hint="default" w:ascii="Times New Roman" w:hAnsi="Times New Roman" w:eastAsia="仿宋_GB2312" w:cs="Times New Roman"/>
          <w:color w:val="auto"/>
          <w:spacing w:val="0"/>
          <w:szCs w:val="32"/>
        </w:rPr>
        <w:t>重要增长极和西部次中心。</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扬武</w:t>
      </w:r>
      <w:r>
        <w:rPr>
          <w:rFonts w:hint="default" w:ascii="Times New Roman" w:hAnsi="Times New Roman" w:eastAsia="仿宋_GB2312" w:cs="Times New Roman"/>
          <w:b/>
          <w:bCs/>
          <w:color w:val="auto"/>
          <w:spacing w:val="0"/>
          <w:szCs w:val="32"/>
          <w:lang w:val="en-US" w:eastAsia="zh-CN"/>
        </w:rPr>
        <w:t>绿色</w:t>
      </w:r>
      <w:r>
        <w:rPr>
          <w:rFonts w:hint="default" w:ascii="Times New Roman" w:hAnsi="Times New Roman" w:eastAsia="仿宋_GB2312" w:cs="Times New Roman"/>
          <w:b/>
          <w:bCs/>
          <w:color w:val="auto"/>
          <w:spacing w:val="0"/>
          <w:szCs w:val="32"/>
          <w:highlight w:val="none"/>
          <w:lang w:val="en-US" w:eastAsia="zh-CN"/>
        </w:rPr>
        <w:t>矿冶</w:t>
      </w:r>
      <w:r>
        <w:rPr>
          <w:rFonts w:hint="default" w:ascii="Times New Roman" w:hAnsi="Times New Roman" w:eastAsia="仿宋_GB2312" w:cs="Times New Roman"/>
          <w:b/>
          <w:bCs/>
          <w:color w:val="auto"/>
          <w:spacing w:val="0"/>
          <w:szCs w:val="32"/>
        </w:rPr>
        <w:t>增长极。</w:t>
      </w:r>
      <w:r>
        <w:rPr>
          <w:rFonts w:hint="default" w:ascii="Times New Roman" w:hAnsi="Times New Roman" w:eastAsia="仿宋_GB2312" w:cs="Times New Roman"/>
          <w:color w:val="auto"/>
          <w:spacing w:val="0"/>
          <w:szCs w:val="32"/>
        </w:rPr>
        <w:t>发挥</w:t>
      </w:r>
      <w:r>
        <w:rPr>
          <w:rFonts w:hint="default" w:ascii="Times New Roman" w:hAnsi="Times New Roman" w:eastAsia="仿宋_GB2312" w:cs="Times New Roman"/>
          <w:color w:val="auto"/>
          <w:spacing w:val="0"/>
          <w:szCs w:val="32"/>
          <w:lang w:eastAsia="zh-CN"/>
        </w:rPr>
        <w:t>昆磨</w:t>
      </w:r>
      <w:r>
        <w:rPr>
          <w:rFonts w:hint="default" w:ascii="Times New Roman" w:hAnsi="Times New Roman" w:eastAsia="仿宋_GB2312" w:cs="Times New Roman"/>
          <w:color w:val="auto"/>
          <w:spacing w:val="0"/>
          <w:szCs w:val="32"/>
        </w:rPr>
        <w:t>高速、</w:t>
      </w:r>
      <w:r>
        <w:rPr>
          <w:rFonts w:hint="default" w:ascii="Times New Roman" w:hAnsi="Times New Roman" w:eastAsia="仿宋_GB2312" w:cs="Times New Roman"/>
          <w:color w:val="auto"/>
          <w:spacing w:val="0"/>
          <w:szCs w:val="32"/>
          <w:lang w:eastAsia="zh-CN"/>
        </w:rPr>
        <w:t>大开门至宝秀</w:t>
      </w:r>
      <w:r>
        <w:rPr>
          <w:rFonts w:hint="default" w:ascii="Times New Roman" w:hAnsi="Times New Roman" w:eastAsia="仿宋_GB2312" w:cs="Times New Roman"/>
          <w:color w:val="auto"/>
          <w:spacing w:val="0"/>
          <w:szCs w:val="32"/>
        </w:rPr>
        <w:t>高速和玉磨铁路在扬武交汇的区位交通优势，以大开门片区综合开发为依托，做大做强扬武中心城镇经济实力，把扬武打造成带动全县发展绿色</w:t>
      </w:r>
      <w:r>
        <w:rPr>
          <w:rFonts w:hint="default" w:ascii="Times New Roman" w:hAnsi="Times New Roman" w:eastAsia="仿宋_GB2312" w:cs="Times New Roman"/>
          <w:color w:val="auto"/>
          <w:spacing w:val="0"/>
          <w:szCs w:val="32"/>
          <w:highlight w:val="none"/>
        </w:rPr>
        <w:t>矿冶</w:t>
      </w:r>
      <w:r>
        <w:rPr>
          <w:rFonts w:hint="default" w:ascii="Times New Roman" w:hAnsi="Times New Roman" w:eastAsia="仿宋_GB2312" w:cs="Times New Roman"/>
          <w:color w:val="auto"/>
          <w:spacing w:val="0"/>
          <w:szCs w:val="32"/>
        </w:rPr>
        <w:t>的重要增长极和东部次中心。</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漠沙</w:t>
      </w:r>
      <w:r>
        <w:rPr>
          <w:rFonts w:hint="default" w:ascii="Times New Roman" w:hAnsi="Times New Roman" w:eastAsia="仿宋_GB2312" w:cs="Times New Roman"/>
          <w:b/>
          <w:bCs/>
          <w:color w:val="auto"/>
          <w:spacing w:val="0"/>
          <w:szCs w:val="32"/>
          <w:lang w:val="en-US" w:eastAsia="zh-CN"/>
        </w:rPr>
        <w:t>现代农业</w:t>
      </w:r>
      <w:r>
        <w:rPr>
          <w:rFonts w:hint="default" w:ascii="Times New Roman" w:hAnsi="Times New Roman" w:eastAsia="仿宋_GB2312" w:cs="Times New Roman"/>
          <w:b/>
          <w:bCs/>
          <w:color w:val="auto"/>
          <w:spacing w:val="0"/>
          <w:szCs w:val="32"/>
        </w:rPr>
        <w:t>增长极。</w:t>
      </w:r>
      <w:r>
        <w:rPr>
          <w:rFonts w:hint="default" w:ascii="Times New Roman" w:hAnsi="Times New Roman" w:eastAsia="仿宋_GB2312" w:cs="Times New Roman"/>
          <w:color w:val="auto"/>
          <w:spacing w:val="0"/>
          <w:szCs w:val="32"/>
        </w:rPr>
        <w:t>充分发挥立体气候优势，以漠沙现代农业示范区建设带动建兴、平掌，大力发展蔬菜、水果、甘蔗、茶叶、中药材等高原特色农业和生态旅游，把漠沙打造成为带动全县发展高原特色</w:t>
      </w:r>
      <w:r>
        <w:rPr>
          <w:rFonts w:hint="default" w:ascii="Times New Roman" w:hAnsi="Times New Roman" w:eastAsia="仿宋_GB2312" w:cs="Times New Roman"/>
          <w:color w:val="auto"/>
          <w:spacing w:val="0"/>
          <w:szCs w:val="32"/>
          <w:lang w:eastAsia="zh-CN"/>
        </w:rPr>
        <w:t>现代</w:t>
      </w:r>
      <w:r>
        <w:rPr>
          <w:rFonts w:hint="default" w:ascii="Times New Roman" w:hAnsi="Times New Roman" w:eastAsia="仿宋_GB2312" w:cs="Times New Roman"/>
          <w:color w:val="auto"/>
          <w:spacing w:val="0"/>
          <w:szCs w:val="32"/>
        </w:rPr>
        <w:t>农业的重要增长极和南部次中心。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三带</w:t>
      </w:r>
      <w:r>
        <w:rPr>
          <w:rFonts w:hint="default" w:ascii="Times New Roman" w:hAnsi="Times New Roman" w:eastAsia="仿宋_GB2312" w:cs="Times New Roman"/>
          <w:b/>
          <w:bCs/>
          <w:color w:val="auto"/>
          <w:spacing w:val="0"/>
          <w:szCs w:val="32"/>
          <w:lang w:eastAsia="zh-CN"/>
        </w:rPr>
        <w:t>：</w:t>
      </w:r>
      <w:r>
        <w:rPr>
          <w:rFonts w:hint="default" w:ascii="Times New Roman" w:hAnsi="Times New Roman" w:eastAsia="仿宋_GB2312" w:cs="Times New Roman"/>
          <w:color w:val="auto"/>
          <w:spacing w:val="0"/>
          <w:szCs w:val="32"/>
        </w:rPr>
        <w:t>把握交通、热区河谷资源等带来的发展溢出效应，因地制宜，整合区域发展要素，打造昆曼国际通道产业发展带、红河谷—绿汁江热区产业经济带、</w:t>
      </w:r>
      <w:r>
        <w:rPr>
          <w:rFonts w:hint="default" w:ascii="Times New Roman" w:hAnsi="Times New Roman" w:eastAsia="仿宋_GB2312" w:cs="Times New Roman"/>
          <w:color w:val="auto"/>
          <w:spacing w:val="0"/>
          <w:szCs w:val="32"/>
          <w:u w:val="none"/>
          <w:lang w:eastAsia="zh-CN"/>
        </w:rPr>
        <w:t>哀牢山</w:t>
      </w:r>
      <w:r>
        <w:rPr>
          <w:rFonts w:hint="default" w:ascii="Times New Roman" w:hAnsi="Times New Roman" w:eastAsia="仿宋_GB2312" w:cs="Times New Roman"/>
          <w:color w:val="auto"/>
          <w:spacing w:val="0"/>
          <w:szCs w:val="32"/>
          <w:u w:val="none"/>
        </w:rPr>
        <w:t>—</w:t>
      </w:r>
      <w:r>
        <w:rPr>
          <w:rFonts w:hint="default" w:ascii="Times New Roman" w:hAnsi="Times New Roman" w:eastAsia="仿宋_GB2312" w:cs="Times New Roman"/>
          <w:color w:val="auto"/>
          <w:spacing w:val="0"/>
          <w:szCs w:val="32"/>
          <w:u w:val="none"/>
          <w:lang w:eastAsia="zh-CN"/>
        </w:rPr>
        <w:t>磨盘山绿色经济带</w:t>
      </w:r>
      <w:r>
        <w:rPr>
          <w:rFonts w:hint="default" w:ascii="Times New Roman" w:hAnsi="Times New Roman" w:eastAsia="仿宋_GB2312" w:cs="Times New Roman"/>
          <w:color w:val="auto"/>
          <w:spacing w:val="0"/>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昆曼国际通道产业发展带。</w:t>
      </w:r>
      <w:r>
        <w:rPr>
          <w:rFonts w:hint="default" w:ascii="Times New Roman" w:hAnsi="Times New Roman" w:eastAsia="仿宋_GB2312" w:cs="Times New Roman"/>
          <w:color w:val="auto"/>
          <w:spacing w:val="0"/>
          <w:szCs w:val="32"/>
          <w:u w:val="none"/>
          <w:lang w:eastAsia="zh-CN"/>
        </w:rPr>
        <w:t>依托全资源型经济转型发展建设机遇，</w:t>
      </w:r>
      <w:r>
        <w:rPr>
          <w:rFonts w:hint="default" w:ascii="Times New Roman" w:hAnsi="Times New Roman" w:eastAsia="仿宋_GB2312" w:cs="Times New Roman"/>
          <w:color w:val="auto"/>
          <w:spacing w:val="0"/>
          <w:szCs w:val="32"/>
          <w:lang w:val="en-US" w:eastAsia="zh-CN"/>
        </w:rPr>
        <w:t>以扬武镇全域为主体，</w:t>
      </w:r>
      <w:r>
        <w:rPr>
          <w:rFonts w:hint="default" w:ascii="Times New Roman" w:hAnsi="Times New Roman" w:eastAsia="仿宋_GB2312" w:cs="Times New Roman"/>
          <w:color w:val="auto"/>
          <w:spacing w:val="0"/>
          <w:szCs w:val="32"/>
          <w:u w:val="none"/>
          <w:lang w:eastAsia="zh-CN"/>
        </w:rPr>
        <w:t>立足绿色钢城建设，</w:t>
      </w:r>
      <w:r>
        <w:rPr>
          <w:rFonts w:hint="default" w:ascii="Times New Roman" w:hAnsi="Times New Roman" w:eastAsia="仿宋_GB2312" w:cs="Times New Roman"/>
          <w:color w:val="auto"/>
          <w:spacing w:val="0"/>
          <w:szCs w:val="32"/>
          <w:lang w:eastAsia="zh-CN"/>
        </w:rPr>
        <w:t>加强与昆曼公路沿线县区产业联动发展，</w:t>
      </w:r>
      <w:r>
        <w:rPr>
          <w:rFonts w:hint="default" w:ascii="Times New Roman" w:hAnsi="Times New Roman" w:eastAsia="仿宋_GB2312" w:cs="Times New Roman"/>
          <w:color w:val="auto"/>
          <w:spacing w:val="0"/>
          <w:szCs w:val="32"/>
          <w:lang w:val="en-US" w:eastAsia="zh-CN"/>
        </w:rPr>
        <w:t>推动</w:t>
      </w:r>
      <w:r>
        <w:rPr>
          <w:rFonts w:hint="default" w:ascii="Times New Roman" w:hAnsi="Times New Roman" w:eastAsia="仿宋_GB2312" w:cs="Times New Roman"/>
          <w:color w:val="auto"/>
          <w:spacing w:val="0"/>
          <w:szCs w:val="32"/>
          <w:lang w:eastAsia="zh-CN"/>
        </w:rPr>
        <w:t>工业重心东移，</w:t>
      </w:r>
      <w:r>
        <w:rPr>
          <w:rFonts w:hint="default" w:ascii="Times New Roman" w:hAnsi="Times New Roman" w:eastAsia="仿宋_GB2312" w:cs="Times New Roman"/>
          <w:color w:val="auto"/>
          <w:spacing w:val="0"/>
          <w:szCs w:val="32"/>
        </w:rPr>
        <w:t>以绿色</w:t>
      </w:r>
      <w:r>
        <w:rPr>
          <w:rFonts w:hint="default" w:ascii="Times New Roman" w:hAnsi="Times New Roman" w:eastAsia="仿宋_GB2312" w:cs="Times New Roman"/>
          <w:color w:val="auto"/>
          <w:spacing w:val="0"/>
          <w:szCs w:val="32"/>
          <w:highlight w:val="none"/>
        </w:rPr>
        <w:t>矿冶</w:t>
      </w:r>
      <w:r>
        <w:rPr>
          <w:rFonts w:hint="default" w:ascii="Times New Roman" w:hAnsi="Times New Roman" w:eastAsia="仿宋_GB2312" w:cs="Times New Roman"/>
          <w:color w:val="auto"/>
          <w:spacing w:val="0"/>
          <w:szCs w:val="32"/>
        </w:rPr>
        <w:t>集聚区建设推进城乡要素均衡配置，加快大开门综合开发，提升扬武集镇综合承载力，</w:t>
      </w:r>
      <w:r>
        <w:rPr>
          <w:rFonts w:hint="default" w:ascii="Times New Roman" w:hAnsi="Times New Roman" w:eastAsia="仿宋_GB2312" w:cs="Times New Roman"/>
          <w:color w:val="auto"/>
          <w:spacing w:val="0"/>
          <w:szCs w:val="32"/>
          <w:lang w:eastAsia="zh-CN"/>
        </w:rPr>
        <w:t>大力发展</w:t>
      </w:r>
      <w:r>
        <w:rPr>
          <w:rFonts w:hint="default" w:ascii="Times New Roman" w:hAnsi="Times New Roman" w:eastAsia="仿宋_GB2312" w:cs="Times New Roman"/>
          <w:color w:val="auto"/>
          <w:spacing w:val="0"/>
          <w:szCs w:val="32"/>
          <w:highlight w:val="none"/>
          <w:lang w:eastAsia="zh-CN"/>
        </w:rPr>
        <w:t>矿冶</w:t>
      </w:r>
      <w:r>
        <w:rPr>
          <w:rFonts w:hint="default" w:ascii="Times New Roman" w:hAnsi="Times New Roman" w:eastAsia="仿宋_GB2312" w:cs="Times New Roman"/>
          <w:color w:val="auto"/>
          <w:spacing w:val="0"/>
          <w:szCs w:val="32"/>
          <w:lang w:eastAsia="zh-CN"/>
        </w:rPr>
        <w:t>及配套、</w:t>
      </w:r>
      <w:r>
        <w:rPr>
          <w:rFonts w:hint="default" w:ascii="Times New Roman" w:hAnsi="Times New Roman" w:eastAsia="仿宋_GB2312" w:cs="Times New Roman"/>
          <w:color w:val="auto"/>
          <w:spacing w:val="0"/>
          <w:szCs w:val="32"/>
        </w:rPr>
        <w:t>商贸物流</w:t>
      </w:r>
      <w:r>
        <w:rPr>
          <w:rFonts w:hint="default" w:ascii="Times New Roman" w:hAnsi="Times New Roman" w:eastAsia="仿宋_GB2312" w:cs="Times New Roman"/>
          <w:color w:val="auto"/>
          <w:spacing w:val="0"/>
          <w:szCs w:val="32"/>
          <w:lang w:val="en-US" w:eastAsia="zh-CN"/>
        </w:rPr>
        <w:t>等产业</w:t>
      </w:r>
      <w:r>
        <w:rPr>
          <w:rFonts w:hint="default" w:ascii="Times New Roman" w:hAnsi="Times New Roman" w:eastAsia="仿宋_GB2312" w:cs="Times New Roman"/>
          <w:color w:val="auto"/>
          <w:spacing w:val="0"/>
          <w:szCs w:val="32"/>
          <w:lang w:eastAsia="zh-CN"/>
        </w:rPr>
        <w:t>，打造昆曼</w:t>
      </w:r>
      <w:r>
        <w:rPr>
          <w:rFonts w:hint="default" w:ascii="Times New Roman" w:hAnsi="Times New Roman" w:eastAsia="仿宋_GB2312" w:cs="Times New Roman"/>
          <w:b w:val="0"/>
          <w:bCs w:val="0"/>
          <w:color w:val="auto"/>
          <w:spacing w:val="0"/>
          <w:szCs w:val="32"/>
        </w:rPr>
        <w:t>国际通道产业</w:t>
      </w:r>
      <w:r>
        <w:rPr>
          <w:rFonts w:hint="default" w:ascii="Times New Roman" w:hAnsi="Times New Roman" w:eastAsia="仿宋_GB2312" w:cs="Times New Roman"/>
          <w:b w:val="0"/>
          <w:bCs w:val="0"/>
          <w:color w:val="auto"/>
          <w:spacing w:val="0"/>
          <w:szCs w:val="32"/>
          <w:lang w:eastAsia="zh-CN"/>
        </w:rPr>
        <w:t>经济</w:t>
      </w:r>
      <w:r>
        <w:rPr>
          <w:rFonts w:hint="default" w:ascii="Times New Roman" w:hAnsi="Times New Roman" w:eastAsia="仿宋_GB2312" w:cs="Times New Roman"/>
          <w:b w:val="0"/>
          <w:bCs w:val="0"/>
          <w:color w:val="auto"/>
          <w:spacing w:val="0"/>
          <w:szCs w:val="32"/>
        </w:rPr>
        <w:t>带</w:t>
      </w:r>
      <w:r>
        <w:rPr>
          <w:rFonts w:hint="default" w:ascii="Times New Roman" w:hAnsi="Times New Roman" w:eastAsia="仿宋_GB2312" w:cs="Times New Roman"/>
          <w:b w:val="0"/>
          <w:bCs w:val="0"/>
          <w:color w:val="auto"/>
          <w:spacing w:val="0"/>
          <w:szCs w:val="32"/>
          <w:lang w:eastAsia="zh-CN"/>
        </w:rPr>
        <w:t>，</w:t>
      </w:r>
      <w:r>
        <w:rPr>
          <w:rFonts w:hint="default" w:ascii="Times New Roman" w:hAnsi="Times New Roman" w:eastAsia="仿宋_GB2312" w:cs="Times New Roman"/>
          <w:color w:val="auto"/>
          <w:spacing w:val="0"/>
          <w:szCs w:val="32"/>
          <w:lang w:eastAsia="zh-CN"/>
        </w:rPr>
        <w:t>形成支撑全县工业经济发展的主动脉</w:t>
      </w:r>
      <w:r>
        <w:rPr>
          <w:rFonts w:hint="default" w:ascii="Times New Roman" w:hAnsi="Times New Roman" w:eastAsia="仿宋_GB2312" w:cs="Times New Roman"/>
          <w:color w:val="auto"/>
          <w:spacing w:val="0"/>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红河谷—绿汁江热区产业经济带。</w:t>
      </w:r>
      <w:r>
        <w:rPr>
          <w:rFonts w:hint="default" w:ascii="Times New Roman" w:hAnsi="Times New Roman" w:eastAsia="仿宋_GB2312" w:cs="Times New Roman"/>
          <w:b w:val="0"/>
          <w:bCs w:val="0"/>
          <w:color w:val="auto"/>
          <w:spacing w:val="0"/>
          <w:szCs w:val="32"/>
          <w:lang w:eastAsia="zh-CN"/>
        </w:rPr>
        <w:t>按照全市热区产业发展规划布局，</w:t>
      </w:r>
      <w:r>
        <w:rPr>
          <w:rFonts w:hint="default" w:ascii="Times New Roman" w:hAnsi="Times New Roman" w:eastAsia="仿宋_GB2312" w:cs="Times New Roman"/>
          <w:color w:val="auto"/>
          <w:spacing w:val="0"/>
          <w:szCs w:val="32"/>
          <w:u w:val="none"/>
          <w:lang w:eastAsia="zh-CN"/>
        </w:rPr>
        <w:t>发挥新化、老厂、者竜、水塘、戛洒、漠沙的热区资源优势，厚植产业发展基础，培育新产业新动能，做强热区特色农业，做大沿江两岸经济，</w:t>
      </w:r>
      <w:r>
        <w:rPr>
          <w:rFonts w:hint="default" w:ascii="Times New Roman" w:hAnsi="Times New Roman" w:eastAsia="仿宋_GB2312" w:cs="Times New Roman"/>
          <w:color w:val="auto"/>
          <w:spacing w:val="0"/>
          <w:szCs w:val="32"/>
        </w:rPr>
        <w:t>推动流域农业发展、旅游开发、生态治理，以热区农业综合开发促进居民生产生活条件改善、巩固</w:t>
      </w:r>
      <w:r>
        <w:rPr>
          <w:rFonts w:hint="default" w:ascii="Times New Roman" w:hAnsi="Times New Roman" w:eastAsia="仿宋_GB2312" w:cs="Times New Roman"/>
          <w:color w:val="auto"/>
          <w:spacing w:val="0"/>
          <w:szCs w:val="32"/>
          <w:lang w:eastAsia="zh-CN"/>
        </w:rPr>
        <w:t>拓展</w:t>
      </w:r>
      <w:r>
        <w:rPr>
          <w:rFonts w:hint="default" w:ascii="Times New Roman" w:hAnsi="Times New Roman" w:eastAsia="仿宋_GB2312" w:cs="Times New Roman"/>
          <w:color w:val="auto"/>
          <w:spacing w:val="0"/>
          <w:szCs w:val="32"/>
        </w:rPr>
        <w:t>脱贫攻坚成果，</w:t>
      </w:r>
      <w:r>
        <w:rPr>
          <w:rFonts w:hint="default" w:ascii="Times New Roman" w:hAnsi="Times New Roman" w:eastAsia="仿宋_GB2312" w:cs="Times New Roman"/>
          <w:color w:val="auto"/>
          <w:spacing w:val="0"/>
          <w:szCs w:val="32"/>
          <w:lang w:eastAsia="zh-CN"/>
        </w:rPr>
        <w:t>打造</w:t>
      </w:r>
      <w:r>
        <w:rPr>
          <w:rFonts w:hint="default" w:ascii="Times New Roman" w:hAnsi="Times New Roman" w:eastAsia="仿宋_GB2312" w:cs="Times New Roman"/>
          <w:b w:val="0"/>
          <w:bCs w:val="0"/>
          <w:color w:val="auto"/>
          <w:spacing w:val="0"/>
          <w:szCs w:val="32"/>
        </w:rPr>
        <w:t>红河谷—绿汁江热区产业经济</w:t>
      </w:r>
      <w:r>
        <w:rPr>
          <w:rFonts w:hint="default" w:ascii="Times New Roman" w:hAnsi="Times New Roman" w:eastAsia="仿宋_GB2312" w:cs="Times New Roman"/>
          <w:b w:val="0"/>
          <w:bCs w:val="0"/>
          <w:color w:val="auto"/>
          <w:spacing w:val="0"/>
          <w:szCs w:val="32"/>
          <w:lang w:eastAsia="zh-CN"/>
        </w:rPr>
        <w:t>带，实现</w:t>
      </w:r>
      <w:r>
        <w:rPr>
          <w:rFonts w:hint="default" w:ascii="Times New Roman" w:hAnsi="Times New Roman" w:eastAsia="仿宋_GB2312" w:cs="Times New Roman"/>
          <w:color w:val="auto"/>
          <w:spacing w:val="0"/>
          <w:szCs w:val="32"/>
          <w:lang w:eastAsia="zh-CN"/>
        </w:rPr>
        <w:t>农旅融合</w:t>
      </w:r>
      <w:r>
        <w:rPr>
          <w:rFonts w:hint="default" w:ascii="Times New Roman" w:hAnsi="Times New Roman" w:eastAsia="仿宋_GB2312" w:cs="Times New Roman"/>
          <w:color w:val="auto"/>
          <w:spacing w:val="0"/>
          <w:szCs w:val="32"/>
        </w:rPr>
        <w:t>发展</w:t>
      </w:r>
      <w:r>
        <w:rPr>
          <w:rFonts w:hint="default" w:ascii="Times New Roman" w:hAnsi="Times New Roman" w:eastAsia="仿宋_GB2312" w:cs="Times New Roman"/>
          <w:color w:val="auto"/>
          <w:spacing w:val="0"/>
          <w:szCs w:val="32"/>
          <w:lang w:eastAsia="zh-CN"/>
        </w:rPr>
        <w:t>，形成支撑全县现代农业发展的核心区</w:t>
      </w:r>
      <w:r>
        <w:rPr>
          <w:rFonts w:hint="default" w:ascii="Times New Roman" w:hAnsi="Times New Roman" w:eastAsia="仿宋_GB2312" w:cs="Times New Roman"/>
          <w:color w:val="auto"/>
          <w:spacing w:val="0"/>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u w:val="none"/>
          <w:lang w:eastAsia="zh-CN"/>
        </w:rPr>
        <w:t>哀牢山</w:t>
      </w:r>
      <w:r>
        <w:rPr>
          <w:rFonts w:hint="default" w:ascii="Times New Roman" w:hAnsi="Times New Roman" w:eastAsia="仿宋_GB2312" w:cs="Times New Roman"/>
          <w:b/>
          <w:bCs/>
          <w:color w:val="auto"/>
          <w:spacing w:val="0"/>
          <w:szCs w:val="32"/>
          <w:u w:val="none"/>
        </w:rPr>
        <w:t>—</w:t>
      </w:r>
      <w:r>
        <w:rPr>
          <w:rFonts w:hint="default" w:ascii="Times New Roman" w:hAnsi="Times New Roman" w:eastAsia="仿宋_GB2312" w:cs="Times New Roman"/>
          <w:b/>
          <w:bCs/>
          <w:color w:val="auto"/>
          <w:spacing w:val="0"/>
          <w:szCs w:val="32"/>
          <w:u w:val="none"/>
          <w:lang w:eastAsia="zh-CN"/>
        </w:rPr>
        <w:t>磨盘山绿色经济带。</w:t>
      </w:r>
      <w:r>
        <w:rPr>
          <w:rFonts w:hint="default" w:ascii="Times New Roman" w:hAnsi="Times New Roman" w:eastAsia="仿宋_GB2312" w:cs="Times New Roman"/>
          <w:color w:val="auto"/>
          <w:spacing w:val="0"/>
          <w:szCs w:val="32"/>
          <w:lang w:val="en-US" w:eastAsia="zh-CN"/>
        </w:rPr>
        <w:t>牢固树立</w:t>
      </w:r>
      <w:r>
        <w:rPr>
          <w:rFonts w:hint="eastAsia" w:eastAsia="仿宋_GB2312" w:cs="Times New Roman"/>
          <w:color w:val="auto"/>
          <w:spacing w:val="0"/>
          <w:szCs w:val="32"/>
          <w:lang w:val="en-US" w:eastAsia="zh-CN"/>
        </w:rPr>
        <w:t>“</w:t>
      </w:r>
      <w:r>
        <w:rPr>
          <w:rFonts w:hint="default" w:ascii="Times New Roman" w:hAnsi="Times New Roman" w:eastAsia="仿宋_GB2312" w:cs="Times New Roman"/>
          <w:color w:val="auto"/>
          <w:spacing w:val="0"/>
          <w:szCs w:val="32"/>
          <w:lang w:val="en-US" w:eastAsia="zh-CN"/>
        </w:rPr>
        <w:t>绿水青山就是金山银山</w:t>
      </w:r>
      <w:r>
        <w:rPr>
          <w:rFonts w:hint="eastAsia" w:eastAsia="仿宋_GB2312" w:cs="Times New Roman"/>
          <w:color w:val="auto"/>
          <w:spacing w:val="0"/>
          <w:szCs w:val="32"/>
          <w:lang w:val="en-US" w:eastAsia="zh-CN"/>
        </w:rPr>
        <w:t>”</w:t>
      </w:r>
      <w:r>
        <w:rPr>
          <w:rFonts w:hint="default" w:ascii="Times New Roman" w:hAnsi="Times New Roman" w:eastAsia="仿宋_GB2312" w:cs="Times New Roman"/>
          <w:color w:val="auto"/>
          <w:spacing w:val="0"/>
          <w:szCs w:val="32"/>
          <w:lang w:val="en-US" w:eastAsia="zh-CN"/>
        </w:rPr>
        <w:t>理念，坚持自然资源保护与开发并重，</w:t>
      </w:r>
      <w:r>
        <w:rPr>
          <w:rFonts w:hint="default" w:ascii="Times New Roman" w:hAnsi="Times New Roman" w:eastAsia="仿宋_GB2312" w:cs="Times New Roman"/>
          <w:color w:val="auto"/>
          <w:spacing w:val="0"/>
          <w:szCs w:val="32"/>
        </w:rPr>
        <w:t>深挖哀牢山、磨盘山</w:t>
      </w:r>
      <w:r>
        <w:rPr>
          <w:rFonts w:hint="default" w:ascii="Times New Roman" w:hAnsi="Times New Roman" w:eastAsia="仿宋_GB2312" w:cs="Times New Roman"/>
          <w:color w:val="auto"/>
          <w:spacing w:val="0"/>
          <w:szCs w:val="32"/>
          <w:lang w:eastAsia="zh-CN"/>
        </w:rPr>
        <w:t>文化旅游资源</w:t>
      </w:r>
      <w:r>
        <w:rPr>
          <w:rFonts w:hint="default" w:ascii="Times New Roman" w:hAnsi="Times New Roman" w:eastAsia="仿宋_GB2312" w:cs="Times New Roman"/>
          <w:color w:val="auto"/>
          <w:spacing w:val="0"/>
          <w:szCs w:val="32"/>
        </w:rPr>
        <w:t>，探索生态价值转换路径，</w:t>
      </w:r>
      <w:r>
        <w:rPr>
          <w:rFonts w:hint="default" w:ascii="Times New Roman" w:hAnsi="Times New Roman" w:eastAsia="仿宋_GB2312" w:cs="Times New Roman"/>
          <w:color w:val="auto"/>
          <w:spacing w:val="0"/>
          <w:szCs w:val="32"/>
          <w:lang w:val="en-US" w:eastAsia="zh-CN"/>
        </w:rPr>
        <w:t>大力发展以生态旅游为主的绿色经济，依托</w:t>
      </w:r>
      <w:r>
        <w:rPr>
          <w:rFonts w:hint="default" w:ascii="Times New Roman" w:hAnsi="Times New Roman" w:eastAsia="仿宋_GB2312" w:cs="Times New Roman"/>
          <w:color w:val="auto"/>
          <w:spacing w:val="0"/>
          <w:szCs w:val="32"/>
        </w:rPr>
        <w:t>扬武、平甸、新化、者竜、水塘、戛洒、漠沙、建兴、平掌，</w:t>
      </w:r>
      <w:r>
        <w:rPr>
          <w:rFonts w:hint="default" w:ascii="Times New Roman" w:hAnsi="Times New Roman" w:eastAsia="仿宋_GB2312" w:cs="Times New Roman"/>
          <w:color w:val="auto"/>
          <w:spacing w:val="0"/>
          <w:szCs w:val="32"/>
          <w:lang w:eastAsia="zh-CN"/>
        </w:rPr>
        <w:t>夯实</w:t>
      </w:r>
      <w:r>
        <w:rPr>
          <w:rFonts w:hint="default" w:ascii="Times New Roman" w:hAnsi="Times New Roman" w:eastAsia="仿宋_GB2312" w:cs="Times New Roman"/>
          <w:color w:val="auto"/>
          <w:spacing w:val="0"/>
          <w:szCs w:val="32"/>
        </w:rPr>
        <w:t>旅游基础设施，开发</w:t>
      </w:r>
      <w:r>
        <w:rPr>
          <w:rFonts w:hint="default" w:ascii="Times New Roman" w:hAnsi="Times New Roman" w:eastAsia="仿宋_GB2312" w:cs="Times New Roman"/>
          <w:color w:val="auto"/>
          <w:spacing w:val="0"/>
          <w:szCs w:val="32"/>
          <w:lang w:eastAsia="zh-CN"/>
        </w:rPr>
        <w:t>民族文化、</w:t>
      </w:r>
      <w:r>
        <w:rPr>
          <w:rFonts w:hint="default" w:ascii="Times New Roman" w:hAnsi="Times New Roman" w:eastAsia="仿宋_GB2312" w:cs="Times New Roman"/>
          <w:color w:val="auto"/>
          <w:spacing w:val="0"/>
          <w:szCs w:val="32"/>
        </w:rPr>
        <w:t>科考探险、登山越野、</w:t>
      </w:r>
      <w:r>
        <w:rPr>
          <w:rFonts w:hint="default" w:ascii="Times New Roman" w:hAnsi="Times New Roman" w:eastAsia="仿宋_GB2312" w:cs="Times New Roman"/>
          <w:color w:val="auto"/>
          <w:spacing w:val="0"/>
          <w:szCs w:val="32"/>
          <w:lang w:eastAsia="zh-CN"/>
        </w:rPr>
        <w:t>康体养生</w:t>
      </w:r>
      <w:r>
        <w:rPr>
          <w:rFonts w:hint="default" w:ascii="Times New Roman" w:hAnsi="Times New Roman" w:eastAsia="仿宋_GB2312" w:cs="Times New Roman"/>
          <w:color w:val="auto"/>
          <w:spacing w:val="0"/>
          <w:szCs w:val="32"/>
        </w:rPr>
        <w:t>等多种旅游形态，提升景区综合功能，增强景区吸引力，</w:t>
      </w:r>
      <w:r>
        <w:rPr>
          <w:rFonts w:hint="default" w:ascii="Times New Roman" w:hAnsi="Times New Roman" w:eastAsia="仿宋_GB2312" w:cs="Times New Roman"/>
          <w:color w:val="auto"/>
          <w:spacing w:val="0"/>
          <w:szCs w:val="32"/>
          <w:lang w:eastAsia="zh-CN"/>
        </w:rPr>
        <w:t>打造</w:t>
      </w:r>
      <w:r>
        <w:rPr>
          <w:rFonts w:hint="default" w:ascii="Times New Roman" w:hAnsi="Times New Roman" w:eastAsia="仿宋_GB2312" w:cs="Times New Roman"/>
          <w:b w:val="0"/>
          <w:bCs w:val="0"/>
          <w:color w:val="auto"/>
          <w:spacing w:val="0"/>
          <w:szCs w:val="32"/>
          <w:u w:val="none"/>
          <w:lang w:eastAsia="zh-CN"/>
        </w:rPr>
        <w:t>哀牢山</w:t>
      </w:r>
      <w:r>
        <w:rPr>
          <w:rFonts w:hint="default" w:ascii="Times New Roman" w:hAnsi="Times New Roman" w:eastAsia="仿宋_GB2312" w:cs="Times New Roman"/>
          <w:b w:val="0"/>
          <w:bCs w:val="0"/>
          <w:color w:val="auto"/>
          <w:spacing w:val="0"/>
          <w:szCs w:val="32"/>
          <w:u w:val="none"/>
        </w:rPr>
        <w:t>—</w:t>
      </w:r>
      <w:r>
        <w:rPr>
          <w:rFonts w:hint="default" w:ascii="Times New Roman" w:hAnsi="Times New Roman" w:eastAsia="仿宋_GB2312" w:cs="Times New Roman"/>
          <w:b w:val="0"/>
          <w:bCs w:val="0"/>
          <w:color w:val="auto"/>
          <w:spacing w:val="0"/>
          <w:szCs w:val="32"/>
          <w:u w:val="none"/>
          <w:lang w:eastAsia="zh-CN"/>
        </w:rPr>
        <w:t>磨盘山绿色经济带，实现文旅深度融合发展，</w:t>
      </w:r>
      <w:r>
        <w:rPr>
          <w:rFonts w:hint="default" w:ascii="Times New Roman" w:hAnsi="Times New Roman" w:eastAsia="仿宋_GB2312" w:cs="Times New Roman"/>
          <w:color w:val="auto"/>
          <w:spacing w:val="0"/>
          <w:szCs w:val="32"/>
          <w:lang w:val="en-US" w:eastAsia="zh-CN"/>
        </w:rPr>
        <w:t>构建</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处处有风景，全域皆可游</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的新平生态旅游大格局。</w:t>
      </w:r>
    </w:p>
    <w:p>
      <w:pPr>
        <w:pStyle w:val="2"/>
        <w:pageBreakBefore w:val="0"/>
        <w:widowControl w:val="0"/>
        <w:kinsoku/>
        <w:wordWrap/>
        <w:overflowPunct/>
        <w:topLinePunct w:val="0"/>
        <w:autoSpaceDN/>
        <w:bidi w:val="0"/>
        <w:spacing w:line="360" w:lineRule="auto"/>
        <w:ind w:left="0" w:leftChars="0" w:firstLine="0" w:firstLineChars="0"/>
        <w:rPr>
          <w:color w:val="auto"/>
          <w:spacing w:val="0"/>
        </w:rPr>
      </w:pPr>
      <w:r>
        <w:rPr>
          <w:color w:val="auto"/>
          <w:spacing w:val="0"/>
        </w:rPr>
        <w:drawing>
          <wp:inline distT="0" distB="0" distL="114300" distR="114300">
            <wp:extent cx="5539105" cy="4371340"/>
            <wp:effectExtent l="0" t="0" r="444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539105" cy="4371340"/>
                    </a:xfrm>
                    <a:prstGeom prst="rect">
                      <a:avLst/>
                    </a:prstGeom>
                    <a:noFill/>
                    <a:ln>
                      <a:noFill/>
                    </a:ln>
                  </pic:spPr>
                </pic:pic>
              </a:graphicData>
            </a:graphic>
          </wp:inline>
        </w:drawing>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606"/>
              <w:jc w:val="center"/>
              <w:rPr>
                <w:rFonts w:ascii="宋体" w:hAnsi="宋体" w:eastAsia="宋体" w:cs="宋体"/>
                <w:color w:val="auto"/>
                <w:spacing w:val="0"/>
                <w:sz w:val="28"/>
                <w:szCs w:val="28"/>
              </w:rPr>
            </w:pPr>
            <w:r>
              <w:rPr>
                <w:rFonts w:hint="default" w:ascii="Times New Roman" w:hAnsi="Times New Roman" w:eastAsia="仿宋_GB2312" w:cs="Times New Roman"/>
                <w:b/>
                <w:bCs/>
                <w:color w:val="auto"/>
                <w:spacing w:val="0"/>
                <w:sz w:val="28"/>
                <w:szCs w:val="28"/>
              </w:rPr>
              <w:t>专栏</w:t>
            </w:r>
            <w:r>
              <w:rPr>
                <w:rFonts w:hint="default" w:ascii="Times New Roman" w:hAnsi="Times New Roman" w:eastAsia="仿宋_GB2312" w:cs="Times New Roman"/>
                <w:b/>
                <w:bCs/>
                <w:color w:val="auto"/>
                <w:spacing w:val="0"/>
                <w:sz w:val="28"/>
                <w:szCs w:val="28"/>
                <w:lang w:val="en-US" w:eastAsia="zh-CN"/>
              </w:rPr>
              <w:t>3</w:t>
            </w:r>
            <w:r>
              <w:rPr>
                <w:rFonts w:hint="default" w:ascii="Times New Roman" w:hAnsi="Times New Roman" w:eastAsia="仿宋_GB2312" w:cs="Times New Roman"/>
                <w:b/>
                <w:bCs/>
                <w:color w:val="auto"/>
                <w:spacing w:val="0"/>
                <w:sz w:val="28"/>
                <w:szCs w:val="28"/>
              </w:rPr>
              <w:t xml:space="preserve">  新平各乡（镇、街道）功能定位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color w:val="auto"/>
                <w:spacing w:val="0"/>
                <w:sz w:val="28"/>
                <w:szCs w:val="28"/>
                <w:lang w:eastAsia="zh-CN"/>
              </w:rPr>
            </w:pPr>
            <w:r>
              <w:rPr>
                <w:rFonts w:hint="default" w:ascii="Times New Roman" w:hAnsi="Times New Roman" w:eastAsia="仿宋_GB2312" w:cs="Times New Roman"/>
                <w:b/>
                <w:bCs/>
                <w:color w:val="auto"/>
                <w:spacing w:val="0"/>
                <w:sz w:val="28"/>
                <w:szCs w:val="28"/>
              </w:rPr>
              <w:t>桂山街道</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哀牢明珠、五桂八景。</w:t>
            </w:r>
          </w:p>
          <w:p>
            <w:pPr>
              <w:pStyle w:val="12"/>
              <w:keepNext w:val="0"/>
              <w:keepLines w:val="0"/>
              <w:pageBreakBefore w:val="0"/>
              <w:widowControl w:val="0"/>
              <w:kinsoku/>
              <w:wordWrap/>
              <w:overflowPunct/>
              <w:topLinePunct w:val="0"/>
              <w:autoSpaceDE/>
              <w:autoSpaceDN/>
              <w:bidi w:val="0"/>
              <w:adjustRightInd/>
              <w:snapToGrid/>
              <w:spacing w:after="0" w:line="480" w:lineRule="exact"/>
              <w:ind w:firstLine="562" w:firstLineChars="200"/>
              <w:textAlignment w:val="auto"/>
              <w:rPr>
                <w:rFonts w:hint="default" w:ascii="Times New Roman" w:hAnsi="Times New Roman" w:eastAsia="仿宋_GB2312" w:cs="Times New Roman"/>
                <w:color w:val="auto"/>
                <w:spacing w:val="0"/>
                <w:sz w:val="28"/>
                <w:szCs w:val="28"/>
                <w:lang w:eastAsia="zh-CN"/>
              </w:rPr>
            </w:pPr>
            <w:r>
              <w:rPr>
                <w:rFonts w:hint="default" w:ascii="Times New Roman" w:hAnsi="Times New Roman" w:eastAsia="仿宋_GB2312" w:cs="Times New Roman"/>
                <w:b/>
                <w:bCs/>
                <w:color w:val="auto"/>
                <w:spacing w:val="0"/>
                <w:sz w:val="28"/>
                <w:szCs w:val="28"/>
              </w:rPr>
              <w:t>古城街道</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古韵新城</w:t>
            </w:r>
            <w:r>
              <w:rPr>
                <w:rFonts w:hint="default" w:ascii="Times New Roman" w:hAnsi="Times New Roman" w:eastAsia="仿宋_GB2312" w:cs="Times New Roman"/>
                <w:color w:val="auto"/>
                <w:spacing w:val="0"/>
                <w:sz w:val="28"/>
                <w:szCs w:val="28"/>
                <w:lang w:eastAsia="zh-CN"/>
              </w:rPr>
              <w:t>、宜居福地。</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color w:val="auto"/>
                <w:spacing w:val="0"/>
                <w:sz w:val="28"/>
                <w:szCs w:val="28"/>
                <w:lang w:eastAsia="zh-CN"/>
              </w:rPr>
            </w:pPr>
            <w:r>
              <w:rPr>
                <w:rFonts w:hint="default" w:ascii="Times New Roman" w:hAnsi="Times New Roman" w:eastAsia="仿宋_GB2312" w:cs="Times New Roman"/>
                <w:b/>
                <w:bCs/>
                <w:color w:val="auto"/>
                <w:spacing w:val="0"/>
                <w:sz w:val="28"/>
                <w:szCs w:val="28"/>
              </w:rPr>
              <w:t>平甸乡</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磨盘神韵、生态彝乡。</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color w:val="auto"/>
                <w:spacing w:val="0"/>
                <w:sz w:val="28"/>
                <w:szCs w:val="28"/>
                <w:lang w:eastAsia="zh-CN"/>
              </w:rPr>
            </w:pPr>
            <w:r>
              <w:rPr>
                <w:rFonts w:hint="default" w:ascii="Times New Roman" w:hAnsi="Times New Roman" w:eastAsia="仿宋_GB2312" w:cs="Times New Roman"/>
                <w:b/>
                <w:bCs/>
                <w:color w:val="auto"/>
                <w:spacing w:val="0"/>
                <w:sz w:val="28"/>
                <w:szCs w:val="28"/>
              </w:rPr>
              <w:t>新化乡</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古州驿镇、诚信彝乡。</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b/>
                <w:bCs/>
                <w:color w:val="auto"/>
                <w:spacing w:val="0"/>
                <w:sz w:val="28"/>
                <w:szCs w:val="28"/>
                <w:lang w:eastAsia="zh-CN"/>
              </w:rPr>
            </w:pPr>
            <w:r>
              <w:rPr>
                <w:rFonts w:hint="default" w:ascii="Times New Roman" w:hAnsi="Times New Roman" w:eastAsia="仿宋_GB2312" w:cs="Times New Roman"/>
                <w:b/>
                <w:bCs/>
                <w:color w:val="auto"/>
                <w:spacing w:val="0"/>
                <w:sz w:val="28"/>
                <w:szCs w:val="28"/>
              </w:rPr>
              <w:t>扬武镇</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绿色钢城、昆曼驿站、商旅之窗。</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bCs/>
                <w:color w:val="auto"/>
                <w:spacing w:val="0"/>
                <w:sz w:val="28"/>
                <w:szCs w:val="28"/>
                <w:lang w:eastAsia="zh-CN"/>
              </w:rPr>
            </w:pPr>
            <w:r>
              <w:rPr>
                <w:rFonts w:hint="default" w:ascii="Times New Roman" w:hAnsi="Times New Roman" w:eastAsia="仿宋_GB2312" w:cs="Times New Roman"/>
                <w:b/>
                <w:bCs/>
                <w:color w:val="auto"/>
                <w:spacing w:val="0"/>
                <w:sz w:val="28"/>
                <w:szCs w:val="28"/>
              </w:rPr>
              <w:t>老厂乡</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竹海彝乡、瓜果飘乡。</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bCs/>
                <w:color w:val="auto"/>
                <w:spacing w:val="0"/>
                <w:sz w:val="28"/>
                <w:szCs w:val="28"/>
                <w:lang w:eastAsia="zh-CN"/>
              </w:rPr>
            </w:pPr>
            <w:r>
              <w:rPr>
                <w:rFonts w:hint="default" w:ascii="Times New Roman" w:hAnsi="Times New Roman" w:eastAsia="仿宋_GB2312" w:cs="Times New Roman"/>
                <w:b/>
                <w:bCs/>
                <w:color w:val="auto"/>
                <w:spacing w:val="0"/>
                <w:sz w:val="28"/>
                <w:szCs w:val="28"/>
              </w:rPr>
              <w:t>水塘镇</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bCs/>
                <w:color w:val="auto"/>
                <w:spacing w:val="0"/>
                <w:sz w:val="28"/>
                <w:szCs w:val="28"/>
              </w:rPr>
              <w:t>橙韵水塘</w:t>
            </w:r>
            <w:r>
              <w:rPr>
                <w:rFonts w:hint="default" w:ascii="Times New Roman" w:hAnsi="Times New Roman" w:eastAsia="仿宋_GB2312" w:cs="Times New Roman"/>
                <w:bCs/>
                <w:color w:val="auto"/>
                <w:spacing w:val="0"/>
                <w:sz w:val="28"/>
                <w:szCs w:val="28"/>
                <w:lang w:eastAsia="zh-CN"/>
              </w:rPr>
              <w:t>、</w:t>
            </w:r>
            <w:r>
              <w:rPr>
                <w:rFonts w:hint="default" w:ascii="Times New Roman" w:hAnsi="Times New Roman" w:eastAsia="仿宋_GB2312" w:cs="Times New Roman"/>
                <w:bCs/>
                <w:color w:val="auto"/>
                <w:spacing w:val="0"/>
                <w:sz w:val="28"/>
                <w:szCs w:val="28"/>
              </w:rPr>
              <w:t>商旅小镇。</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bCs/>
                <w:color w:val="auto"/>
                <w:spacing w:val="0"/>
                <w:sz w:val="28"/>
                <w:szCs w:val="28"/>
                <w:lang w:eastAsia="zh-CN"/>
              </w:rPr>
            </w:pPr>
            <w:r>
              <w:rPr>
                <w:rFonts w:hint="default" w:ascii="Times New Roman" w:hAnsi="Times New Roman" w:eastAsia="仿宋_GB2312" w:cs="Times New Roman"/>
                <w:b/>
                <w:bCs/>
                <w:color w:val="auto"/>
                <w:spacing w:val="0"/>
                <w:sz w:val="28"/>
                <w:szCs w:val="28"/>
              </w:rPr>
              <w:t>者竜乡</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bCs/>
                <w:color w:val="auto"/>
                <w:spacing w:val="0"/>
                <w:sz w:val="28"/>
                <w:szCs w:val="28"/>
                <w:lang w:eastAsia="zh-CN"/>
              </w:rPr>
              <w:t>云上茶海、康养者竜。</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color w:val="auto"/>
                <w:spacing w:val="0"/>
                <w:sz w:val="28"/>
                <w:szCs w:val="28"/>
                <w:lang w:eastAsia="zh-CN"/>
              </w:rPr>
            </w:pPr>
            <w:r>
              <w:rPr>
                <w:rFonts w:hint="default" w:ascii="Times New Roman" w:hAnsi="Times New Roman" w:eastAsia="仿宋_GB2312" w:cs="Times New Roman"/>
                <w:b/>
                <w:bCs/>
                <w:color w:val="auto"/>
                <w:spacing w:val="0"/>
                <w:sz w:val="28"/>
                <w:szCs w:val="28"/>
                <w:lang w:eastAsia="zh-CN"/>
              </w:rPr>
              <w:t>戛洒</w:t>
            </w:r>
            <w:r>
              <w:rPr>
                <w:rFonts w:hint="default" w:ascii="Times New Roman" w:hAnsi="Times New Roman" w:eastAsia="仿宋_GB2312" w:cs="Times New Roman"/>
                <w:b/>
                <w:bCs/>
                <w:color w:val="auto"/>
                <w:spacing w:val="0"/>
                <w:sz w:val="28"/>
                <w:szCs w:val="28"/>
              </w:rPr>
              <w:t>镇</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神秘哀牢山、风情花</w:t>
            </w:r>
            <w:r>
              <w:rPr>
                <w:rFonts w:hint="default" w:ascii="Times New Roman" w:hAnsi="Times New Roman" w:eastAsia="仿宋_GB2312" w:cs="Times New Roman"/>
                <w:color w:val="auto"/>
                <w:spacing w:val="0"/>
                <w:sz w:val="28"/>
                <w:szCs w:val="28"/>
                <w:highlight w:val="none"/>
                <w:lang w:eastAsia="zh-CN"/>
              </w:rPr>
              <w:t>腰傣</w:t>
            </w:r>
            <w:r>
              <w:rPr>
                <w:rFonts w:hint="default" w:ascii="Times New Roman" w:hAnsi="Times New Roman" w:eastAsia="仿宋_GB2312" w:cs="Times New Roman"/>
                <w:color w:val="auto"/>
                <w:spacing w:val="0"/>
                <w:sz w:val="28"/>
                <w:szCs w:val="28"/>
                <w:lang w:eastAsia="zh-CN"/>
              </w:rPr>
              <w:t>、励志褚橙园。</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color w:val="auto"/>
                <w:spacing w:val="0"/>
                <w:sz w:val="28"/>
                <w:szCs w:val="28"/>
                <w:lang w:eastAsia="zh-CN"/>
              </w:rPr>
            </w:pPr>
            <w:r>
              <w:rPr>
                <w:rFonts w:hint="default" w:ascii="Times New Roman" w:hAnsi="Times New Roman" w:eastAsia="仿宋_GB2312" w:cs="Times New Roman"/>
                <w:b/>
                <w:bCs/>
                <w:color w:val="auto"/>
                <w:spacing w:val="0"/>
                <w:sz w:val="28"/>
                <w:szCs w:val="28"/>
              </w:rPr>
              <w:t>漠沙镇</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鱼米之乡、田园小镇。</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b/>
                <w:bCs/>
                <w:color w:val="auto"/>
                <w:spacing w:val="0"/>
                <w:sz w:val="28"/>
                <w:szCs w:val="28"/>
                <w:lang w:eastAsia="zh-CN"/>
              </w:rPr>
            </w:pPr>
            <w:r>
              <w:rPr>
                <w:rFonts w:hint="default" w:ascii="Times New Roman" w:hAnsi="Times New Roman" w:eastAsia="仿宋_GB2312" w:cs="Times New Roman"/>
                <w:b/>
                <w:bCs/>
                <w:color w:val="auto"/>
                <w:spacing w:val="0"/>
                <w:sz w:val="28"/>
                <w:szCs w:val="28"/>
              </w:rPr>
              <w:t>建兴乡</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革命老区、避暑胜地。</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宋体" w:hAnsi="宋体" w:eastAsia="宋体" w:cs="宋体"/>
                <w:color w:val="auto"/>
                <w:spacing w:val="0"/>
                <w:sz w:val="28"/>
                <w:szCs w:val="28"/>
                <w:lang w:eastAsia="zh-CN"/>
              </w:rPr>
            </w:pPr>
            <w:r>
              <w:rPr>
                <w:rFonts w:hint="default" w:ascii="Times New Roman" w:hAnsi="Times New Roman" w:eastAsia="仿宋_GB2312" w:cs="Times New Roman"/>
                <w:b/>
                <w:bCs/>
                <w:color w:val="auto"/>
                <w:spacing w:val="0"/>
                <w:sz w:val="28"/>
                <w:szCs w:val="28"/>
              </w:rPr>
              <w:t>平掌乡</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bCs/>
                <w:color w:val="auto"/>
                <w:spacing w:val="0"/>
                <w:sz w:val="28"/>
                <w:szCs w:val="28"/>
                <w:lang w:eastAsia="zh-CN"/>
              </w:rPr>
              <w:t>哀牢山畔、玉碗茶乡。</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46" w:name="_Toc27600"/>
      <w:bookmarkStart w:id="47" w:name="_Toc2633"/>
      <w:r>
        <w:rPr>
          <w:rFonts w:hint="eastAsia" w:ascii="黑体" w:hAnsi="黑体" w:eastAsia="黑体" w:cs="黑体"/>
          <w:b/>
          <w:bCs w:val="0"/>
          <w:color w:val="auto"/>
          <w:spacing w:val="0"/>
          <w:szCs w:val="32"/>
          <w:lang w:val="en-US" w:eastAsia="zh-CN"/>
        </w:rPr>
        <w:t>第三节  构建区域协调发展格局</w:t>
      </w:r>
      <w:bookmarkEnd w:id="46"/>
      <w:bookmarkEnd w:id="47"/>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lang w:val="en-US" w:eastAsia="zh-CN"/>
        </w:rPr>
        <w:t>主动服务和融入国家</w:t>
      </w:r>
      <w:r>
        <w:rPr>
          <w:rFonts w:hint="eastAsia" w:eastAsia="仿宋_GB2312" w:cs="Times New Roman"/>
          <w:color w:val="auto"/>
          <w:spacing w:val="0"/>
          <w:sz w:val="32"/>
          <w:szCs w:val="32"/>
          <w:lang w:val="en-US" w:eastAsia="zh-CN"/>
        </w:rPr>
        <w:t>“</w:t>
      </w:r>
      <w:r>
        <w:rPr>
          <w:rFonts w:hint="default" w:ascii="Times New Roman" w:hAnsi="Times New Roman" w:eastAsia="仿宋_GB2312" w:cs="Times New Roman"/>
          <w:color w:val="auto"/>
          <w:spacing w:val="0"/>
          <w:sz w:val="32"/>
          <w:szCs w:val="32"/>
          <w:lang w:val="en-US" w:eastAsia="zh-CN"/>
        </w:rPr>
        <w:t>一带一路</w:t>
      </w:r>
      <w:r>
        <w:rPr>
          <w:rFonts w:hint="eastAsia" w:eastAsia="仿宋_GB2312" w:cs="Times New Roman"/>
          <w:color w:val="auto"/>
          <w:spacing w:val="0"/>
          <w:sz w:val="32"/>
          <w:szCs w:val="32"/>
          <w:lang w:val="en-US" w:eastAsia="zh-CN"/>
        </w:rPr>
        <w:t>”</w:t>
      </w:r>
      <w:r>
        <w:rPr>
          <w:rFonts w:hint="default" w:ascii="Times New Roman" w:hAnsi="Times New Roman" w:eastAsia="仿宋_GB2312" w:cs="Times New Roman"/>
          <w:color w:val="auto"/>
          <w:spacing w:val="0"/>
          <w:sz w:val="32"/>
          <w:szCs w:val="32"/>
          <w:lang w:val="en-US" w:eastAsia="zh-CN"/>
        </w:rPr>
        <w:t>建设、云南面向南亚东南亚辐射中心建设等重大战略，依托</w:t>
      </w:r>
      <w:r>
        <w:rPr>
          <w:rFonts w:hint="default" w:ascii="Times New Roman" w:hAnsi="Times New Roman" w:eastAsia="仿宋_GB2312" w:cs="Times New Roman"/>
          <w:b w:val="0"/>
          <w:bCs/>
          <w:color w:val="auto"/>
          <w:spacing w:val="0"/>
          <w:kern w:val="0"/>
          <w:sz w:val="32"/>
          <w:szCs w:val="32"/>
          <w:lang w:val="en-US" w:eastAsia="zh-CN" w:bidi="ar"/>
        </w:rPr>
        <w:t>全市资源型经济转型发展带、热区产业发展带建设，</w:t>
      </w:r>
      <w:r>
        <w:rPr>
          <w:rFonts w:hint="default" w:ascii="Times New Roman" w:hAnsi="Times New Roman" w:eastAsia="仿宋_GB2312" w:cs="Times New Roman"/>
          <w:color w:val="auto"/>
          <w:spacing w:val="0"/>
          <w:sz w:val="32"/>
          <w:szCs w:val="32"/>
          <w:lang w:val="en-US" w:eastAsia="zh-CN"/>
        </w:rPr>
        <w:t>强化与易门、峨山、元江的热区农业、绿色工业等产业协调发展，促进少数民族文化交流交融，共筑合作发展新格局。积极融入滇中城市群发展、大滇西旅游环线建设、昆玉红旅游文化带建设等，以产业为突破，探索建立融入昆明市、楚雄州、红河州、普洱市等的合作机制，推动新平融入更高水平、更宽领域的发展大局。统筹县域发展，发挥比较优势，强化内部协调，突出区域特点，促进因地制宜，开创全县协调发展新格局。</w:t>
      </w:r>
    </w:p>
    <w:p>
      <w:pPr>
        <w:pageBreakBefore w:val="0"/>
        <w:widowControl w:val="0"/>
        <w:kinsoku/>
        <w:wordWrap/>
        <w:overflowPunct/>
        <w:topLinePunct w:val="0"/>
        <w:autoSpaceDN/>
        <w:bidi w:val="0"/>
        <w:ind w:left="0" w:leftChars="0" w:firstLine="0" w:firstLineChars="0"/>
        <w:rPr>
          <w:rFonts w:hint="default"/>
          <w:color w:val="auto"/>
          <w:spacing w:val="0"/>
          <w:lang w:val="en-US" w:eastAsia="zh-CN"/>
        </w:rPr>
      </w:pPr>
      <w:r>
        <w:rPr>
          <w:rFonts w:hint="default"/>
          <w:color w:val="auto"/>
          <w:spacing w:val="0"/>
          <w:lang w:val="en-US" w:eastAsia="zh-CN"/>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48" w:name="_Toc14283"/>
      <w:bookmarkStart w:id="49" w:name="_Toc3310"/>
      <w:r>
        <w:rPr>
          <w:rFonts w:hint="eastAsia" w:ascii="方正小标宋_GBK" w:hAnsi="方正小标宋_GBK" w:eastAsia="方正小标宋_GBK" w:cs="方正小标宋_GBK"/>
          <w:bCs w:val="0"/>
          <w:color w:val="auto"/>
          <w:spacing w:val="0"/>
          <w:kern w:val="2"/>
          <w:sz w:val="36"/>
          <w:szCs w:val="36"/>
          <w:lang w:val="en-US" w:eastAsia="zh-CN"/>
        </w:rPr>
        <w:t>第四章  坚持融合发展，培育高质量发展新动能</w:t>
      </w:r>
      <w:bookmarkEnd w:id="48"/>
      <w:bookmarkEnd w:id="4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color w:val="auto"/>
          <w:spacing w:val="0"/>
          <w:sz w:val="32"/>
          <w:szCs w:val="32"/>
          <w:highlight w:val="none"/>
        </w:rPr>
        <w:t>坚持</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两型三化</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方向，</w:t>
      </w:r>
      <w:r>
        <w:rPr>
          <w:rFonts w:hint="default" w:ascii="Times New Roman" w:hAnsi="Times New Roman" w:eastAsia="仿宋_GB2312" w:cs="Times New Roman"/>
          <w:color w:val="auto"/>
          <w:spacing w:val="0"/>
          <w:sz w:val="32"/>
          <w:szCs w:val="32"/>
          <w:highlight w:val="none"/>
          <w:lang w:val="en-US" w:eastAsia="zh-CN"/>
        </w:rPr>
        <w:t>抓住云南全力打造世界一流</w:t>
      </w:r>
      <w:r>
        <w:rPr>
          <w:rFonts w:hint="eastAsia"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三张牌</w:t>
      </w:r>
      <w:r>
        <w:rPr>
          <w:rFonts w:hint="eastAsia"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契机，</w:t>
      </w:r>
      <w:r>
        <w:rPr>
          <w:rFonts w:hint="default" w:ascii="Times New Roman" w:hAnsi="Times New Roman" w:eastAsia="仿宋_GB2312" w:cs="Times New Roman"/>
          <w:color w:val="auto"/>
          <w:spacing w:val="0"/>
          <w:sz w:val="32"/>
          <w:szCs w:val="32"/>
          <w:highlight w:val="none"/>
        </w:rPr>
        <w:t>加快推进工业集群化、农业现代化、服务</w:t>
      </w:r>
      <w:r>
        <w:rPr>
          <w:rFonts w:hint="default" w:ascii="Times New Roman" w:hAnsi="Times New Roman" w:eastAsia="仿宋_GB2312" w:cs="Times New Roman"/>
          <w:color w:val="auto"/>
          <w:spacing w:val="0"/>
          <w:sz w:val="32"/>
          <w:szCs w:val="32"/>
          <w:highlight w:val="none"/>
          <w:lang w:val="en-US" w:eastAsia="zh-CN"/>
        </w:rPr>
        <w:t>业</w:t>
      </w:r>
      <w:r>
        <w:rPr>
          <w:rFonts w:hint="default" w:ascii="Times New Roman" w:hAnsi="Times New Roman" w:eastAsia="仿宋_GB2312" w:cs="Times New Roman"/>
          <w:color w:val="auto"/>
          <w:spacing w:val="0"/>
          <w:sz w:val="32"/>
          <w:szCs w:val="32"/>
          <w:highlight w:val="none"/>
        </w:rPr>
        <w:t>专业化步伐，培育发展新动能，加快一二三产业融合发展，促进经济结构优化升级，推进经济高质量跨越式发展。</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50" w:name="_Toc17592"/>
      <w:bookmarkStart w:id="51" w:name="_Toc21735"/>
      <w:r>
        <w:rPr>
          <w:rFonts w:hint="eastAsia" w:ascii="黑体" w:hAnsi="黑体" w:eastAsia="黑体" w:cs="黑体"/>
          <w:b/>
          <w:bCs w:val="0"/>
          <w:color w:val="auto"/>
          <w:spacing w:val="0"/>
          <w:szCs w:val="32"/>
          <w:lang w:val="en-US" w:eastAsia="zh-CN"/>
        </w:rPr>
        <w:t>第一节  打造云南绿色</w:t>
      </w:r>
      <w:r>
        <w:rPr>
          <w:rFonts w:hint="eastAsia" w:ascii="黑体" w:hAnsi="黑体" w:eastAsia="黑体" w:cs="黑体"/>
          <w:b/>
          <w:bCs w:val="0"/>
          <w:color w:val="auto"/>
          <w:spacing w:val="0"/>
          <w:szCs w:val="32"/>
          <w:highlight w:val="none"/>
          <w:lang w:val="en-US" w:eastAsia="zh-CN"/>
        </w:rPr>
        <w:t>矿冶</w:t>
      </w:r>
      <w:r>
        <w:rPr>
          <w:rFonts w:hint="eastAsia" w:ascii="黑体" w:hAnsi="黑体" w:eastAsia="黑体" w:cs="黑体"/>
          <w:b/>
          <w:bCs w:val="0"/>
          <w:color w:val="auto"/>
          <w:spacing w:val="0"/>
          <w:szCs w:val="32"/>
          <w:lang w:val="en-US" w:eastAsia="zh-CN"/>
        </w:rPr>
        <w:t>集聚区</w:t>
      </w:r>
      <w:bookmarkEnd w:id="50"/>
      <w:bookmarkEnd w:id="51"/>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color w:val="auto"/>
          <w:spacing w:val="0"/>
          <w:sz w:val="32"/>
          <w:szCs w:val="32"/>
          <w:highlight w:val="none"/>
        </w:rPr>
      </w:pPr>
      <w:r>
        <w:rPr>
          <w:rFonts w:hint="default" w:ascii="方正仿宋_GBK" w:hAnsi="方正仿宋_GBK" w:eastAsia="方正仿宋_GBK" w:cs="方正仿宋_GBK"/>
          <w:color w:val="auto"/>
          <w:spacing w:val="0"/>
          <w:sz w:val="32"/>
          <w:szCs w:val="32"/>
          <w:highlight w:val="none"/>
        </w:rPr>
        <w:t>加快矿冶、加工制造等工业产业的转型发展，加强信息化与工业化深度融合，到</w:t>
      </w:r>
      <w:r>
        <w:rPr>
          <w:rFonts w:hint="default" w:ascii="Times New Roman" w:hAnsi="Times New Roman" w:cs="Times New Roman"/>
          <w:color w:val="auto"/>
          <w:spacing w:val="0"/>
          <w:szCs w:val="22"/>
          <w:highlight w:val="none"/>
        </w:rPr>
        <w:t>2025</w:t>
      </w:r>
      <w:r>
        <w:rPr>
          <w:rFonts w:hint="default" w:ascii="方正仿宋_GBK" w:hAnsi="方正仿宋_GBK" w:eastAsia="方正仿宋_GBK" w:cs="方正仿宋_GBK"/>
          <w:color w:val="auto"/>
          <w:spacing w:val="0"/>
          <w:sz w:val="32"/>
          <w:szCs w:val="32"/>
          <w:highlight w:val="none"/>
        </w:rPr>
        <w:t>年，力争</w:t>
      </w:r>
      <w:r>
        <w:rPr>
          <w:rFonts w:hint="default" w:ascii="方正仿宋_GBK" w:hAnsi="方正仿宋_GBK" w:eastAsia="方正仿宋_GBK" w:cs="方正仿宋_GBK"/>
          <w:color w:val="auto"/>
          <w:spacing w:val="0"/>
          <w:sz w:val="32"/>
          <w:szCs w:val="32"/>
          <w:highlight w:val="none"/>
          <w:lang w:eastAsia="zh-CN"/>
        </w:rPr>
        <w:t>县域工业总产值</w:t>
      </w:r>
      <w:r>
        <w:rPr>
          <w:rFonts w:hint="default" w:ascii="方正仿宋_GBK" w:hAnsi="方正仿宋_GBK" w:eastAsia="方正仿宋_GBK" w:cs="方正仿宋_GBK"/>
          <w:color w:val="auto"/>
          <w:spacing w:val="0"/>
          <w:sz w:val="32"/>
          <w:szCs w:val="32"/>
          <w:highlight w:val="none"/>
        </w:rPr>
        <w:t>实现</w:t>
      </w:r>
      <w:r>
        <w:rPr>
          <w:rFonts w:hint="default" w:ascii="Times New Roman" w:hAnsi="Times New Roman" w:cs="Times New Roman"/>
          <w:color w:val="auto"/>
          <w:spacing w:val="0"/>
          <w:szCs w:val="22"/>
          <w:highlight w:val="none"/>
        </w:rPr>
        <w:t>500</w:t>
      </w:r>
      <w:r>
        <w:rPr>
          <w:rFonts w:hint="default" w:ascii="方正仿宋_GBK" w:hAnsi="方正仿宋_GBK" w:eastAsia="方正仿宋_GBK" w:cs="方正仿宋_GBK"/>
          <w:color w:val="auto"/>
          <w:spacing w:val="0"/>
          <w:sz w:val="32"/>
          <w:szCs w:val="32"/>
          <w:highlight w:val="none"/>
        </w:rPr>
        <w:t>亿元</w:t>
      </w:r>
      <w:r>
        <w:rPr>
          <w:rFonts w:hint="default" w:ascii="方正仿宋_GBK" w:hAnsi="方正仿宋_GBK" w:eastAsia="方正仿宋_GBK" w:cs="方正仿宋_GBK"/>
          <w:color w:val="auto"/>
          <w:spacing w:val="0"/>
          <w:sz w:val="32"/>
          <w:szCs w:val="32"/>
          <w:highlight w:val="none"/>
          <w:lang w:eastAsia="zh-CN"/>
        </w:rPr>
        <w:t>，</w:t>
      </w:r>
      <w:r>
        <w:rPr>
          <w:rFonts w:hint="default" w:ascii="方正仿宋_GBK" w:hAnsi="方正仿宋_GBK" w:eastAsia="方正仿宋_GBK" w:cs="方正仿宋_GBK"/>
          <w:color w:val="auto"/>
          <w:spacing w:val="0"/>
          <w:sz w:val="32"/>
          <w:szCs w:val="32"/>
          <w:highlight w:val="none"/>
        </w:rPr>
        <w:t>全县工业增加值达到</w:t>
      </w:r>
      <w:r>
        <w:rPr>
          <w:rFonts w:hint="default" w:ascii="Times New Roman" w:hAnsi="Times New Roman" w:cs="Times New Roman"/>
          <w:color w:val="auto"/>
          <w:spacing w:val="0"/>
          <w:szCs w:val="22"/>
          <w:highlight w:val="none"/>
        </w:rPr>
        <w:t>125</w:t>
      </w:r>
      <w:r>
        <w:rPr>
          <w:rFonts w:hint="default" w:ascii="方正仿宋_GBK" w:hAnsi="方正仿宋_GBK" w:eastAsia="方正仿宋_GBK" w:cs="方正仿宋_GBK"/>
          <w:color w:val="auto"/>
          <w:spacing w:val="0"/>
          <w:sz w:val="32"/>
          <w:szCs w:val="32"/>
          <w:highlight w:val="none"/>
        </w:rPr>
        <w:t>亿元以上。</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rPr>
        <w:t>一、</w:t>
      </w:r>
      <w:r>
        <w:rPr>
          <w:rFonts w:hint="eastAsia" w:ascii="黑体" w:hAnsi="黑体" w:eastAsia="黑体" w:cs="黑体"/>
          <w:b w:val="0"/>
          <w:bCs/>
          <w:color w:val="auto"/>
          <w:spacing w:val="0"/>
          <w:szCs w:val="22"/>
          <w:lang w:val="en-US" w:eastAsia="zh-CN"/>
        </w:rPr>
        <w:t>做大做强矿冶产业</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color w:val="auto"/>
          <w:spacing w:val="0"/>
          <w:sz w:val="32"/>
          <w:szCs w:val="32"/>
          <w:highlight w:val="none"/>
        </w:rPr>
      </w:pPr>
      <w:r>
        <w:rPr>
          <w:rFonts w:hint="default" w:ascii="Times New Roman" w:hAnsi="Times New Roman" w:eastAsia="仿宋_GB2312" w:cs="Times New Roman"/>
          <w:color w:val="auto"/>
          <w:spacing w:val="0"/>
          <w:sz w:val="32"/>
          <w:szCs w:val="32"/>
          <w:highlight w:val="none"/>
        </w:rPr>
        <w:t>以打造</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云南绿色钢城</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为平台，以矿产绿色开发为抓手，加强产业链供应链价值链协同发展，提升矿冶产业科技化水平，支持企业转型升级，培育矿冶</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lang w:val="en-US" w:eastAsia="zh-CN"/>
        </w:rPr>
        <w:t>钢铁</w:t>
      </w:r>
      <w:r>
        <w:rPr>
          <w:rFonts w:hint="default" w:ascii="Times New Roman" w:hAnsi="Times New Roman" w:eastAsia="仿宋_GB2312" w:cs="Times New Roman"/>
          <w:color w:val="auto"/>
          <w:spacing w:val="0"/>
          <w:sz w:val="32"/>
          <w:szCs w:val="32"/>
          <w:highlight w:val="none"/>
        </w:rPr>
        <w:t>下游产业，推进</w:t>
      </w:r>
      <w:r>
        <w:rPr>
          <w:rFonts w:hint="default" w:ascii="Times New Roman" w:hAnsi="Times New Roman" w:eastAsia="仿宋_GB2312" w:cs="Times New Roman"/>
          <w:color w:val="auto"/>
          <w:spacing w:val="0"/>
          <w:sz w:val="32"/>
          <w:szCs w:val="32"/>
          <w:highlight w:val="none"/>
          <w:lang w:val="en-US" w:eastAsia="zh-CN"/>
        </w:rPr>
        <w:t>从矿山—冶炼—铸造全链条</w:t>
      </w:r>
      <w:r>
        <w:rPr>
          <w:rFonts w:hint="default" w:ascii="Times New Roman" w:hAnsi="Times New Roman" w:eastAsia="仿宋_GB2312" w:cs="Times New Roman"/>
          <w:color w:val="auto"/>
          <w:spacing w:val="0"/>
          <w:sz w:val="32"/>
          <w:szCs w:val="32"/>
          <w:highlight w:val="none"/>
        </w:rPr>
        <w:t>发展，打造全</w:t>
      </w:r>
      <w:r>
        <w:rPr>
          <w:rFonts w:hint="default" w:ascii="Times New Roman" w:hAnsi="Times New Roman" w:eastAsia="仿宋_GB2312" w:cs="Times New Roman"/>
          <w:color w:val="auto"/>
          <w:spacing w:val="0"/>
          <w:sz w:val="32"/>
          <w:szCs w:val="32"/>
          <w:highlight w:val="none"/>
          <w:lang w:val="en-US" w:eastAsia="zh-CN"/>
        </w:rPr>
        <w:t>省</w:t>
      </w:r>
      <w:r>
        <w:rPr>
          <w:rFonts w:hint="default" w:ascii="Times New Roman" w:hAnsi="Times New Roman" w:eastAsia="仿宋_GB2312" w:cs="Times New Roman"/>
          <w:color w:val="auto"/>
          <w:spacing w:val="0"/>
          <w:sz w:val="32"/>
          <w:szCs w:val="32"/>
          <w:highlight w:val="none"/>
        </w:rPr>
        <w:t>重要的绿色矿冶集聚区。加快先进适用技术和先进装备运用，调整产品结构，引进复合板材、管材、不锈钢及高性能合金钢等配套项目，开发高洁净度、高强度、高塑性变形、高抗腐蚀性和耐磨的优质钢材产品，改变当前以线材、棒材、盘螺等普通建筑用钢为主的单一局面</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推动从矿冶向中下游产业链延伸。积极整合大红山片区和鲁奎山片区</w:t>
      </w:r>
      <w:r>
        <w:rPr>
          <w:rFonts w:hint="default" w:ascii="Times New Roman" w:hAnsi="Times New Roman" w:eastAsia="仿宋_GB2312" w:cs="Times New Roman"/>
          <w:color w:val="auto"/>
          <w:spacing w:val="0"/>
          <w:sz w:val="32"/>
          <w:szCs w:val="32"/>
          <w:highlight w:val="none"/>
          <w:lang w:val="en-US" w:eastAsia="zh-CN"/>
        </w:rPr>
        <w:t>的</w:t>
      </w:r>
      <w:r>
        <w:rPr>
          <w:rFonts w:hint="default" w:ascii="Times New Roman" w:hAnsi="Times New Roman" w:eastAsia="仿宋_GB2312" w:cs="Times New Roman"/>
          <w:color w:val="auto"/>
          <w:spacing w:val="0"/>
          <w:sz w:val="32"/>
          <w:szCs w:val="32"/>
          <w:highlight w:val="none"/>
        </w:rPr>
        <w:t>低品位、难采选零星矿点，加快矿产采选技术尤其是低品位矿石选矿技术的研发和运用，加快先进采矿选矿设施设备更新，切实提高资源利用率。完善大开门片区工业配套设施，推动矿冶工业向大开门集聚，促进矿冶产业扩大规模、提质增效、置换产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color w:val="auto"/>
          <w:spacing w:val="0"/>
          <w:kern w:val="2"/>
          <w:sz w:val="32"/>
          <w:szCs w:val="32"/>
          <w:lang w:val="en-US" w:eastAsia="zh-CN" w:bidi="ar-SA"/>
        </w:rPr>
      </w:pPr>
      <w:r>
        <w:rPr>
          <w:rFonts w:hint="eastAsia" w:ascii="黑体" w:hAnsi="黑体" w:eastAsia="黑体" w:cs="黑体"/>
          <w:b w:val="0"/>
          <w:bCs w:val="0"/>
          <w:color w:val="auto"/>
          <w:spacing w:val="0"/>
          <w:kern w:val="2"/>
          <w:sz w:val="32"/>
          <w:szCs w:val="32"/>
          <w:lang w:val="en-US" w:eastAsia="zh-CN" w:bidi="ar-SA"/>
        </w:rPr>
        <w:t>二、推进产业园区倍增跨越发展</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以</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园区＋基地</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模式，实施</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三年倍增、五年跨越</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行动计划，强化土地集约节约利用，推进新平产业园区</w:t>
      </w:r>
      <w:r>
        <w:rPr>
          <w:rFonts w:hint="default" w:ascii="Times New Roman" w:hAnsi="Times New Roman" w:eastAsia="仿宋_GB2312" w:cs="Times New Roman"/>
          <w:color w:val="auto"/>
          <w:spacing w:val="0"/>
          <w:sz w:val="32"/>
          <w:szCs w:val="32"/>
          <w:highlight w:val="none"/>
          <w:lang w:val="en-US" w:eastAsia="zh-CN"/>
        </w:rPr>
        <w:t>高质量</w:t>
      </w:r>
      <w:r>
        <w:rPr>
          <w:rFonts w:hint="default" w:ascii="Times New Roman" w:hAnsi="Times New Roman" w:eastAsia="仿宋_GB2312" w:cs="Times New Roman"/>
          <w:color w:val="auto"/>
          <w:spacing w:val="0"/>
          <w:sz w:val="32"/>
          <w:szCs w:val="32"/>
          <w:highlight w:val="none"/>
        </w:rPr>
        <w:t>发展，把园区打造成为经济建设主力区、绿色矿冶集聚区。实施百亿元基础设施提升工程。围绕用地集中、开发集约、产业集聚和高质量发展要求，利用新型城镇化建设契机，加快推进大化区块、桂山区块产城融合基础设施建设项目，着力完善园区基础设施及配套，提升园区产业聚集功能。实施特色产业集群发展工程，培育以仙福集团和玉昆钢铁为重点的八百亿级矿冶集群，以两矿为重点的百亿级矿产采选集群，以斗戛轻工产业园为重点的五十亿级轻工制造集群，以南恩公司为重点的三十亿级生物资源加工集群。实施园区提档升格工程，用好云南省开发区优化提升政策，抢抓大化产业园区整合开发机遇，主动承接云南绿色钢城建设，明确园区产业定位，加快整合力度，突出产业特色，增强产业集聚发展能力，构建优势突出、布局合理、集约高效的产业体系，推进产业基础高级化、产业链条现代化。把新平产业园区打造成为国内知名、省内领先的一流园区</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lang w:val="en-US" w:eastAsia="zh-CN"/>
        </w:rPr>
        <w:t>到</w:t>
      </w:r>
      <w:r>
        <w:rPr>
          <w:rFonts w:hint="default" w:ascii="Times New Roman" w:hAnsi="Times New Roman" w:eastAsia="仿宋_GB2312" w:cs="Times New Roman"/>
          <w:color w:val="auto"/>
          <w:spacing w:val="0"/>
          <w:szCs w:val="22"/>
          <w:highlight w:val="none"/>
          <w:lang w:val="en-US" w:eastAsia="zh-CN"/>
        </w:rPr>
        <w:t>2025</w:t>
      </w:r>
      <w:r>
        <w:rPr>
          <w:rFonts w:hint="default" w:ascii="Times New Roman" w:hAnsi="Times New Roman" w:eastAsia="仿宋_GB2312" w:cs="Times New Roman"/>
          <w:color w:val="auto"/>
          <w:spacing w:val="0"/>
          <w:sz w:val="32"/>
          <w:szCs w:val="32"/>
          <w:highlight w:val="none"/>
          <w:lang w:val="en-US" w:eastAsia="zh-CN"/>
        </w:rPr>
        <w:t>年，园区基础设施投入累计达到</w:t>
      </w:r>
      <w:r>
        <w:rPr>
          <w:rFonts w:hint="default" w:ascii="Times New Roman" w:hAnsi="Times New Roman" w:eastAsia="仿宋_GB2312" w:cs="Times New Roman"/>
          <w:color w:val="auto"/>
          <w:spacing w:val="0"/>
          <w:szCs w:val="22"/>
          <w:highlight w:val="none"/>
          <w:lang w:val="en-US" w:eastAsia="zh-CN"/>
        </w:rPr>
        <w:t>100</w:t>
      </w:r>
      <w:r>
        <w:rPr>
          <w:rFonts w:hint="default" w:ascii="Times New Roman" w:hAnsi="Times New Roman" w:eastAsia="仿宋_GB2312" w:cs="Times New Roman"/>
          <w:color w:val="auto"/>
          <w:spacing w:val="0"/>
          <w:sz w:val="32"/>
          <w:szCs w:val="32"/>
          <w:highlight w:val="none"/>
          <w:lang w:val="en-US" w:eastAsia="zh-CN"/>
        </w:rPr>
        <w:t>亿元以上，</w:t>
      </w:r>
      <w:r>
        <w:rPr>
          <w:rFonts w:hint="default" w:ascii="Times New Roman" w:hAnsi="Times New Roman" w:eastAsia="仿宋_GB2312" w:cs="Times New Roman"/>
          <w:color w:val="auto"/>
          <w:spacing w:val="0"/>
          <w:sz w:val="32"/>
          <w:szCs w:val="32"/>
          <w:highlight w:val="none"/>
        </w:rPr>
        <w:t>园区固定资产投资累计达到</w:t>
      </w:r>
      <w:r>
        <w:rPr>
          <w:rFonts w:hint="default" w:ascii="Times New Roman" w:hAnsi="Times New Roman" w:eastAsia="仿宋_GB2312" w:cs="Times New Roman"/>
          <w:color w:val="auto"/>
          <w:spacing w:val="0"/>
          <w:szCs w:val="22"/>
          <w:highlight w:val="none"/>
          <w:lang w:val="en-US" w:eastAsia="zh-CN"/>
        </w:rPr>
        <w:t>400</w:t>
      </w:r>
      <w:r>
        <w:rPr>
          <w:rFonts w:hint="default" w:ascii="Times New Roman" w:hAnsi="Times New Roman" w:eastAsia="仿宋_GB2312" w:cs="Times New Roman"/>
          <w:color w:val="auto"/>
          <w:spacing w:val="0"/>
          <w:sz w:val="32"/>
          <w:szCs w:val="32"/>
          <w:highlight w:val="none"/>
        </w:rPr>
        <w:t>亿元以上，园区规模以上工业企业突破</w:t>
      </w:r>
      <w:r>
        <w:rPr>
          <w:rFonts w:hint="default" w:ascii="Times New Roman" w:hAnsi="Times New Roman" w:eastAsia="仿宋_GB2312" w:cs="Times New Roman"/>
          <w:color w:val="auto"/>
          <w:spacing w:val="0"/>
          <w:szCs w:val="22"/>
          <w:highlight w:val="none"/>
          <w:lang w:val="en-US" w:eastAsia="zh-CN"/>
        </w:rPr>
        <w:t>30</w:t>
      </w:r>
      <w:r>
        <w:rPr>
          <w:rFonts w:hint="default" w:ascii="Times New Roman" w:hAnsi="Times New Roman" w:eastAsia="仿宋_GB2312" w:cs="Times New Roman"/>
          <w:color w:val="auto"/>
          <w:spacing w:val="0"/>
          <w:sz w:val="32"/>
          <w:szCs w:val="32"/>
          <w:highlight w:val="none"/>
        </w:rPr>
        <w:t>户</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工业总产值突破</w:t>
      </w:r>
      <w:r>
        <w:rPr>
          <w:rFonts w:hint="default" w:ascii="Times New Roman" w:hAnsi="Times New Roman" w:eastAsia="仿宋_GB2312" w:cs="Times New Roman"/>
          <w:color w:val="auto"/>
          <w:spacing w:val="0"/>
          <w:szCs w:val="22"/>
          <w:highlight w:val="none"/>
          <w:lang w:val="en-US" w:eastAsia="zh-CN"/>
        </w:rPr>
        <w:t>1000</w:t>
      </w:r>
      <w:r>
        <w:rPr>
          <w:rFonts w:hint="default" w:ascii="Times New Roman" w:hAnsi="Times New Roman" w:eastAsia="仿宋_GB2312" w:cs="Times New Roman"/>
          <w:color w:val="auto"/>
          <w:spacing w:val="0"/>
          <w:sz w:val="32"/>
          <w:szCs w:val="32"/>
          <w:highlight w:val="none"/>
        </w:rPr>
        <w:t>亿元。</w:t>
      </w:r>
    </w:p>
    <w:p>
      <w:pPr>
        <w:pStyle w:val="5"/>
        <w:pageBreakBefore w:val="0"/>
        <w:widowControl w:val="0"/>
        <w:kinsoku/>
        <w:wordWrap/>
        <w:overflowPunct/>
        <w:topLinePunct w:val="0"/>
        <w:autoSpaceDE/>
        <w:autoSpaceDN/>
        <w:bidi w:val="0"/>
        <w:spacing w:before="0" w:after="0" w:line="360" w:lineRule="auto"/>
        <w:ind w:firstLine="687"/>
        <w:textAlignment w:val="auto"/>
        <w:rPr>
          <w:rFonts w:hint="eastAsia" w:ascii="黑体" w:hAnsi="黑体" w:eastAsia="黑体" w:cs="黑体"/>
          <w:b w:val="0"/>
          <w:bCs w:val="0"/>
          <w:color w:val="auto"/>
          <w:spacing w:val="0"/>
        </w:rPr>
      </w:pPr>
      <w:r>
        <w:rPr>
          <w:rFonts w:hint="eastAsia" w:ascii="黑体" w:hAnsi="黑体" w:eastAsia="黑体" w:cs="黑体"/>
          <w:b w:val="0"/>
          <w:bCs w:val="0"/>
          <w:color w:val="auto"/>
          <w:spacing w:val="0"/>
          <w:lang w:val="en-US" w:eastAsia="zh-CN"/>
        </w:rPr>
        <w:t>三</w:t>
      </w:r>
      <w:r>
        <w:rPr>
          <w:rFonts w:hint="eastAsia" w:ascii="黑体" w:hAnsi="黑体" w:eastAsia="黑体" w:cs="黑体"/>
          <w:b w:val="0"/>
          <w:bCs w:val="0"/>
          <w:color w:val="auto"/>
          <w:spacing w:val="0"/>
        </w:rPr>
        <w:t>、稳步提升加工制造业</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color w:val="auto"/>
          <w:spacing w:val="0"/>
          <w:sz w:val="32"/>
          <w:szCs w:val="32"/>
          <w:highlight w:val="none"/>
        </w:rPr>
        <w:t>优化工业结构，发展装备制造、轻工、建材等行业，</w:t>
      </w:r>
      <w:r>
        <w:rPr>
          <w:rFonts w:hint="eastAsia" w:eastAsia="仿宋_GB2312" w:cs="Times New Roman"/>
          <w:color w:val="auto"/>
          <w:spacing w:val="0"/>
          <w:sz w:val="32"/>
          <w:szCs w:val="32"/>
          <w:highlight w:val="none"/>
          <w:lang w:val="en-US" w:eastAsia="zh-CN"/>
        </w:rPr>
        <w:t>积极开展制造业“补短板”、“拉长板”行动，推动制造业产品“增品种、提品质、创品牌”，</w:t>
      </w:r>
      <w:r>
        <w:rPr>
          <w:rFonts w:hint="default" w:ascii="Times New Roman" w:hAnsi="Times New Roman" w:eastAsia="仿宋_GB2312" w:cs="Times New Roman"/>
          <w:color w:val="auto"/>
          <w:spacing w:val="0"/>
          <w:sz w:val="32"/>
          <w:szCs w:val="32"/>
          <w:highlight w:val="none"/>
        </w:rPr>
        <w:t>提升产业层次和核心竞争力。引进和培育先进装备制造业，加快建设重要的区域性制造业基地。加快发展轻工产业，推进力高公司转型升级，发展医护人员防护用品、特种劳动防护用</w:t>
      </w:r>
      <w:r>
        <w:rPr>
          <w:rFonts w:hint="default" w:ascii="Times New Roman" w:hAnsi="Times New Roman" w:eastAsia="仿宋_GB2312" w:cs="Times New Roman"/>
          <w:color w:val="auto"/>
          <w:spacing w:val="0"/>
          <w:sz w:val="32"/>
          <w:szCs w:val="32"/>
          <w:highlight w:val="none"/>
          <w:lang w:val="en-US" w:eastAsia="zh-CN"/>
        </w:rPr>
        <w:t>品</w:t>
      </w:r>
      <w:r>
        <w:rPr>
          <w:rFonts w:hint="default" w:ascii="Times New Roman" w:hAnsi="Times New Roman" w:eastAsia="仿宋_GB2312" w:cs="Times New Roman"/>
          <w:color w:val="auto"/>
          <w:spacing w:val="0"/>
          <w:sz w:val="32"/>
          <w:szCs w:val="32"/>
          <w:highlight w:val="none"/>
        </w:rPr>
        <w:t>等纺织制品；支持发展旅游产品、民族工艺品、竹木制品、木制家具等加工业。依托传统铸造业，延伸矿冶业产业链，大力发展铸件产品的半精加工和精深加工，以及特色五金、钢结构件、农机等金属制品业。鼓励发展新型建材产业，提高矿山采选废渣、建筑废物、煤矸石</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粉煤灰等资源综合利用率</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鼓励发展非粘土烧结多孔砖、混凝土多孔砖、烧结页岩多孔砖、蒸压加气混凝土砌块、石膏砌块等新型墙体材料以及其他轻质建材加工业。加快</w:t>
      </w:r>
      <w:r>
        <w:rPr>
          <w:rFonts w:hint="default" w:ascii="Times New Roman" w:hAnsi="Times New Roman" w:eastAsia="仿宋_GB2312" w:cs="Times New Roman"/>
          <w:color w:val="auto"/>
          <w:spacing w:val="0"/>
          <w:sz w:val="32"/>
          <w:szCs w:val="32"/>
          <w:highlight w:val="none"/>
          <w:lang w:val="en-US" w:eastAsia="zh-CN"/>
        </w:rPr>
        <w:t>发展</w:t>
      </w:r>
      <w:r>
        <w:rPr>
          <w:rFonts w:hint="default" w:ascii="Times New Roman" w:hAnsi="Times New Roman" w:eastAsia="仿宋_GB2312" w:cs="Times New Roman"/>
          <w:color w:val="auto"/>
          <w:spacing w:val="0"/>
          <w:sz w:val="32"/>
          <w:szCs w:val="32"/>
          <w:highlight w:val="none"/>
        </w:rPr>
        <w:t>高新技术产业，围绕壮大新动能、培育新引擎，扩大招商引资、招才引智，加快聚集一批高端化、智能化项目，以物联网、生物医药等战略性新兴产业培育为重点，大力发展高新技术产业，提升企业自主创新能力，提高核心竞争力。到</w:t>
      </w:r>
      <w:r>
        <w:rPr>
          <w:rFonts w:hint="default" w:ascii="Times New Roman" w:hAnsi="Times New Roman" w:eastAsia="仿宋_GB2312" w:cs="Times New Roman"/>
          <w:color w:val="auto"/>
          <w:spacing w:val="0"/>
          <w:szCs w:val="22"/>
          <w:highlight w:val="none"/>
          <w:lang w:val="en-US" w:eastAsia="zh-CN"/>
        </w:rPr>
        <w:t>2025</w:t>
      </w:r>
      <w:r>
        <w:rPr>
          <w:rFonts w:hint="default" w:ascii="Times New Roman" w:hAnsi="Times New Roman" w:eastAsia="仿宋_GB2312" w:cs="Times New Roman"/>
          <w:color w:val="auto"/>
          <w:spacing w:val="0"/>
          <w:sz w:val="32"/>
          <w:szCs w:val="32"/>
          <w:highlight w:val="none"/>
        </w:rPr>
        <w:t>年，力争轻工制造业、装备制造业产值</w:t>
      </w:r>
      <w:r>
        <w:rPr>
          <w:rFonts w:hint="default" w:ascii="Times New Roman" w:hAnsi="Times New Roman" w:eastAsia="仿宋_GB2312" w:cs="Times New Roman"/>
          <w:color w:val="auto"/>
          <w:spacing w:val="0"/>
          <w:sz w:val="32"/>
          <w:szCs w:val="32"/>
          <w:highlight w:val="none"/>
          <w:lang w:val="en-US" w:eastAsia="zh-CN"/>
        </w:rPr>
        <w:t>均</w:t>
      </w:r>
      <w:r>
        <w:rPr>
          <w:rFonts w:hint="default" w:ascii="Times New Roman" w:hAnsi="Times New Roman" w:eastAsia="仿宋_GB2312" w:cs="Times New Roman"/>
          <w:color w:val="auto"/>
          <w:spacing w:val="0"/>
          <w:sz w:val="32"/>
          <w:szCs w:val="32"/>
          <w:highlight w:val="none"/>
        </w:rPr>
        <w:t>达</w:t>
      </w:r>
      <w:r>
        <w:rPr>
          <w:rFonts w:hint="default" w:ascii="Times New Roman" w:hAnsi="Times New Roman" w:eastAsia="仿宋_GB2312" w:cs="Times New Roman"/>
          <w:color w:val="auto"/>
          <w:spacing w:val="0"/>
          <w:szCs w:val="22"/>
          <w:highlight w:val="none"/>
          <w:lang w:val="en-US" w:eastAsia="zh-CN"/>
        </w:rPr>
        <w:t>10</w:t>
      </w:r>
      <w:r>
        <w:rPr>
          <w:rFonts w:hint="default" w:ascii="Times New Roman" w:hAnsi="Times New Roman" w:eastAsia="仿宋_GB2312" w:cs="Times New Roman"/>
          <w:color w:val="auto"/>
          <w:spacing w:val="0"/>
          <w:sz w:val="32"/>
          <w:szCs w:val="32"/>
          <w:highlight w:val="none"/>
        </w:rPr>
        <w:t>亿元以上。</w:t>
      </w:r>
    </w:p>
    <w:p>
      <w:pPr>
        <w:pStyle w:val="5"/>
        <w:pageBreakBefore w:val="0"/>
        <w:widowControl w:val="0"/>
        <w:kinsoku/>
        <w:wordWrap/>
        <w:overflowPunct/>
        <w:topLinePunct w:val="0"/>
        <w:autoSpaceDE/>
        <w:autoSpaceDN/>
        <w:bidi w:val="0"/>
        <w:spacing w:before="0" w:after="0" w:line="360" w:lineRule="auto"/>
        <w:ind w:firstLine="687"/>
        <w:textAlignment w:val="auto"/>
        <w:rPr>
          <w:rFonts w:hint="eastAsia" w:ascii="黑体" w:hAnsi="黑体" w:eastAsia="黑体" w:cs="黑体"/>
          <w:b w:val="0"/>
          <w:bCs w:val="0"/>
          <w:color w:val="auto"/>
          <w:spacing w:val="0"/>
          <w:highlight w:val="none"/>
          <w:lang w:eastAsia="zh-CN"/>
        </w:rPr>
      </w:pPr>
      <w:r>
        <w:rPr>
          <w:rFonts w:hint="eastAsia" w:ascii="黑体" w:hAnsi="黑体" w:eastAsia="黑体" w:cs="黑体"/>
          <w:b w:val="0"/>
          <w:bCs w:val="0"/>
          <w:color w:val="auto"/>
          <w:spacing w:val="0"/>
          <w:highlight w:val="none"/>
          <w:lang w:val="en-US" w:eastAsia="zh-CN"/>
        </w:rPr>
        <w:t>四</w:t>
      </w:r>
      <w:r>
        <w:rPr>
          <w:rFonts w:hint="eastAsia" w:ascii="黑体" w:hAnsi="黑体" w:eastAsia="黑体" w:cs="黑体"/>
          <w:b w:val="0"/>
          <w:bCs w:val="0"/>
          <w:color w:val="auto"/>
          <w:spacing w:val="0"/>
          <w:highlight w:val="none"/>
        </w:rPr>
        <w:t>、</w:t>
      </w:r>
      <w:r>
        <w:rPr>
          <w:rFonts w:hint="eastAsia" w:ascii="黑体" w:hAnsi="黑体" w:eastAsia="黑体" w:cs="黑体"/>
          <w:b w:val="0"/>
          <w:bCs w:val="0"/>
          <w:color w:val="auto"/>
          <w:spacing w:val="0"/>
          <w:highlight w:val="none"/>
          <w:lang w:val="en-US" w:eastAsia="zh-CN"/>
        </w:rPr>
        <w:t>大力发展生物资源</w:t>
      </w:r>
      <w:r>
        <w:rPr>
          <w:rFonts w:hint="eastAsia" w:ascii="黑体" w:hAnsi="黑体" w:eastAsia="黑体" w:cs="黑体"/>
          <w:b w:val="0"/>
          <w:bCs w:val="0"/>
          <w:color w:val="auto"/>
          <w:spacing w:val="0"/>
          <w:highlight w:val="none"/>
        </w:rPr>
        <w:t>加工</w:t>
      </w:r>
      <w:r>
        <w:rPr>
          <w:rFonts w:hint="eastAsia" w:ascii="黑体" w:hAnsi="黑体" w:eastAsia="黑体" w:cs="黑体"/>
          <w:b w:val="0"/>
          <w:bCs w:val="0"/>
          <w:color w:val="auto"/>
          <w:spacing w:val="0"/>
          <w:highlight w:val="none"/>
          <w:lang w:val="en-US" w:eastAsia="zh-CN"/>
        </w:rPr>
        <w:t>业</w:t>
      </w: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szCs w:val="32"/>
        </w:rPr>
        <w:t>提高传统食品工业技术装备水平，培育壮大茶叶、核桃、甜橙、蔬菜、肉制品等新平特色食品加工业。加快传统特色食品工业发展，充分用好用活</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新平腌菜</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地理标志，</w:t>
      </w:r>
      <w:r>
        <w:rPr>
          <w:rFonts w:hint="default" w:ascii="Times New Roman" w:hAnsi="Times New Roman" w:eastAsia="仿宋_GB2312" w:cs="Times New Roman"/>
          <w:color w:val="auto"/>
          <w:spacing w:val="0"/>
          <w:szCs w:val="32"/>
          <w:lang w:val="en-US" w:eastAsia="zh-CN"/>
        </w:rPr>
        <w:t>整合酱菜加工企业，</w:t>
      </w:r>
      <w:r>
        <w:rPr>
          <w:rFonts w:hint="default" w:ascii="Times New Roman" w:hAnsi="Times New Roman" w:eastAsia="仿宋_GB2312" w:cs="Times New Roman"/>
          <w:color w:val="auto"/>
          <w:spacing w:val="0"/>
          <w:szCs w:val="32"/>
        </w:rPr>
        <w:t>提升品牌效益和产品附加值，做大做强具有地方和民族特色的酱菜产业。强化果蔬产品冷链周转、分选包装</w:t>
      </w:r>
      <w:r>
        <w:rPr>
          <w:rFonts w:hint="default" w:ascii="Times New Roman" w:hAnsi="Times New Roman" w:eastAsia="仿宋_GB2312" w:cs="Times New Roman"/>
          <w:color w:val="auto"/>
          <w:spacing w:val="0"/>
          <w:szCs w:val="32"/>
          <w:lang w:val="en-US" w:eastAsia="zh-CN"/>
        </w:rPr>
        <w:t>和</w:t>
      </w:r>
      <w:r>
        <w:rPr>
          <w:rFonts w:hint="default" w:ascii="Times New Roman" w:hAnsi="Times New Roman" w:eastAsia="仿宋_GB2312" w:cs="Times New Roman"/>
          <w:color w:val="auto"/>
          <w:spacing w:val="0"/>
          <w:szCs w:val="32"/>
        </w:rPr>
        <w:t>畜禽产品屠宰、冷链，</w:t>
      </w:r>
      <w:r>
        <w:rPr>
          <w:rFonts w:hint="default" w:ascii="Times New Roman" w:hAnsi="Times New Roman" w:eastAsia="仿宋_GB2312" w:cs="Times New Roman"/>
          <w:color w:val="auto"/>
          <w:spacing w:val="0"/>
          <w:szCs w:val="32"/>
          <w:lang w:val="en-US" w:eastAsia="zh-CN"/>
        </w:rPr>
        <w:t>推进</w:t>
      </w:r>
      <w:r>
        <w:rPr>
          <w:rFonts w:hint="default" w:ascii="Times New Roman" w:hAnsi="Times New Roman" w:eastAsia="仿宋_GB2312" w:cs="Times New Roman"/>
          <w:color w:val="auto"/>
          <w:spacing w:val="0"/>
          <w:szCs w:val="32"/>
        </w:rPr>
        <w:t>茶叶</w:t>
      </w:r>
      <w:r>
        <w:rPr>
          <w:rFonts w:hint="default" w:ascii="Times New Roman" w:hAnsi="Times New Roman"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中药饮片等农产品初加工</w:t>
      </w:r>
      <w:r>
        <w:rPr>
          <w:rFonts w:hint="default" w:ascii="Times New Roman" w:hAnsi="Times New Roman"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发展涵盖种植和养殖基地、加工销售、研发为一体的高原特色农产品加工业。深度开发以植物提取为主的天然生物医药、保健品、保健酒、天然香料、天然化妆品等生物新产品，发展黄精、石斛、滇重楼、三七等中药材精深加工，扩大露水草、玫瑰花种植及精深加工（蜕皮激素、玫瑰精油、玫瑰纯露）生产规模，支持工业大麻加工项目建设</w:t>
      </w:r>
      <w:r>
        <w:rPr>
          <w:rFonts w:hint="default" w:ascii="Times New Roman" w:hAnsi="Times New Roman" w:eastAsia="仿宋_GB2312" w:cs="Times New Roman"/>
          <w:color w:val="auto"/>
          <w:spacing w:val="0"/>
          <w:szCs w:val="32"/>
          <w:lang w:eastAsia="zh-CN"/>
        </w:rPr>
        <w:t>，</w:t>
      </w:r>
      <w:r>
        <w:rPr>
          <w:rFonts w:hint="default" w:ascii="Times New Roman" w:hAnsi="Times New Roman" w:eastAsia="仿宋_GB2312" w:cs="Times New Roman"/>
          <w:color w:val="auto"/>
          <w:spacing w:val="0"/>
          <w:sz w:val="32"/>
          <w:szCs w:val="32"/>
          <w:highlight w:val="none"/>
        </w:rPr>
        <w:t>加快推进大麻二酚项目</w:t>
      </w:r>
      <w:r>
        <w:rPr>
          <w:rFonts w:hint="default" w:ascii="Times New Roman" w:hAnsi="Times New Roman" w:eastAsia="仿宋_GB2312" w:cs="Times New Roman"/>
          <w:color w:val="auto"/>
          <w:spacing w:val="0"/>
          <w:szCs w:val="32"/>
        </w:rPr>
        <w:t>。</w:t>
      </w:r>
      <w:r>
        <w:rPr>
          <w:rFonts w:hint="default" w:ascii="Times New Roman" w:hAnsi="Times New Roman" w:eastAsia="仿宋_GB2312" w:cs="Times New Roman"/>
          <w:color w:val="auto"/>
          <w:spacing w:val="0"/>
          <w:sz w:val="32"/>
          <w:szCs w:val="32"/>
        </w:rPr>
        <w:t>大力发展以绿色食品加工为主的生物加工业，加快蔗糖加工产业转型发展，</w:t>
      </w:r>
      <w:r>
        <w:rPr>
          <w:rFonts w:hint="default" w:ascii="Times New Roman" w:hAnsi="Times New Roman" w:eastAsia="仿宋_GB2312" w:cs="Times New Roman"/>
          <w:color w:val="auto"/>
          <w:spacing w:val="0"/>
          <w:szCs w:val="32"/>
        </w:rPr>
        <w:t>推进南恩糖纸搬迁改造转型升级项目建设，推动糖纸产业良性发展</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到</w:t>
      </w:r>
      <w:r>
        <w:rPr>
          <w:rFonts w:hint="default" w:ascii="Times New Roman" w:hAnsi="Times New Roman" w:eastAsia="仿宋_GB2312" w:cs="Times New Roman"/>
          <w:color w:val="auto"/>
          <w:spacing w:val="0"/>
          <w:szCs w:val="22"/>
          <w:highlight w:val="none"/>
          <w:lang w:val="en-US" w:eastAsia="zh-CN"/>
        </w:rPr>
        <w:t>2025</w:t>
      </w:r>
      <w:r>
        <w:rPr>
          <w:rFonts w:hint="default" w:ascii="Times New Roman" w:hAnsi="Times New Roman" w:eastAsia="仿宋_GB2312" w:cs="Times New Roman"/>
          <w:color w:val="auto"/>
          <w:spacing w:val="0"/>
          <w:sz w:val="32"/>
          <w:szCs w:val="32"/>
          <w:highlight w:val="none"/>
        </w:rPr>
        <w:t>年，力争生物资源加工业产值达</w:t>
      </w:r>
      <w:r>
        <w:rPr>
          <w:rFonts w:hint="default" w:ascii="Times New Roman" w:hAnsi="Times New Roman" w:eastAsia="仿宋_GB2312" w:cs="Times New Roman"/>
          <w:color w:val="auto"/>
          <w:spacing w:val="0"/>
          <w:szCs w:val="22"/>
          <w:highlight w:val="none"/>
          <w:lang w:val="en-US" w:eastAsia="zh-CN"/>
        </w:rPr>
        <w:t>10</w:t>
      </w:r>
      <w:r>
        <w:rPr>
          <w:rFonts w:hint="default" w:ascii="Times New Roman" w:hAnsi="Times New Roman" w:eastAsia="仿宋_GB2312" w:cs="Times New Roman"/>
          <w:color w:val="auto"/>
          <w:spacing w:val="0"/>
          <w:sz w:val="32"/>
          <w:szCs w:val="32"/>
          <w:highlight w:val="none"/>
        </w:rPr>
        <w:t>亿元以上。</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606"/>
              <w:jc w:val="center"/>
              <w:rPr>
                <w:rFonts w:ascii="宋体" w:hAnsi="宋体" w:eastAsia="宋体" w:cs="宋体"/>
                <w:color w:val="auto"/>
                <w:spacing w:val="0"/>
                <w:kern w:val="0"/>
                <w:sz w:val="28"/>
                <w:szCs w:val="28"/>
                <w:lang w:bidi="zh-CN"/>
              </w:rPr>
            </w:pPr>
            <w:r>
              <w:rPr>
                <w:rFonts w:hint="default" w:ascii="Times New Roman" w:hAnsi="Times New Roman" w:eastAsia="仿宋_GB2312" w:cs="Times New Roman"/>
                <w:b/>
                <w:bCs/>
                <w:color w:val="auto"/>
                <w:spacing w:val="0"/>
                <w:kern w:val="0"/>
                <w:sz w:val="28"/>
                <w:szCs w:val="28"/>
                <w:lang w:val="zh-CN"/>
              </w:rPr>
              <w:t>专栏</w:t>
            </w:r>
            <w:r>
              <w:rPr>
                <w:rFonts w:hint="default" w:ascii="Times New Roman" w:hAnsi="Times New Roman" w:eastAsia="仿宋_GB2312" w:cs="Times New Roman"/>
                <w:b/>
                <w:bCs/>
                <w:color w:val="auto"/>
                <w:spacing w:val="0"/>
                <w:kern w:val="0"/>
                <w:sz w:val="28"/>
                <w:szCs w:val="28"/>
                <w:lang w:val="en-US" w:eastAsia="zh-CN"/>
              </w:rPr>
              <w:t>4</w:t>
            </w:r>
            <w:r>
              <w:rPr>
                <w:rFonts w:hint="default" w:ascii="Times New Roman" w:hAnsi="Times New Roman" w:eastAsia="仿宋_GB2312" w:cs="Times New Roman"/>
                <w:b/>
                <w:bCs/>
                <w:color w:val="auto"/>
                <w:spacing w:val="0"/>
                <w:kern w:val="0"/>
                <w:sz w:val="28"/>
                <w:szCs w:val="28"/>
                <w:lang w:bidi="zh-CN"/>
              </w:rPr>
              <w:t xml:space="preserve"> </w:t>
            </w:r>
            <w:r>
              <w:rPr>
                <w:rFonts w:hint="default" w:ascii="Times New Roman" w:hAnsi="Times New Roman" w:eastAsia="仿宋_GB2312" w:cs="Times New Roman"/>
                <w:b/>
                <w:bCs/>
                <w:color w:val="auto"/>
                <w:spacing w:val="0"/>
                <w:kern w:val="0"/>
                <w:sz w:val="28"/>
                <w:szCs w:val="28"/>
              </w:rPr>
              <w:t>工业集群化发展重点工程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Style w:val="12"/>
              <w:pageBreakBefore w:val="0"/>
              <w:widowControl w:val="0"/>
              <w:kinsoku/>
              <w:wordWrap/>
              <w:overflowPunct/>
              <w:topLinePunct w:val="0"/>
              <w:autoSpaceDN/>
              <w:bidi w:val="0"/>
              <w:spacing w:after="0" w:line="500" w:lineRule="exact"/>
              <w:ind w:firstLine="562" w:firstLineChars="200"/>
              <w:rPr>
                <w:rFonts w:hint="eastAsia" w:ascii="Times New Roman" w:hAnsi="Times New Roman" w:eastAsia="仿宋_GB2312" w:cs="Times New Roman"/>
                <w:color w:val="auto"/>
                <w:spacing w:val="0"/>
                <w:kern w:val="2"/>
                <w:sz w:val="28"/>
                <w:szCs w:val="28"/>
                <w:highlight w:val="none"/>
                <w:lang w:val="en-US" w:eastAsia="zh-CN" w:bidi="ar-SA"/>
              </w:rPr>
            </w:pPr>
            <w:r>
              <w:rPr>
                <w:rFonts w:hint="eastAsia" w:ascii="Times New Roman" w:hAnsi="Times New Roman" w:eastAsia="仿宋_GB2312" w:cs="Times New Roman"/>
                <w:b/>
                <w:bCs/>
                <w:color w:val="auto"/>
                <w:spacing w:val="0"/>
                <w:kern w:val="2"/>
                <w:sz w:val="28"/>
                <w:szCs w:val="28"/>
                <w:highlight w:val="none"/>
                <w:lang w:val="en-US" w:eastAsia="zh-CN" w:bidi="ar-SA"/>
              </w:rPr>
              <w:t>矿产开采效率提升工程。</w:t>
            </w:r>
            <w:r>
              <w:rPr>
                <w:rFonts w:hint="eastAsia" w:ascii="Times New Roman" w:hAnsi="Times New Roman" w:eastAsia="仿宋_GB2312" w:cs="Times New Roman"/>
                <w:color w:val="auto"/>
                <w:spacing w:val="0"/>
                <w:kern w:val="2"/>
                <w:sz w:val="28"/>
                <w:szCs w:val="28"/>
                <w:highlight w:val="none"/>
                <w:lang w:val="en-US" w:eastAsia="zh-CN" w:bidi="ar-SA"/>
              </w:rPr>
              <w:t>实施大红山铁矿二道河矿段100万t/a采矿工程、智能化矿山建设、I号铜矿带深部150万t/a生产持续采矿工程（二期）、玉溪矿业有限公司东部矿段185中段建设、鲁电自走铁矿80万t/a地下采矿改扩建等项目建设。</w:t>
            </w:r>
          </w:p>
          <w:p>
            <w:pPr>
              <w:pageBreakBefore w:val="0"/>
              <w:widowControl w:val="0"/>
              <w:kinsoku/>
              <w:wordWrap/>
              <w:overflowPunct/>
              <w:topLinePunct w:val="0"/>
              <w:autoSpaceDN/>
              <w:bidi w:val="0"/>
              <w:spacing w:line="500" w:lineRule="exact"/>
              <w:ind w:firstLine="606"/>
              <w:rPr>
                <w:rFonts w:hint="eastAsia" w:ascii="Times New Roman" w:hAnsi="Times New Roman" w:eastAsia="仿宋_GB2312" w:cs="Times New Roman"/>
                <w:color w:val="auto"/>
                <w:spacing w:val="0"/>
                <w:kern w:val="2"/>
                <w:sz w:val="28"/>
                <w:szCs w:val="28"/>
                <w:highlight w:val="none"/>
                <w:lang w:val="en-US" w:eastAsia="zh-CN" w:bidi="ar-SA"/>
              </w:rPr>
            </w:pPr>
            <w:r>
              <w:rPr>
                <w:rFonts w:hint="eastAsia" w:ascii="Times New Roman" w:hAnsi="Times New Roman" w:eastAsia="仿宋_GB2312" w:cs="Times New Roman"/>
                <w:b/>
                <w:bCs/>
                <w:color w:val="auto"/>
                <w:spacing w:val="0"/>
                <w:kern w:val="2"/>
                <w:sz w:val="28"/>
                <w:szCs w:val="28"/>
                <w:highlight w:val="none"/>
                <w:lang w:val="en-US" w:eastAsia="zh-CN" w:bidi="ar-SA"/>
              </w:rPr>
              <w:t>矿冶产业做大做强工程。</w:t>
            </w:r>
            <w:r>
              <w:rPr>
                <w:rFonts w:hint="eastAsia" w:ascii="Times New Roman" w:hAnsi="Times New Roman" w:eastAsia="仿宋_GB2312" w:cs="Times New Roman"/>
                <w:color w:val="auto"/>
                <w:spacing w:val="0"/>
                <w:kern w:val="2"/>
                <w:sz w:val="28"/>
                <w:szCs w:val="28"/>
                <w:highlight w:val="none"/>
                <w:lang w:val="en-US" w:eastAsia="zh-CN" w:bidi="ar-SA"/>
              </w:rPr>
              <w:t>加快推进仙福集团产能置换升级改造及配套项目，建设1350立方米炼铁高炉、100吨炼钢转炉、120万吨球团生产线和60万吨活性石灰生产线、120万吨煤焦化，规划建设成发公司105万吨煤焦化项目，加快仙福集团100万吨型钢生产线、100万吨带钢项目建设。全县的钢铁、水泥行业产能总量与市场需求、环境承载能力、资源保障基本适应。</w:t>
            </w:r>
          </w:p>
          <w:p>
            <w:pPr>
              <w:pageBreakBefore w:val="0"/>
              <w:widowControl w:val="0"/>
              <w:kinsoku/>
              <w:wordWrap/>
              <w:overflowPunct/>
              <w:topLinePunct w:val="0"/>
              <w:autoSpaceDN/>
              <w:bidi w:val="0"/>
              <w:spacing w:line="500" w:lineRule="exact"/>
              <w:ind w:firstLine="606"/>
              <w:rPr>
                <w:rFonts w:hint="eastAsia" w:ascii="Times New Roman" w:hAnsi="Times New Roman" w:eastAsia="仿宋_GB2312" w:cs="Times New Roman"/>
                <w:color w:val="auto"/>
                <w:spacing w:val="0"/>
                <w:kern w:val="2"/>
                <w:sz w:val="28"/>
                <w:szCs w:val="28"/>
                <w:highlight w:val="none"/>
                <w:lang w:val="en-US" w:eastAsia="zh-CN" w:bidi="ar-SA"/>
              </w:rPr>
            </w:pPr>
            <w:r>
              <w:rPr>
                <w:rFonts w:hint="eastAsia" w:ascii="Times New Roman" w:hAnsi="Times New Roman" w:eastAsia="仿宋_GB2312" w:cs="Times New Roman"/>
                <w:b/>
                <w:bCs/>
                <w:color w:val="auto"/>
                <w:spacing w:val="0"/>
                <w:kern w:val="2"/>
                <w:sz w:val="28"/>
                <w:szCs w:val="28"/>
                <w:highlight w:val="none"/>
                <w:lang w:val="en-US" w:eastAsia="zh-CN" w:bidi="ar-SA"/>
              </w:rPr>
              <w:t>加工制造业提升工程。</w:t>
            </w:r>
            <w:r>
              <w:rPr>
                <w:rFonts w:hint="eastAsia" w:ascii="Times New Roman" w:hAnsi="Times New Roman" w:eastAsia="仿宋_GB2312" w:cs="Times New Roman"/>
                <w:color w:val="auto"/>
                <w:spacing w:val="0"/>
                <w:kern w:val="2"/>
                <w:sz w:val="28"/>
                <w:szCs w:val="28"/>
                <w:highlight w:val="none"/>
                <w:lang w:val="en-US" w:eastAsia="zh-CN" w:bidi="ar-SA"/>
              </w:rPr>
              <w:t>推进瀛洲水泥技改、恒泰透水砖二期建设、恒泰粉煤灰等项目建设，蒸汽加压砖、多孔砖、路面透水砖等新型建材广泛应用；大力发展机床部件、轻工机械配件等铸件产品的半精加工和精深加工。</w:t>
            </w:r>
          </w:p>
          <w:p>
            <w:pPr>
              <w:pageBreakBefore w:val="0"/>
              <w:widowControl w:val="0"/>
              <w:kinsoku/>
              <w:wordWrap/>
              <w:overflowPunct/>
              <w:topLinePunct w:val="0"/>
              <w:autoSpaceDN/>
              <w:bidi w:val="0"/>
              <w:spacing w:line="500" w:lineRule="exact"/>
              <w:ind w:firstLine="606"/>
              <w:rPr>
                <w:rFonts w:hint="eastAsia" w:ascii="Times New Roman" w:hAnsi="Times New Roman" w:eastAsia="仿宋_GB2312" w:cs="Times New Roman"/>
                <w:color w:val="auto"/>
                <w:spacing w:val="0"/>
                <w:kern w:val="2"/>
                <w:sz w:val="28"/>
                <w:szCs w:val="28"/>
                <w:highlight w:val="none"/>
                <w:lang w:val="en-US" w:eastAsia="zh-CN" w:bidi="ar-SA"/>
              </w:rPr>
            </w:pPr>
            <w:r>
              <w:rPr>
                <w:rFonts w:hint="eastAsia" w:ascii="Times New Roman" w:hAnsi="Times New Roman" w:eastAsia="仿宋_GB2312" w:cs="Times New Roman"/>
                <w:b/>
                <w:bCs/>
                <w:color w:val="auto"/>
                <w:spacing w:val="0"/>
                <w:kern w:val="2"/>
                <w:sz w:val="28"/>
                <w:szCs w:val="28"/>
                <w:highlight w:val="none"/>
                <w:lang w:val="en-US" w:eastAsia="zh-CN" w:bidi="ar-SA"/>
              </w:rPr>
              <w:t>生物资源加工业做优工程。</w:t>
            </w:r>
            <w:r>
              <w:rPr>
                <w:rFonts w:hint="eastAsia" w:ascii="Times New Roman" w:hAnsi="Times New Roman" w:eastAsia="仿宋_GB2312" w:cs="Times New Roman"/>
                <w:color w:val="auto"/>
                <w:spacing w:val="0"/>
                <w:kern w:val="2"/>
                <w:sz w:val="28"/>
                <w:szCs w:val="28"/>
                <w:highlight w:val="none"/>
                <w:lang w:val="en-US" w:eastAsia="zh-CN" w:bidi="ar-SA"/>
              </w:rPr>
              <w:t>做大做强具有地方和民族特色的酱菜产业，力争到</w:t>
            </w:r>
            <w:r>
              <w:rPr>
                <w:rFonts w:hint="eastAsia" w:eastAsia="仿宋_GB2312" w:cs="Times New Roman"/>
                <w:color w:val="auto"/>
                <w:spacing w:val="0"/>
                <w:kern w:val="2"/>
                <w:sz w:val="28"/>
                <w:szCs w:val="28"/>
                <w:highlight w:val="none"/>
                <w:lang w:val="en-US" w:eastAsia="zh-CN" w:bidi="ar-SA"/>
              </w:rPr>
              <w:t>“</w:t>
            </w:r>
            <w:r>
              <w:rPr>
                <w:rFonts w:hint="eastAsia" w:ascii="Times New Roman" w:hAnsi="Times New Roman" w:eastAsia="仿宋_GB2312" w:cs="Times New Roman"/>
                <w:color w:val="auto"/>
                <w:spacing w:val="0"/>
                <w:kern w:val="2"/>
                <w:sz w:val="28"/>
                <w:szCs w:val="28"/>
                <w:highlight w:val="none"/>
                <w:lang w:val="en-US" w:eastAsia="zh-CN" w:bidi="ar-SA"/>
              </w:rPr>
              <w:t>十四五</w:t>
            </w:r>
            <w:r>
              <w:rPr>
                <w:rFonts w:hint="eastAsia" w:eastAsia="仿宋_GB2312" w:cs="Times New Roman"/>
                <w:color w:val="auto"/>
                <w:spacing w:val="0"/>
                <w:kern w:val="2"/>
                <w:sz w:val="28"/>
                <w:szCs w:val="28"/>
                <w:highlight w:val="none"/>
                <w:lang w:val="en-US" w:eastAsia="zh-CN" w:bidi="ar-SA"/>
              </w:rPr>
              <w:t>”</w:t>
            </w:r>
            <w:r>
              <w:rPr>
                <w:rFonts w:hint="eastAsia" w:ascii="Times New Roman" w:hAnsi="Times New Roman" w:eastAsia="仿宋_GB2312" w:cs="Times New Roman"/>
                <w:color w:val="auto"/>
                <w:spacing w:val="0"/>
                <w:kern w:val="2"/>
                <w:sz w:val="28"/>
                <w:szCs w:val="28"/>
                <w:highlight w:val="none"/>
                <w:lang w:val="en-US" w:eastAsia="zh-CN" w:bidi="ar-SA"/>
              </w:rPr>
              <w:t>末，酱菜产业产值达2亿元以上，销售收入达1亿元以上，实现两个破亿的发展目标。鼓励恒源、恒诚公司技改升级，全力推进南恩公司搬迁技改扩建项目建设、100万头生猪屠宰场建设项目。</w:t>
            </w:r>
          </w:p>
          <w:p>
            <w:pPr>
              <w:pageBreakBefore w:val="0"/>
              <w:widowControl w:val="0"/>
              <w:kinsoku/>
              <w:wordWrap/>
              <w:overflowPunct/>
              <w:topLinePunct w:val="0"/>
              <w:autoSpaceDN/>
              <w:bidi w:val="0"/>
              <w:spacing w:line="500" w:lineRule="exact"/>
              <w:ind w:firstLine="606"/>
              <w:rPr>
                <w:rFonts w:ascii="宋体" w:hAnsi="宋体" w:eastAsia="宋体" w:cs="宋体"/>
                <w:color w:val="auto"/>
                <w:spacing w:val="0"/>
                <w:kern w:val="0"/>
                <w:sz w:val="28"/>
                <w:szCs w:val="28"/>
              </w:rPr>
            </w:pPr>
            <w:r>
              <w:rPr>
                <w:rFonts w:hint="eastAsia" w:ascii="Times New Roman" w:hAnsi="Times New Roman" w:eastAsia="仿宋_GB2312" w:cs="Times New Roman"/>
                <w:b/>
                <w:bCs/>
                <w:color w:val="auto"/>
                <w:spacing w:val="0"/>
                <w:kern w:val="2"/>
                <w:sz w:val="28"/>
                <w:szCs w:val="28"/>
                <w:highlight w:val="none"/>
                <w:lang w:val="en-US" w:eastAsia="zh-CN" w:bidi="ar-SA"/>
              </w:rPr>
              <w:t>清洁能源产业开发工程。</w:t>
            </w:r>
            <w:r>
              <w:rPr>
                <w:rFonts w:hint="eastAsia" w:ascii="Times New Roman" w:hAnsi="Times New Roman" w:eastAsia="仿宋_GB2312" w:cs="Times New Roman"/>
                <w:color w:val="auto"/>
                <w:spacing w:val="0"/>
                <w:kern w:val="2"/>
                <w:sz w:val="28"/>
                <w:szCs w:val="28"/>
                <w:highlight w:val="none"/>
                <w:lang w:val="en-US" w:eastAsia="zh-CN" w:bidi="ar-SA"/>
              </w:rPr>
              <w:t>大力发展天然气、风电、光伏太阳能发电、生物质能等新能源，全力协调推进新平产业园区增量配电网、新平县大开门至县城28公里天然气管道等项目建设。到2025年，力争清洁能源产值达10亿元以上。</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52" w:name="_Toc11825"/>
      <w:bookmarkStart w:id="53" w:name="_Toc966"/>
      <w:r>
        <w:rPr>
          <w:rFonts w:hint="eastAsia" w:ascii="黑体" w:hAnsi="黑体" w:eastAsia="黑体" w:cs="黑体"/>
          <w:b/>
          <w:bCs w:val="0"/>
          <w:color w:val="auto"/>
          <w:spacing w:val="0"/>
          <w:szCs w:val="32"/>
          <w:lang w:val="en-US" w:eastAsia="zh-CN"/>
        </w:rPr>
        <w:t>第二节  打造云南高原特色现代农业示范区</w:t>
      </w:r>
      <w:bookmarkEnd w:id="52"/>
      <w:bookmarkEnd w:id="5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pacing w:val="0"/>
          <w:sz w:val="32"/>
          <w:szCs w:val="32"/>
          <w:highlight w:val="none"/>
          <w:lang w:eastAsia="zh-CN"/>
        </w:rPr>
      </w:pPr>
      <w:r>
        <w:rPr>
          <w:rFonts w:hint="default" w:ascii="Times New Roman" w:hAnsi="Times New Roman" w:eastAsia="仿宋_GB2312" w:cs="Times New Roman"/>
          <w:color w:val="auto"/>
          <w:spacing w:val="0"/>
          <w:sz w:val="32"/>
          <w:szCs w:val="32"/>
          <w:u w:val="none"/>
        </w:rPr>
        <w:t>以</w:t>
      </w:r>
      <w:r>
        <w:rPr>
          <w:rFonts w:hint="eastAsia" w:eastAsia="仿宋_GB2312" w:cs="Times New Roman"/>
          <w:color w:val="auto"/>
          <w:spacing w:val="0"/>
          <w:sz w:val="32"/>
          <w:szCs w:val="32"/>
          <w:u w:val="none"/>
          <w:lang w:eastAsia="zh-CN"/>
        </w:rPr>
        <w:t>“</w:t>
      </w:r>
      <w:r>
        <w:rPr>
          <w:rFonts w:hint="default" w:ascii="Times New Roman" w:hAnsi="Times New Roman" w:eastAsia="仿宋_GB2312" w:cs="Times New Roman"/>
          <w:color w:val="auto"/>
          <w:spacing w:val="0"/>
          <w:sz w:val="32"/>
          <w:szCs w:val="32"/>
          <w:u w:val="none"/>
        </w:rPr>
        <w:t>绿色食品牌</w:t>
      </w:r>
      <w:r>
        <w:rPr>
          <w:rFonts w:hint="eastAsia" w:eastAsia="仿宋_GB2312" w:cs="Times New Roman"/>
          <w:color w:val="auto"/>
          <w:spacing w:val="0"/>
          <w:sz w:val="32"/>
          <w:szCs w:val="32"/>
          <w:u w:val="none"/>
          <w:lang w:eastAsia="zh-CN"/>
        </w:rPr>
        <w:t>”</w:t>
      </w:r>
      <w:r>
        <w:rPr>
          <w:rFonts w:hint="default" w:ascii="Times New Roman" w:hAnsi="Times New Roman" w:eastAsia="仿宋_GB2312" w:cs="Times New Roman"/>
          <w:color w:val="auto"/>
          <w:spacing w:val="0"/>
          <w:sz w:val="32"/>
          <w:szCs w:val="32"/>
          <w:u w:val="none"/>
        </w:rPr>
        <w:t>为抓手，</w:t>
      </w:r>
      <w:r>
        <w:rPr>
          <w:rFonts w:hint="default" w:ascii="Times New Roman" w:hAnsi="Times New Roman" w:eastAsia="仿宋_GB2312" w:cs="Times New Roman"/>
          <w:color w:val="auto"/>
          <w:spacing w:val="0"/>
          <w:sz w:val="32"/>
          <w:szCs w:val="32"/>
        </w:rPr>
        <w:t>着力在品种优化、品质提升、品牌引领上下功夫，</w:t>
      </w:r>
      <w:r>
        <w:rPr>
          <w:rFonts w:hint="default" w:ascii="Times New Roman" w:hAnsi="Times New Roman" w:eastAsia="仿宋_GB2312" w:cs="Times New Roman"/>
          <w:color w:val="auto"/>
          <w:spacing w:val="0"/>
          <w:szCs w:val="32"/>
        </w:rPr>
        <w:t>筑牢粮食保供基础，</w:t>
      </w:r>
      <w:r>
        <w:rPr>
          <w:rFonts w:hint="default" w:ascii="Times New Roman" w:hAnsi="Times New Roman" w:eastAsia="仿宋_GB2312" w:cs="Times New Roman"/>
          <w:color w:val="auto"/>
          <w:spacing w:val="0"/>
          <w:sz w:val="32"/>
          <w:szCs w:val="32"/>
          <w:u w:val="none"/>
          <w:lang w:val="en-US" w:eastAsia="zh-CN"/>
        </w:rPr>
        <w:t>大力发展观光农业、休闲农业、体验农业</w:t>
      </w:r>
      <w:r>
        <w:rPr>
          <w:rFonts w:hint="default" w:ascii="Times New Roman" w:hAnsi="Times New Roman" w:eastAsia="仿宋_GB2312" w:cs="Times New Roman"/>
          <w:color w:val="auto"/>
          <w:spacing w:val="0"/>
          <w:szCs w:val="32"/>
        </w:rPr>
        <w:t>，</w:t>
      </w:r>
      <w:r>
        <w:rPr>
          <w:rFonts w:hint="default" w:ascii="Times New Roman" w:hAnsi="Times New Roman" w:eastAsia="仿宋_GB2312" w:cs="Times New Roman"/>
          <w:color w:val="auto"/>
          <w:spacing w:val="0"/>
          <w:sz w:val="32"/>
          <w:szCs w:val="32"/>
          <w:u w:val="none"/>
          <w:lang w:val="en-US" w:eastAsia="zh-CN"/>
        </w:rPr>
        <w:t>推进产业深度融合，</w:t>
      </w:r>
      <w:r>
        <w:rPr>
          <w:rFonts w:hint="default" w:ascii="Times New Roman" w:hAnsi="Times New Roman" w:eastAsia="仿宋_GB2312" w:cs="Times New Roman"/>
          <w:color w:val="auto"/>
          <w:spacing w:val="0"/>
          <w:szCs w:val="32"/>
        </w:rPr>
        <w:t>不断提升农业</w:t>
      </w:r>
      <w:r>
        <w:rPr>
          <w:rFonts w:hint="default" w:ascii="Times New Roman" w:hAnsi="Times New Roman" w:eastAsia="仿宋_GB2312" w:cs="Times New Roman"/>
          <w:color w:val="auto"/>
          <w:spacing w:val="0"/>
          <w:szCs w:val="32"/>
          <w:lang w:val="en-US" w:eastAsia="zh-CN"/>
        </w:rPr>
        <w:t>质量和效益</w:t>
      </w:r>
      <w:r>
        <w:rPr>
          <w:rFonts w:hint="default" w:ascii="Times New Roman" w:hAnsi="Times New Roman" w:eastAsia="仿宋_GB2312" w:cs="Times New Roman"/>
          <w:color w:val="auto"/>
          <w:spacing w:val="0"/>
          <w:szCs w:val="32"/>
        </w:rPr>
        <w:t>，</w:t>
      </w:r>
      <w:r>
        <w:rPr>
          <w:rFonts w:hint="default" w:ascii="Times New Roman" w:hAnsi="Times New Roman" w:eastAsia="仿宋_GB2312" w:cs="Times New Roman"/>
          <w:color w:val="auto"/>
          <w:spacing w:val="0"/>
          <w:sz w:val="32"/>
          <w:szCs w:val="32"/>
          <w:u w:val="none"/>
          <w:lang w:val="en-US" w:eastAsia="zh-CN"/>
        </w:rPr>
        <w:t>打造云南高原特色现代农业示范区。到</w:t>
      </w:r>
      <w:r>
        <w:rPr>
          <w:rFonts w:hint="default" w:ascii="Times New Roman" w:hAnsi="Times New Roman" w:eastAsia="仿宋_GB2312" w:cs="Times New Roman"/>
          <w:color w:val="auto"/>
          <w:spacing w:val="0"/>
          <w:szCs w:val="22"/>
          <w:highlight w:val="none"/>
          <w:lang w:val="en-US" w:eastAsia="zh-CN"/>
        </w:rPr>
        <w:t>2025</w:t>
      </w:r>
      <w:r>
        <w:rPr>
          <w:rFonts w:hint="default" w:ascii="Times New Roman" w:hAnsi="Times New Roman" w:eastAsia="仿宋_GB2312" w:cs="Times New Roman"/>
          <w:color w:val="auto"/>
          <w:spacing w:val="0"/>
          <w:sz w:val="32"/>
          <w:szCs w:val="32"/>
          <w:highlight w:val="none"/>
        </w:rPr>
        <w:t>年，农业总产值达</w:t>
      </w:r>
      <w:r>
        <w:rPr>
          <w:rFonts w:hint="default" w:ascii="Times New Roman" w:hAnsi="Times New Roman" w:eastAsia="仿宋_GB2312" w:cs="Times New Roman"/>
          <w:color w:val="auto"/>
          <w:spacing w:val="0"/>
          <w:szCs w:val="22"/>
          <w:highlight w:val="none"/>
          <w:lang w:val="en-US" w:eastAsia="zh-CN"/>
        </w:rPr>
        <w:t>100</w:t>
      </w:r>
      <w:r>
        <w:rPr>
          <w:rFonts w:hint="default" w:ascii="Times New Roman" w:hAnsi="Times New Roman" w:eastAsia="仿宋_GB2312" w:cs="Times New Roman"/>
          <w:color w:val="auto"/>
          <w:spacing w:val="0"/>
          <w:sz w:val="32"/>
          <w:szCs w:val="32"/>
          <w:highlight w:val="none"/>
        </w:rPr>
        <w:t>亿元以上</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农业增加值达到</w:t>
      </w:r>
      <w:r>
        <w:rPr>
          <w:rFonts w:hint="default" w:ascii="Times New Roman" w:hAnsi="Times New Roman" w:eastAsia="仿宋_GB2312" w:cs="Times New Roman"/>
          <w:color w:val="auto"/>
          <w:spacing w:val="0"/>
          <w:szCs w:val="22"/>
          <w:highlight w:val="none"/>
          <w:lang w:val="en-US" w:eastAsia="zh-CN"/>
        </w:rPr>
        <w:t>40</w:t>
      </w:r>
      <w:r>
        <w:rPr>
          <w:rFonts w:hint="default" w:ascii="Times New Roman" w:hAnsi="Times New Roman" w:eastAsia="仿宋_GB2312" w:cs="Times New Roman"/>
          <w:color w:val="auto"/>
          <w:spacing w:val="0"/>
          <w:sz w:val="32"/>
          <w:szCs w:val="32"/>
          <w:highlight w:val="none"/>
        </w:rPr>
        <w:t>亿元以上</w:t>
      </w:r>
      <w:r>
        <w:rPr>
          <w:rFonts w:hint="default" w:ascii="Times New Roman" w:hAnsi="Times New Roman" w:eastAsia="仿宋_GB2312" w:cs="Times New Roman"/>
          <w:color w:val="auto"/>
          <w:spacing w:val="0"/>
          <w:sz w:val="32"/>
          <w:szCs w:val="32"/>
          <w:highlight w:val="none"/>
          <w:lang w:eastAsia="zh-CN"/>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一、保障</w:t>
      </w:r>
      <w:r>
        <w:rPr>
          <w:rFonts w:hint="eastAsia" w:ascii="黑体" w:hAnsi="黑体" w:eastAsia="黑体" w:cs="黑体"/>
          <w:b w:val="0"/>
          <w:bCs/>
          <w:color w:val="auto"/>
          <w:spacing w:val="0"/>
          <w:szCs w:val="22"/>
          <w:lang w:val="en-US" w:eastAsia="zh-CN"/>
        </w:rPr>
        <w:t>和稳定</w:t>
      </w:r>
      <w:r>
        <w:rPr>
          <w:rFonts w:hint="eastAsia" w:ascii="黑体" w:hAnsi="黑体" w:eastAsia="黑体" w:cs="黑体"/>
          <w:b w:val="0"/>
          <w:bCs/>
          <w:color w:val="auto"/>
          <w:spacing w:val="0"/>
          <w:szCs w:val="22"/>
        </w:rPr>
        <w:t>粮</w:t>
      </w:r>
      <w:r>
        <w:rPr>
          <w:rFonts w:hint="eastAsia" w:ascii="黑体" w:hAnsi="黑体" w:eastAsia="黑体" w:cs="黑体"/>
          <w:b w:val="0"/>
          <w:bCs/>
          <w:color w:val="auto"/>
          <w:spacing w:val="0"/>
          <w:szCs w:val="22"/>
          <w:lang w:val="en-US" w:eastAsia="zh-CN"/>
        </w:rPr>
        <w:t>烟</w:t>
      </w:r>
      <w:r>
        <w:rPr>
          <w:rFonts w:hint="eastAsia" w:ascii="黑体" w:hAnsi="黑体" w:eastAsia="黑体" w:cs="黑体"/>
          <w:b w:val="0"/>
          <w:bCs/>
          <w:color w:val="auto"/>
          <w:spacing w:val="0"/>
          <w:szCs w:val="22"/>
        </w:rPr>
        <w:t>生产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Cs w:val="22"/>
          <w:highlight w:val="none"/>
          <w:lang w:val="en-US" w:eastAsia="zh-CN"/>
        </w:rPr>
      </w:pPr>
      <w:r>
        <w:rPr>
          <w:rFonts w:hint="default" w:ascii="Times New Roman" w:hAnsi="Times New Roman" w:eastAsia="仿宋_GB2312" w:cs="Times New Roman"/>
          <w:b/>
          <w:bCs/>
          <w:color w:val="auto"/>
          <w:spacing w:val="0"/>
          <w:sz w:val="32"/>
          <w:szCs w:val="32"/>
          <w:u w:val="none"/>
          <w:lang w:val="en-US" w:eastAsia="zh-CN"/>
        </w:rPr>
        <w:t>粮食。</w:t>
      </w:r>
      <w:r>
        <w:rPr>
          <w:rFonts w:hint="default" w:ascii="Times New Roman" w:hAnsi="Times New Roman" w:eastAsia="仿宋_GB2312" w:cs="Times New Roman"/>
          <w:color w:val="auto"/>
          <w:spacing w:val="0"/>
          <w:szCs w:val="22"/>
          <w:highlight w:val="none"/>
          <w:lang w:val="en-US" w:eastAsia="zh-CN"/>
        </w:rPr>
        <w:t>推动</w:t>
      </w:r>
      <w:r>
        <w:rPr>
          <w:rFonts w:hint="eastAsia" w:eastAsia="仿宋_GB2312" w:cs="Times New Roman"/>
          <w:color w:val="auto"/>
          <w:spacing w:val="0"/>
          <w:szCs w:val="22"/>
          <w:highlight w:val="none"/>
          <w:lang w:val="en-US" w:eastAsia="zh-CN"/>
        </w:rPr>
        <w:t>“</w:t>
      </w:r>
      <w:r>
        <w:rPr>
          <w:rFonts w:hint="default" w:ascii="Times New Roman" w:hAnsi="Times New Roman" w:eastAsia="仿宋_GB2312" w:cs="Times New Roman"/>
          <w:color w:val="auto"/>
          <w:spacing w:val="0"/>
          <w:szCs w:val="22"/>
          <w:highlight w:val="none"/>
          <w:lang w:val="en-US" w:eastAsia="zh-CN"/>
        </w:rPr>
        <w:t>藏粮于地、藏粮于技</w:t>
      </w:r>
      <w:r>
        <w:rPr>
          <w:rFonts w:hint="eastAsia" w:eastAsia="仿宋_GB2312" w:cs="Times New Roman"/>
          <w:color w:val="auto"/>
          <w:spacing w:val="0"/>
          <w:szCs w:val="22"/>
          <w:highlight w:val="none"/>
          <w:lang w:val="en-US" w:eastAsia="zh-CN"/>
        </w:rPr>
        <w:t>”</w:t>
      </w:r>
      <w:r>
        <w:rPr>
          <w:rFonts w:hint="default" w:ascii="Times New Roman" w:hAnsi="Times New Roman" w:eastAsia="仿宋_GB2312" w:cs="Times New Roman"/>
          <w:color w:val="auto"/>
          <w:spacing w:val="0"/>
          <w:szCs w:val="22"/>
          <w:highlight w:val="none"/>
          <w:lang w:val="en-US" w:eastAsia="zh-CN"/>
        </w:rPr>
        <w:t>落实落地，严守耕地保护</w:t>
      </w:r>
      <w:r>
        <w:rPr>
          <w:rFonts w:hint="eastAsia" w:eastAsia="仿宋_GB2312" w:cs="Times New Roman"/>
          <w:color w:val="auto"/>
          <w:spacing w:val="0"/>
          <w:szCs w:val="22"/>
          <w:highlight w:val="none"/>
          <w:lang w:val="en-US" w:eastAsia="zh-CN"/>
        </w:rPr>
        <w:t>“</w:t>
      </w:r>
      <w:r>
        <w:rPr>
          <w:rFonts w:hint="default" w:ascii="Times New Roman" w:hAnsi="Times New Roman" w:eastAsia="仿宋_GB2312" w:cs="Times New Roman"/>
          <w:color w:val="auto"/>
          <w:spacing w:val="0"/>
          <w:szCs w:val="22"/>
          <w:highlight w:val="none"/>
          <w:lang w:val="en-US" w:eastAsia="zh-CN"/>
        </w:rPr>
        <w:t>红线</w:t>
      </w:r>
      <w:r>
        <w:rPr>
          <w:rFonts w:hint="eastAsia" w:eastAsia="仿宋_GB2312" w:cs="Times New Roman"/>
          <w:color w:val="auto"/>
          <w:spacing w:val="0"/>
          <w:szCs w:val="22"/>
          <w:highlight w:val="none"/>
          <w:lang w:val="en-US" w:eastAsia="zh-CN"/>
        </w:rPr>
        <w:t>”</w:t>
      </w:r>
      <w:r>
        <w:rPr>
          <w:rFonts w:hint="default" w:ascii="Times New Roman" w:hAnsi="Times New Roman" w:eastAsia="仿宋_GB2312" w:cs="Times New Roman"/>
          <w:color w:val="auto"/>
          <w:spacing w:val="0"/>
          <w:szCs w:val="22"/>
          <w:highlight w:val="none"/>
          <w:lang w:val="en-US" w:eastAsia="zh-CN"/>
        </w:rPr>
        <w:t>和粮食播种面积底线，坚决制止各类耕地</w:t>
      </w:r>
      <w:r>
        <w:rPr>
          <w:rFonts w:hint="eastAsia" w:eastAsia="仿宋_GB2312" w:cs="Times New Roman"/>
          <w:color w:val="auto"/>
          <w:spacing w:val="0"/>
          <w:szCs w:val="22"/>
          <w:highlight w:val="none"/>
          <w:lang w:val="en-US" w:eastAsia="zh-CN"/>
        </w:rPr>
        <w:t>“</w:t>
      </w:r>
      <w:r>
        <w:rPr>
          <w:rFonts w:hint="default" w:ascii="Times New Roman" w:hAnsi="Times New Roman" w:eastAsia="仿宋_GB2312" w:cs="Times New Roman"/>
          <w:color w:val="auto"/>
          <w:spacing w:val="0"/>
          <w:szCs w:val="22"/>
          <w:highlight w:val="none"/>
          <w:lang w:val="en-US" w:eastAsia="zh-CN"/>
        </w:rPr>
        <w:t>非农化</w:t>
      </w:r>
      <w:r>
        <w:rPr>
          <w:rFonts w:hint="eastAsia" w:eastAsia="仿宋_GB2312" w:cs="Times New Roman"/>
          <w:color w:val="auto"/>
          <w:spacing w:val="0"/>
          <w:szCs w:val="22"/>
          <w:highlight w:val="none"/>
          <w:lang w:val="en-US" w:eastAsia="zh-CN"/>
        </w:rPr>
        <w:t>”</w:t>
      </w:r>
      <w:r>
        <w:rPr>
          <w:rFonts w:hint="default" w:ascii="Times New Roman" w:hAnsi="Times New Roman" w:eastAsia="仿宋_GB2312" w:cs="Times New Roman"/>
          <w:color w:val="auto"/>
          <w:spacing w:val="0"/>
          <w:szCs w:val="22"/>
          <w:highlight w:val="none"/>
          <w:lang w:val="en-US" w:eastAsia="zh-CN"/>
        </w:rPr>
        <w:t>行为，确保全县粮食播种面积稳定在50万亩以上，粮食综合生产能力在2亿公斤以上。完善粮食市场体系，健全粮食应急保障体系，多渠道引入社会资本参与城乡粮食应急供应网点建设，提升粮食应急保障能力。推进粮饲、粮菜融合，优化粮食种植结构和利用方式，落实粮食扶持政策，保障农民种粮基本收益。</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ind w:firstLine="643" w:firstLineChars="200"/>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color w:val="auto"/>
          <w:spacing w:val="0"/>
          <w:kern w:val="2"/>
          <w:sz w:val="32"/>
          <w:szCs w:val="32"/>
          <w:lang w:val="en-US" w:eastAsia="zh-CN" w:bidi="ar-SA"/>
        </w:rPr>
        <w:t>烤烟产业。</w:t>
      </w:r>
      <w:r>
        <w:rPr>
          <w:rFonts w:hint="default" w:ascii="Times New Roman" w:hAnsi="Times New Roman" w:eastAsia="仿宋_GB2312" w:cs="Times New Roman"/>
          <w:color w:val="auto"/>
          <w:spacing w:val="0"/>
          <w:kern w:val="2"/>
          <w:sz w:val="32"/>
          <w:szCs w:val="32"/>
          <w:lang w:val="en-US" w:eastAsia="zh-CN" w:bidi="ar-SA"/>
        </w:rPr>
        <w:t>坚持烤烟产业支柱地位不动摇，以稳量增效为主线，强化核心烟区稳定发展，着力稳定烟农队伍，促进烤烟产业持续健康发展。推广生物质、电能等烘烤方式，发展绿色生态烟叶。创新烤烟生产管理模式，鼓励合作社、种烟大户土地流转种烟，推进育苗、烘烤等环节走向社会化服务运作。以促进烟农增收为目标，做精做细烟叶生产技术培训和指导，不断提高单产水平。到</w:t>
      </w:r>
      <w:r>
        <w:rPr>
          <w:rFonts w:hint="default" w:ascii="Times New Roman" w:hAnsi="Times New Roman" w:eastAsia="仿宋_GB2312" w:cs="Times New Roman"/>
          <w:color w:val="auto"/>
          <w:spacing w:val="0"/>
          <w:kern w:val="2"/>
          <w:sz w:val="32"/>
          <w:szCs w:val="22"/>
          <w:highlight w:val="none"/>
          <w:lang w:val="en-US" w:eastAsia="zh-CN" w:bidi="ar-SA"/>
        </w:rPr>
        <w:t>2025年</w:t>
      </w:r>
      <w:r>
        <w:rPr>
          <w:rFonts w:hint="default" w:ascii="Times New Roman" w:hAnsi="Times New Roman" w:eastAsia="仿宋_GB2312" w:cs="Times New Roman"/>
          <w:color w:val="auto"/>
          <w:spacing w:val="0"/>
          <w:kern w:val="2"/>
          <w:sz w:val="32"/>
          <w:szCs w:val="32"/>
          <w:lang w:val="en-US" w:eastAsia="zh-CN" w:bidi="ar-SA"/>
        </w:rPr>
        <w:t>，烤烟种植面积</w:t>
      </w:r>
      <w:r>
        <w:rPr>
          <w:rFonts w:hint="default" w:ascii="Times New Roman" w:hAnsi="Times New Roman" w:eastAsia="仿宋_GB2312" w:cs="Times New Roman"/>
          <w:color w:val="auto"/>
          <w:spacing w:val="0"/>
          <w:kern w:val="2"/>
          <w:sz w:val="32"/>
          <w:szCs w:val="22"/>
          <w:highlight w:val="none"/>
          <w:lang w:val="en-US" w:eastAsia="zh-CN" w:bidi="ar-SA"/>
        </w:rPr>
        <w:t>达8万</w:t>
      </w:r>
      <w:r>
        <w:rPr>
          <w:rFonts w:hint="default" w:ascii="Times New Roman" w:hAnsi="Times New Roman" w:eastAsia="仿宋_GB2312" w:cs="Times New Roman"/>
          <w:color w:val="auto"/>
          <w:spacing w:val="0"/>
          <w:kern w:val="2"/>
          <w:sz w:val="32"/>
          <w:szCs w:val="32"/>
          <w:lang w:val="en-US" w:eastAsia="zh-CN" w:bidi="ar-SA"/>
        </w:rPr>
        <w:t>亩以上，产值</w:t>
      </w:r>
      <w:r>
        <w:rPr>
          <w:rFonts w:hint="default" w:ascii="Times New Roman" w:hAnsi="Times New Roman" w:eastAsia="仿宋_GB2312" w:cs="Times New Roman"/>
          <w:color w:val="auto"/>
          <w:spacing w:val="0"/>
          <w:kern w:val="2"/>
          <w:sz w:val="32"/>
          <w:szCs w:val="22"/>
          <w:highlight w:val="none"/>
          <w:lang w:val="en-US" w:eastAsia="zh-CN" w:bidi="ar-SA"/>
        </w:rPr>
        <w:t>达3</w:t>
      </w:r>
      <w:r>
        <w:rPr>
          <w:rFonts w:hint="default" w:ascii="Times New Roman" w:hAnsi="Times New Roman" w:eastAsia="仿宋_GB2312" w:cs="Times New Roman"/>
          <w:color w:val="auto"/>
          <w:spacing w:val="0"/>
          <w:kern w:val="2"/>
          <w:sz w:val="32"/>
          <w:szCs w:val="32"/>
          <w:lang w:val="en-US" w:eastAsia="zh-CN" w:bidi="ar-SA"/>
        </w:rPr>
        <w:t>亿元以上，烟叶税收</w:t>
      </w:r>
      <w:r>
        <w:rPr>
          <w:rFonts w:hint="default" w:ascii="Times New Roman" w:hAnsi="Times New Roman" w:eastAsia="仿宋_GB2312" w:cs="Times New Roman"/>
          <w:color w:val="auto"/>
          <w:spacing w:val="0"/>
          <w:kern w:val="2"/>
          <w:sz w:val="32"/>
          <w:szCs w:val="22"/>
          <w:highlight w:val="none"/>
          <w:lang w:val="en-US" w:eastAsia="zh-CN" w:bidi="ar-SA"/>
        </w:rPr>
        <w:t>7000万</w:t>
      </w:r>
      <w:r>
        <w:rPr>
          <w:rFonts w:hint="default" w:ascii="Times New Roman" w:hAnsi="Times New Roman" w:eastAsia="仿宋_GB2312" w:cs="Times New Roman"/>
          <w:color w:val="auto"/>
          <w:spacing w:val="0"/>
          <w:kern w:val="2"/>
          <w:sz w:val="32"/>
          <w:szCs w:val="32"/>
          <w:lang w:val="en-US" w:eastAsia="zh-CN" w:bidi="ar-SA"/>
        </w:rPr>
        <w:t>元以上。</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二、发展特色优势产业</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lang w:val="en-US" w:eastAsia="zh-CN"/>
        </w:rPr>
      </w:pPr>
      <w:r>
        <w:rPr>
          <w:rFonts w:hint="default" w:ascii="Times New Roman" w:hAnsi="Times New Roman" w:eastAsia="仿宋_GB2312" w:cs="Times New Roman"/>
          <w:b/>
          <w:color w:val="auto"/>
          <w:spacing w:val="0"/>
          <w:szCs w:val="32"/>
        </w:rPr>
        <w:t>水果产业。</w:t>
      </w:r>
      <w:r>
        <w:rPr>
          <w:rFonts w:hint="default" w:ascii="Times New Roman" w:hAnsi="Times New Roman" w:eastAsia="仿宋_GB2312" w:cs="Times New Roman"/>
          <w:color w:val="auto"/>
          <w:spacing w:val="0"/>
          <w:sz w:val="32"/>
          <w:szCs w:val="32"/>
          <w:highlight w:val="none"/>
          <w:lang w:val="en-US" w:eastAsia="zh-CN"/>
        </w:rPr>
        <w:t>创建</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一县一业（水果）</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示范县，</w:t>
      </w:r>
      <w:r>
        <w:rPr>
          <w:rFonts w:hint="default" w:ascii="Times New Roman" w:hAnsi="Times New Roman" w:eastAsia="仿宋_GB2312" w:cs="Times New Roman"/>
          <w:color w:val="auto"/>
          <w:spacing w:val="0"/>
          <w:szCs w:val="32"/>
        </w:rPr>
        <w:t>坚持标准化、生态化、品牌化发展，发挥</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褚橙</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引领示范作用，建设绿色有机农产品产地认证柑橘示范园区，将红河谷－绿汁江半山一线建设成以柑橘为主的绿色生态经济走廊。围绕香蕉、芒果、荔枝等热区水果建立优质种苗繁育基地和生产基地，推进有机果园基地建设。到</w:t>
      </w:r>
      <w:r>
        <w:rPr>
          <w:rFonts w:hint="default" w:ascii="Times New Roman" w:hAnsi="Times New Roman" w:eastAsia="仿宋_GB2312" w:cs="Times New Roman"/>
          <w:color w:val="auto"/>
          <w:spacing w:val="0"/>
          <w:kern w:val="2"/>
          <w:sz w:val="32"/>
          <w:szCs w:val="22"/>
          <w:highlight w:val="none"/>
          <w:lang w:val="en-US" w:eastAsia="zh-CN" w:bidi="ar-SA"/>
        </w:rPr>
        <w:t>2025</w:t>
      </w:r>
      <w:r>
        <w:rPr>
          <w:rFonts w:hint="default" w:ascii="Times New Roman" w:hAnsi="Times New Roman" w:eastAsia="仿宋_GB2312" w:cs="Times New Roman"/>
          <w:color w:val="auto"/>
          <w:spacing w:val="0"/>
          <w:szCs w:val="32"/>
        </w:rPr>
        <w:t>年，水果种植面积达</w:t>
      </w:r>
      <w:r>
        <w:rPr>
          <w:rFonts w:hint="default" w:ascii="Times New Roman" w:hAnsi="Times New Roman" w:eastAsia="仿宋_GB2312" w:cs="Times New Roman"/>
          <w:color w:val="auto"/>
          <w:spacing w:val="0"/>
          <w:kern w:val="2"/>
          <w:sz w:val="32"/>
          <w:szCs w:val="22"/>
          <w:highlight w:val="none"/>
          <w:lang w:val="en-US" w:eastAsia="zh-CN" w:bidi="ar-SA"/>
        </w:rPr>
        <w:t>30</w:t>
      </w:r>
      <w:r>
        <w:rPr>
          <w:rFonts w:hint="default" w:ascii="Times New Roman" w:hAnsi="Times New Roman" w:eastAsia="仿宋_GB2312" w:cs="Times New Roman"/>
          <w:color w:val="auto"/>
          <w:spacing w:val="0"/>
          <w:szCs w:val="32"/>
        </w:rPr>
        <w:t>万亩</w:t>
      </w:r>
      <w:r>
        <w:rPr>
          <w:rFonts w:hint="default" w:ascii="Times New Roman" w:hAnsi="Times New Roman"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lang w:val="en-US" w:eastAsia="zh-CN"/>
        </w:rPr>
        <w:t>产值达</w:t>
      </w:r>
      <w:r>
        <w:rPr>
          <w:rFonts w:hint="default" w:ascii="Times New Roman" w:hAnsi="Times New Roman" w:eastAsia="仿宋_GB2312" w:cs="Times New Roman"/>
          <w:color w:val="auto"/>
          <w:spacing w:val="0"/>
          <w:kern w:val="2"/>
          <w:sz w:val="32"/>
          <w:szCs w:val="22"/>
          <w:highlight w:val="none"/>
          <w:lang w:val="en-US" w:eastAsia="zh-CN" w:bidi="ar-SA"/>
        </w:rPr>
        <w:t>20</w:t>
      </w:r>
      <w:r>
        <w:rPr>
          <w:rFonts w:hint="default" w:ascii="Times New Roman" w:hAnsi="Times New Roman" w:eastAsia="仿宋_GB2312" w:cs="Times New Roman"/>
          <w:color w:val="auto"/>
          <w:spacing w:val="0"/>
          <w:szCs w:val="32"/>
          <w:lang w:val="en-US" w:eastAsia="zh-CN"/>
        </w:rPr>
        <w:t>亿元以上，其中：</w:t>
      </w:r>
      <w:r>
        <w:rPr>
          <w:rFonts w:hint="default" w:ascii="Times New Roman" w:hAnsi="Times New Roman" w:eastAsia="仿宋_GB2312" w:cs="Times New Roman"/>
          <w:color w:val="auto"/>
          <w:spacing w:val="0"/>
          <w:szCs w:val="32"/>
          <w:lang w:eastAsia="zh-CN"/>
        </w:rPr>
        <w:t>柑橘种植面积达</w:t>
      </w:r>
      <w:r>
        <w:rPr>
          <w:rFonts w:hint="default" w:ascii="Times New Roman" w:hAnsi="Times New Roman" w:eastAsia="仿宋_GB2312" w:cs="Times New Roman"/>
          <w:color w:val="auto"/>
          <w:spacing w:val="0"/>
          <w:kern w:val="2"/>
          <w:sz w:val="32"/>
          <w:szCs w:val="22"/>
          <w:highlight w:val="none"/>
          <w:lang w:val="en-US" w:eastAsia="zh-CN" w:bidi="ar-SA"/>
        </w:rPr>
        <w:t>15</w:t>
      </w:r>
      <w:r>
        <w:rPr>
          <w:rFonts w:hint="default" w:ascii="Times New Roman" w:hAnsi="Times New Roman" w:eastAsia="仿宋_GB2312" w:cs="Times New Roman"/>
          <w:color w:val="auto"/>
          <w:spacing w:val="0"/>
          <w:szCs w:val="32"/>
          <w:lang w:val="en-US" w:eastAsia="zh-CN"/>
        </w:rPr>
        <w:t>万亩，</w:t>
      </w:r>
      <w:r>
        <w:rPr>
          <w:rFonts w:hint="default" w:ascii="Times New Roman" w:hAnsi="Times New Roman" w:eastAsia="仿宋_GB2312" w:cs="Times New Roman"/>
          <w:color w:val="auto"/>
          <w:spacing w:val="0"/>
          <w:szCs w:val="32"/>
          <w:lang w:eastAsia="zh-CN"/>
        </w:rPr>
        <w:t>产值达</w:t>
      </w:r>
      <w:r>
        <w:rPr>
          <w:rFonts w:hint="default" w:ascii="Times New Roman" w:hAnsi="Times New Roman" w:eastAsia="仿宋_GB2312" w:cs="Times New Roman"/>
          <w:color w:val="auto"/>
          <w:spacing w:val="0"/>
          <w:kern w:val="2"/>
          <w:sz w:val="32"/>
          <w:szCs w:val="22"/>
          <w:highlight w:val="none"/>
          <w:lang w:val="en-US" w:eastAsia="zh-CN" w:bidi="ar-SA"/>
        </w:rPr>
        <w:t>16</w:t>
      </w:r>
      <w:r>
        <w:rPr>
          <w:rFonts w:hint="default" w:ascii="Times New Roman" w:hAnsi="Times New Roman" w:eastAsia="仿宋_GB2312" w:cs="Times New Roman"/>
          <w:color w:val="auto"/>
          <w:spacing w:val="0"/>
          <w:szCs w:val="32"/>
          <w:lang w:val="en-US" w:eastAsia="zh-CN"/>
        </w:rPr>
        <w:t>亿元以上。</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lang w:val="en-US" w:eastAsia="zh-CN"/>
        </w:rPr>
      </w:pPr>
      <w:r>
        <w:rPr>
          <w:rFonts w:hint="default" w:ascii="Times New Roman" w:hAnsi="Times New Roman" w:eastAsia="仿宋_GB2312" w:cs="Times New Roman"/>
          <w:b/>
          <w:color w:val="auto"/>
          <w:spacing w:val="0"/>
          <w:szCs w:val="32"/>
        </w:rPr>
        <w:t>畜</w:t>
      </w:r>
      <w:r>
        <w:rPr>
          <w:rFonts w:hint="default" w:ascii="Times New Roman" w:hAnsi="Times New Roman" w:eastAsia="仿宋_GB2312" w:cs="Times New Roman"/>
          <w:b/>
          <w:color w:val="auto"/>
          <w:spacing w:val="0"/>
          <w:szCs w:val="32"/>
          <w:lang w:eastAsia="zh-CN"/>
        </w:rPr>
        <w:t>禽</w:t>
      </w:r>
      <w:r>
        <w:rPr>
          <w:rFonts w:hint="default" w:ascii="Times New Roman" w:hAnsi="Times New Roman" w:eastAsia="仿宋_GB2312" w:cs="Times New Roman"/>
          <w:b/>
          <w:color w:val="auto"/>
          <w:spacing w:val="0"/>
          <w:szCs w:val="32"/>
        </w:rPr>
        <w:t>产业。</w:t>
      </w:r>
      <w:r>
        <w:rPr>
          <w:rFonts w:hint="default" w:ascii="Times New Roman" w:hAnsi="Times New Roman" w:eastAsia="仿宋_GB2312" w:cs="Times New Roman"/>
          <w:color w:val="auto"/>
          <w:spacing w:val="0"/>
          <w:szCs w:val="22"/>
        </w:rPr>
        <w:t>以生猪为重点，推广养殖业新型经营模式，大力发展种养结合和生态循环的适度规模养殖，提升畜牧业组织化程度和综合生产能力，实现百万头生猪调出大县目标</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支持加工企业向畜禽养殖、饲料生产、屠宰加工、冷鲜领域拓展，提升生猪就近屠宰加工能力，构建</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生猪屠宰+冷链运输+冷鲜上市</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的生猪产业链模式。到2025年，</w:t>
      </w:r>
      <w:r>
        <w:rPr>
          <w:rFonts w:hint="default" w:ascii="Times New Roman" w:hAnsi="Times New Roman" w:eastAsia="仿宋_GB2312" w:cs="Times New Roman"/>
          <w:color w:val="auto"/>
          <w:spacing w:val="0"/>
          <w:szCs w:val="22"/>
          <w:lang w:eastAsia="zh-CN"/>
        </w:rPr>
        <w:t>肉蛋奶总产达</w:t>
      </w:r>
      <w:r>
        <w:rPr>
          <w:rFonts w:hint="default" w:ascii="Times New Roman" w:hAnsi="Times New Roman" w:eastAsia="仿宋_GB2312" w:cs="Times New Roman"/>
          <w:color w:val="auto"/>
          <w:spacing w:val="0"/>
          <w:szCs w:val="22"/>
          <w:lang w:val="en-US" w:eastAsia="zh-CN"/>
        </w:rPr>
        <w:t>9.88万吨，畜禽产值达60亿元。</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b/>
          <w:color w:val="auto"/>
          <w:spacing w:val="0"/>
          <w:szCs w:val="32"/>
        </w:rPr>
        <w:t>蔬菜产业。</w:t>
      </w:r>
      <w:r>
        <w:rPr>
          <w:rFonts w:hint="default" w:ascii="Times New Roman" w:hAnsi="Times New Roman" w:eastAsia="仿宋_GB2312" w:cs="Times New Roman"/>
          <w:color w:val="auto"/>
          <w:spacing w:val="0"/>
          <w:szCs w:val="22"/>
        </w:rPr>
        <w:t>积极发展热区冬早蔬菜和温凉地区夏季蔬菜，建设老厂、水塘、戛洒、漠沙冬早蔬菜基地和平掌、建兴、新化、者竜等高山</w:t>
      </w:r>
      <w:r>
        <w:rPr>
          <w:rFonts w:hint="default" w:ascii="Times New Roman" w:hAnsi="Times New Roman" w:eastAsia="仿宋_GB2312" w:cs="Times New Roman"/>
          <w:color w:val="auto"/>
          <w:spacing w:val="0"/>
          <w:szCs w:val="22"/>
          <w:lang w:eastAsia="zh-CN"/>
        </w:rPr>
        <w:t>露地</w:t>
      </w:r>
      <w:r>
        <w:rPr>
          <w:rFonts w:hint="default" w:ascii="Times New Roman" w:hAnsi="Times New Roman" w:eastAsia="仿宋_GB2312" w:cs="Times New Roman"/>
          <w:color w:val="auto"/>
          <w:spacing w:val="0"/>
          <w:szCs w:val="22"/>
        </w:rPr>
        <w:t>蔬菜基地。打好</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品种差</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时间差</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w:t>
      </w:r>
      <w:r>
        <w:rPr>
          <w:rFonts w:hint="default" w:ascii="Times New Roman" w:hAnsi="Times New Roman" w:eastAsia="仿宋_GB2312" w:cs="Times New Roman"/>
          <w:color w:val="auto"/>
          <w:spacing w:val="0"/>
          <w:szCs w:val="22"/>
          <w:highlight w:val="none"/>
        </w:rPr>
        <w:t>开拓</w:t>
      </w:r>
      <w:r>
        <w:rPr>
          <w:rFonts w:hint="default" w:ascii="Times New Roman" w:hAnsi="Times New Roman" w:eastAsia="仿宋_GB2312" w:cs="Times New Roman"/>
          <w:color w:val="auto"/>
          <w:spacing w:val="0"/>
          <w:szCs w:val="22"/>
        </w:rPr>
        <w:t>外销型蔬菜种植新区。加快新品种引进，建设蔬菜良种繁育基地。加强自动化分级包装流水线、田头预冷、冷链运输、冷藏保鲜等设备设施建设，提升蔬菜产业的现代化水平。到2025年，蔬菜种植面积达20万亩</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蔬菜产值达10亿元以上</w:t>
      </w:r>
      <w:r>
        <w:rPr>
          <w:rFonts w:hint="default" w:ascii="Times New Roman" w:hAnsi="Times New Roman" w:eastAsia="仿宋_GB2312" w:cs="Times New Roman"/>
          <w:color w:val="auto"/>
          <w:spacing w:val="0"/>
          <w:szCs w:val="22"/>
        </w:rPr>
        <w:t>。</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highlight w:val="none"/>
        </w:rPr>
      </w:pPr>
      <w:r>
        <w:rPr>
          <w:rFonts w:hint="default" w:ascii="Times New Roman" w:hAnsi="Times New Roman" w:eastAsia="仿宋_GB2312" w:cs="Times New Roman"/>
          <w:b/>
          <w:color w:val="auto"/>
          <w:spacing w:val="0"/>
          <w:szCs w:val="32"/>
        </w:rPr>
        <w:t>中药材产业。</w:t>
      </w:r>
      <w:r>
        <w:rPr>
          <w:rFonts w:hint="default" w:ascii="Times New Roman" w:hAnsi="Times New Roman" w:eastAsia="仿宋_GB2312" w:cs="Times New Roman"/>
          <w:color w:val="auto"/>
          <w:spacing w:val="0"/>
          <w:szCs w:val="22"/>
        </w:rPr>
        <w:t>优化产业布局，着力建设道地药材和特色药材基地，在哀牢山中高海拔地区重点种植露水草、龙胆草、重楼、黄精等喜</w:t>
      </w:r>
      <w:r>
        <w:rPr>
          <w:rFonts w:hint="default" w:ascii="Times New Roman" w:hAnsi="Times New Roman" w:eastAsia="仿宋_GB2312" w:cs="Times New Roman"/>
          <w:color w:val="auto"/>
          <w:spacing w:val="0"/>
          <w:szCs w:val="22"/>
          <w:highlight w:val="none"/>
        </w:rPr>
        <w:t>阴凉的中药材</w:t>
      </w:r>
      <w:r>
        <w:rPr>
          <w:rFonts w:hint="default" w:ascii="Times New Roman" w:hAnsi="Times New Roman" w:eastAsia="仿宋_GB2312" w:cs="Times New Roman"/>
          <w:color w:val="auto"/>
          <w:spacing w:val="0"/>
          <w:szCs w:val="22"/>
        </w:rPr>
        <w:t>，红河谷沿线热区种植辣木等喜光温中药材，合理利用林下土地资源布局中药材。加强传统工艺传承和现代加工技术研发，开发符合现代生活方式的道地品种新型饮片（民族药），提升中药材加工率。到2025年，</w:t>
      </w:r>
      <w:r>
        <w:rPr>
          <w:rFonts w:hint="default" w:ascii="Times New Roman" w:hAnsi="Times New Roman" w:eastAsia="仿宋_GB2312" w:cs="Times New Roman"/>
          <w:color w:val="auto"/>
          <w:spacing w:val="0"/>
          <w:szCs w:val="22"/>
          <w:lang w:eastAsia="zh-CN"/>
        </w:rPr>
        <w:t>中草药</w:t>
      </w:r>
      <w:r>
        <w:rPr>
          <w:rFonts w:hint="default" w:ascii="Times New Roman" w:hAnsi="Times New Roman" w:eastAsia="仿宋_GB2312" w:cs="Times New Roman"/>
          <w:color w:val="auto"/>
          <w:spacing w:val="0"/>
          <w:szCs w:val="22"/>
        </w:rPr>
        <w:t>种植面积达2</w:t>
      </w:r>
      <w:r>
        <w:rPr>
          <w:rFonts w:hint="default" w:ascii="Times New Roman" w:hAnsi="Times New Roman" w:eastAsia="仿宋_GB2312" w:cs="Times New Roman"/>
          <w:color w:val="auto"/>
          <w:spacing w:val="0"/>
          <w:szCs w:val="22"/>
          <w:lang w:val="en-US" w:eastAsia="zh-CN"/>
        </w:rPr>
        <w:t>.5</w:t>
      </w:r>
      <w:r>
        <w:rPr>
          <w:rFonts w:hint="default" w:ascii="Times New Roman" w:hAnsi="Times New Roman" w:eastAsia="仿宋_GB2312" w:cs="Times New Roman"/>
          <w:color w:val="auto"/>
          <w:spacing w:val="0"/>
          <w:szCs w:val="22"/>
        </w:rPr>
        <w:t>万亩</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产值达1亿元以上</w:t>
      </w:r>
      <w:r>
        <w:rPr>
          <w:rFonts w:hint="default" w:ascii="Times New Roman" w:hAnsi="Times New Roman" w:eastAsia="仿宋_GB2312" w:cs="Times New Roman"/>
          <w:color w:val="auto"/>
          <w:spacing w:val="0"/>
          <w:szCs w:val="22"/>
        </w:rPr>
        <w:t>。</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b/>
          <w:color w:val="auto"/>
          <w:spacing w:val="0"/>
          <w:szCs w:val="32"/>
        </w:rPr>
        <w:t>茶叶产业。</w:t>
      </w:r>
      <w:r>
        <w:rPr>
          <w:rFonts w:hint="default" w:ascii="Times New Roman" w:hAnsi="Times New Roman" w:eastAsia="仿宋_GB2312" w:cs="Times New Roman"/>
          <w:color w:val="auto"/>
          <w:spacing w:val="0"/>
          <w:szCs w:val="22"/>
        </w:rPr>
        <w:t>以平掌乡、</w:t>
      </w:r>
      <w:r>
        <w:rPr>
          <w:rFonts w:hint="default" w:ascii="Times New Roman" w:hAnsi="Times New Roman" w:eastAsia="仿宋_GB2312" w:cs="Times New Roman"/>
          <w:color w:val="auto"/>
          <w:spacing w:val="0"/>
          <w:szCs w:val="22"/>
          <w:lang w:eastAsia="zh-CN"/>
        </w:rPr>
        <w:t>水塘镇、</w:t>
      </w:r>
      <w:r>
        <w:rPr>
          <w:rFonts w:hint="default" w:ascii="Times New Roman" w:hAnsi="Times New Roman" w:eastAsia="仿宋_GB2312" w:cs="Times New Roman"/>
          <w:color w:val="auto"/>
          <w:spacing w:val="0"/>
          <w:szCs w:val="22"/>
        </w:rPr>
        <w:t>者竜乡为重点，建设优质普洱茶、高端绿茶、名优红茶生产基地。改造低产低质茶园，加快有机茶园建设，促进台地茶园向优质、高效转换。积极打造茶产品特色品牌，提升茶叶知名度和影响力。规范发展茶叶初制所，确保产品质量。到2025年，茶叶种植面积达</w:t>
      </w:r>
      <w:r>
        <w:rPr>
          <w:rFonts w:hint="default" w:ascii="Times New Roman" w:hAnsi="Times New Roman" w:eastAsia="仿宋_GB2312" w:cs="Times New Roman"/>
          <w:color w:val="auto"/>
          <w:spacing w:val="0"/>
          <w:szCs w:val="22"/>
          <w:lang w:val="en-US" w:eastAsia="zh-CN"/>
        </w:rPr>
        <w:t>4.62</w:t>
      </w:r>
      <w:r>
        <w:rPr>
          <w:rFonts w:hint="default" w:ascii="Times New Roman" w:hAnsi="Times New Roman" w:eastAsia="仿宋_GB2312" w:cs="Times New Roman"/>
          <w:color w:val="auto"/>
          <w:spacing w:val="0"/>
          <w:szCs w:val="22"/>
        </w:rPr>
        <w:t>万亩</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产值达0.7亿元以上</w:t>
      </w:r>
      <w:r>
        <w:rPr>
          <w:rFonts w:hint="default" w:ascii="Times New Roman" w:hAnsi="Times New Roman" w:eastAsia="仿宋_GB2312" w:cs="Times New Roman"/>
          <w:color w:val="auto"/>
          <w:spacing w:val="0"/>
          <w:szCs w:val="22"/>
        </w:rPr>
        <w:t>。</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b/>
          <w:color w:val="auto"/>
          <w:spacing w:val="0"/>
          <w:szCs w:val="32"/>
        </w:rPr>
        <w:t>竹产业。</w:t>
      </w:r>
      <w:r>
        <w:rPr>
          <w:rFonts w:hint="default" w:ascii="Times New Roman" w:hAnsi="Times New Roman" w:eastAsia="仿宋_GB2312" w:cs="Times New Roman"/>
          <w:color w:val="auto"/>
          <w:spacing w:val="0"/>
          <w:szCs w:val="22"/>
        </w:rPr>
        <w:t>建设高标准竹林基地，开展低效竹林改造。以采摘季节卖鲜笋、过季时卖干笋的方式，延长特色食用笋的销售季节。开发具有民族特色的甜笋煮土鸡、酸笋煮鱼、竹虫等与竹有关食品。保护性发展传统手工草纸工艺，积极发展竹手工艺。</w:t>
      </w:r>
      <w:r>
        <w:rPr>
          <w:rFonts w:hint="default" w:ascii="Times New Roman" w:hAnsi="Times New Roman" w:eastAsia="仿宋_GB2312" w:cs="Times New Roman"/>
          <w:color w:val="auto"/>
          <w:spacing w:val="0"/>
          <w:szCs w:val="22"/>
          <w:lang w:eastAsia="zh-CN"/>
        </w:rPr>
        <w:t>以打造区域性竹浆原料基地为目标，巩固提升种竹效益。</w:t>
      </w:r>
      <w:r>
        <w:rPr>
          <w:rFonts w:hint="default" w:ascii="Times New Roman" w:hAnsi="Times New Roman" w:eastAsia="仿宋_GB2312" w:cs="Times New Roman"/>
          <w:color w:val="auto"/>
          <w:spacing w:val="0"/>
          <w:szCs w:val="22"/>
        </w:rPr>
        <w:t>到2025年，竹子种植面积达36万亩</w:t>
      </w:r>
      <w:r>
        <w:rPr>
          <w:rFonts w:hint="default" w:ascii="Times New Roman" w:hAnsi="Times New Roman" w:eastAsia="仿宋_GB2312" w:cs="Times New Roman"/>
          <w:color w:val="auto"/>
          <w:spacing w:val="0"/>
          <w:szCs w:val="22"/>
          <w:lang w:eastAsia="zh-CN"/>
        </w:rPr>
        <w:t>以上，</w:t>
      </w:r>
      <w:r>
        <w:rPr>
          <w:rFonts w:hint="default" w:ascii="Times New Roman" w:hAnsi="Times New Roman" w:eastAsia="仿宋_GB2312" w:cs="Times New Roman"/>
          <w:color w:val="auto"/>
          <w:spacing w:val="0"/>
          <w:szCs w:val="22"/>
          <w:lang w:val="en-US" w:eastAsia="zh-CN"/>
        </w:rPr>
        <w:t>产值达2亿元以上</w:t>
      </w:r>
      <w:r>
        <w:rPr>
          <w:rFonts w:hint="default" w:ascii="Times New Roman" w:hAnsi="Times New Roman" w:eastAsia="仿宋_GB2312" w:cs="Times New Roman"/>
          <w:color w:val="auto"/>
          <w:spacing w:val="0"/>
          <w:szCs w:val="22"/>
        </w:rPr>
        <w:t>。</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b/>
          <w:color w:val="auto"/>
          <w:spacing w:val="0"/>
          <w:szCs w:val="32"/>
        </w:rPr>
        <w:t>核桃产业。</w:t>
      </w:r>
      <w:r>
        <w:rPr>
          <w:rFonts w:hint="default" w:ascii="Times New Roman" w:hAnsi="Times New Roman" w:eastAsia="仿宋_GB2312" w:cs="Times New Roman"/>
          <w:color w:val="auto"/>
          <w:spacing w:val="0"/>
          <w:szCs w:val="22"/>
        </w:rPr>
        <w:t>以提质增效为核心，建设优质高效核桃综合示范基地，积极融入</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云南古树核桃</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高端坚果品牌创建，促进核桃产业由数量增长向质量效益增长转型。加快核桃产业化进程，以高品质核桃油、核桃粉、核桃露和核桃仁为重点，发展加工企业。到2025年，核桃种植面积稳定在50万亩</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产值达6亿元以上</w:t>
      </w:r>
      <w:r>
        <w:rPr>
          <w:rFonts w:hint="default" w:ascii="Times New Roman" w:hAnsi="Times New Roman" w:eastAsia="仿宋_GB2312" w:cs="Times New Roman"/>
          <w:color w:val="auto"/>
          <w:spacing w:val="0"/>
          <w:szCs w:val="22"/>
        </w:rPr>
        <w:t>。</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highlight w:val="none"/>
        </w:rPr>
      </w:pPr>
      <w:r>
        <w:rPr>
          <w:rFonts w:hint="default" w:ascii="Times New Roman" w:hAnsi="Times New Roman" w:eastAsia="仿宋_GB2312" w:cs="Times New Roman"/>
          <w:b/>
          <w:color w:val="auto"/>
          <w:spacing w:val="0"/>
          <w:szCs w:val="32"/>
        </w:rPr>
        <w:t>甘蔗产业。</w:t>
      </w:r>
      <w:r>
        <w:rPr>
          <w:rFonts w:hint="default" w:ascii="Times New Roman" w:hAnsi="Times New Roman" w:eastAsia="仿宋_GB2312" w:cs="Times New Roman"/>
          <w:color w:val="auto"/>
          <w:spacing w:val="0"/>
          <w:szCs w:val="22"/>
        </w:rPr>
        <w:t>优化种植区域</w:t>
      </w:r>
      <w:r>
        <w:rPr>
          <w:rFonts w:hint="default" w:ascii="Times New Roman" w:hAnsi="Times New Roman" w:eastAsia="仿宋_GB2312" w:cs="Times New Roman"/>
          <w:color w:val="auto"/>
          <w:spacing w:val="0"/>
          <w:szCs w:val="22"/>
          <w:lang w:val="en-US" w:eastAsia="zh-CN"/>
        </w:rPr>
        <w:t>布局</w:t>
      </w:r>
      <w:r>
        <w:rPr>
          <w:rFonts w:hint="default" w:ascii="Times New Roman" w:hAnsi="Times New Roman" w:eastAsia="仿宋_GB2312" w:cs="Times New Roman"/>
          <w:color w:val="auto"/>
          <w:spacing w:val="0"/>
          <w:szCs w:val="22"/>
        </w:rPr>
        <w:t>，改善蔗</w:t>
      </w:r>
      <w:r>
        <w:rPr>
          <w:rFonts w:hint="default" w:ascii="Times New Roman" w:hAnsi="Times New Roman" w:eastAsia="仿宋_GB2312" w:cs="Times New Roman"/>
          <w:color w:val="auto"/>
          <w:spacing w:val="0"/>
          <w:szCs w:val="22"/>
          <w:lang w:eastAsia="zh-CN"/>
        </w:rPr>
        <w:t>区</w:t>
      </w:r>
      <w:r>
        <w:rPr>
          <w:rFonts w:hint="default" w:ascii="Times New Roman" w:hAnsi="Times New Roman" w:eastAsia="仿宋_GB2312" w:cs="Times New Roman"/>
          <w:color w:val="auto"/>
          <w:spacing w:val="0"/>
          <w:szCs w:val="22"/>
        </w:rPr>
        <w:t>基础设施条件，建设高标准、规范化生态种植基地。引进高糖耐旱良种，推广全膜覆盖种植技术，引导蔗农科学施肥，推广机械化栽种收割，降低蔗农生产成本。到2025年，甘蔗种植面积稳定在8</w:t>
      </w:r>
      <w:r>
        <w:rPr>
          <w:rFonts w:hint="default" w:ascii="Times New Roman" w:hAnsi="Times New Roman" w:eastAsia="仿宋_GB2312" w:cs="Times New Roman"/>
          <w:color w:val="auto"/>
          <w:spacing w:val="0"/>
          <w:szCs w:val="22"/>
          <w:lang w:val="en-US" w:eastAsia="zh-CN"/>
        </w:rPr>
        <w:t>.5</w:t>
      </w:r>
      <w:r>
        <w:rPr>
          <w:rFonts w:hint="default" w:ascii="Times New Roman" w:hAnsi="Times New Roman" w:eastAsia="仿宋_GB2312" w:cs="Times New Roman"/>
          <w:color w:val="auto"/>
          <w:spacing w:val="0"/>
          <w:szCs w:val="22"/>
        </w:rPr>
        <w:t>万亩</w:t>
      </w:r>
      <w:r>
        <w:rPr>
          <w:rFonts w:hint="default" w:ascii="Times New Roman" w:hAnsi="Times New Roman" w:eastAsia="仿宋_GB2312" w:cs="Times New Roman"/>
          <w:color w:val="auto"/>
          <w:spacing w:val="0"/>
          <w:szCs w:val="22"/>
          <w:lang w:eastAsia="zh-CN"/>
        </w:rPr>
        <w:t>左右，</w:t>
      </w:r>
      <w:r>
        <w:rPr>
          <w:rFonts w:hint="default" w:ascii="Times New Roman" w:hAnsi="Times New Roman" w:eastAsia="仿宋_GB2312" w:cs="Times New Roman"/>
          <w:color w:val="auto"/>
          <w:spacing w:val="0"/>
          <w:szCs w:val="22"/>
          <w:lang w:val="en-US" w:eastAsia="zh-CN"/>
        </w:rPr>
        <w:t>产值达2亿元以上</w:t>
      </w:r>
      <w:r>
        <w:rPr>
          <w:rFonts w:hint="default" w:ascii="Times New Roman" w:hAnsi="Times New Roman" w:eastAsia="仿宋_GB2312" w:cs="Times New Roman"/>
          <w:color w:val="auto"/>
          <w:spacing w:val="0"/>
          <w:szCs w:val="32"/>
          <w:highlight w:val="none"/>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lang w:val="en-US" w:eastAsia="zh-CN"/>
        </w:rPr>
        <w:t>三</w:t>
      </w:r>
      <w:r>
        <w:rPr>
          <w:rFonts w:hint="eastAsia" w:ascii="黑体" w:hAnsi="黑体" w:eastAsia="黑体" w:cs="黑体"/>
          <w:b w:val="0"/>
          <w:bCs/>
          <w:color w:val="auto"/>
          <w:spacing w:val="0"/>
          <w:szCs w:val="22"/>
        </w:rPr>
        <w:t>、构建农业生产体系</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Cs w:val="22"/>
        </w:rPr>
        <w:t>补齐农业基础设施短板，加快</w:t>
      </w:r>
      <w:r>
        <w:rPr>
          <w:rFonts w:hint="default" w:ascii="Times New Roman" w:hAnsi="Times New Roman" w:eastAsia="仿宋_GB2312" w:cs="Times New Roman"/>
          <w:color w:val="auto"/>
          <w:spacing w:val="0"/>
          <w:szCs w:val="22"/>
          <w:lang w:val="en-US" w:eastAsia="zh-CN"/>
        </w:rPr>
        <w:t>土地整治和</w:t>
      </w:r>
      <w:r>
        <w:rPr>
          <w:rFonts w:hint="default" w:ascii="Times New Roman" w:hAnsi="Times New Roman" w:eastAsia="仿宋_GB2312" w:cs="Times New Roman"/>
          <w:color w:val="auto"/>
          <w:spacing w:val="0"/>
          <w:szCs w:val="22"/>
        </w:rPr>
        <w:t>高标准农田建设，加大山区宜耕区坡改梯力度，重点推进土地平整、灾毁复垦和搬迁地复垦，配套灌排沟渠、机耕道路、</w:t>
      </w:r>
      <w:r>
        <w:rPr>
          <w:rFonts w:hint="default" w:ascii="Times New Roman" w:hAnsi="Times New Roman" w:eastAsia="仿宋_GB2312" w:cs="Times New Roman"/>
          <w:color w:val="auto"/>
          <w:spacing w:val="0"/>
          <w:szCs w:val="22"/>
          <w:lang w:eastAsia="zh-CN"/>
        </w:rPr>
        <w:t>农</w:t>
      </w:r>
      <w:r>
        <w:rPr>
          <w:rFonts w:hint="default" w:ascii="Times New Roman" w:hAnsi="Times New Roman" w:eastAsia="仿宋_GB2312" w:cs="Times New Roman"/>
          <w:color w:val="auto"/>
          <w:spacing w:val="0"/>
          <w:szCs w:val="22"/>
        </w:rPr>
        <w:t>田</w:t>
      </w:r>
      <w:r>
        <w:rPr>
          <w:rFonts w:hint="default" w:ascii="Times New Roman" w:hAnsi="Times New Roman" w:eastAsia="仿宋_GB2312" w:cs="Times New Roman"/>
          <w:color w:val="auto"/>
          <w:spacing w:val="0"/>
          <w:szCs w:val="22"/>
          <w:lang w:eastAsia="zh-CN"/>
        </w:rPr>
        <w:t>水</w:t>
      </w:r>
      <w:r>
        <w:rPr>
          <w:rFonts w:hint="default" w:ascii="Times New Roman" w:hAnsi="Times New Roman" w:eastAsia="仿宋_GB2312" w:cs="Times New Roman"/>
          <w:color w:val="auto"/>
          <w:spacing w:val="0"/>
          <w:szCs w:val="22"/>
        </w:rPr>
        <w:t>网等建设，推进漠沙等农业产业重点区域机耕路等建设。加快柑橘、蔬菜等农产品质量标准体系建设，推动内外销产品</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同线同标同质</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。完善质量安全追溯体系建设，全面推广应用国家农产品质量安全追溯管理信息平台，加强农产品品牌评定、</w:t>
      </w:r>
      <w:r>
        <w:rPr>
          <w:rFonts w:hint="default" w:ascii="Times New Roman" w:hAnsi="Times New Roman" w:eastAsia="仿宋_GB2312" w:cs="Times New Roman"/>
          <w:color w:val="auto"/>
          <w:spacing w:val="0"/>
          <w:szCs w:val="22"/>
          <w:lang w:val="en-US" w:eastAsia="zh-CN"/>
        </w:rPr>
        <w:t>打造</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新</w:t>
      </w:r>
      <w:r>
        <w:rPr>
          <w:rFonts w:hint="default" w:ascii="Times New Roman" w:hAnsi="Times New Roman" w:eastAsia="仿宋_GB2312" w:cs="Times New Roman"/>
          <w:color w:val="auto"/>
          <w:spacing w:val="0"/>
          <w:szCs w:val="22"/>
        </w:rPr>
        <w:t>三品一标</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，全面提升农产品品质</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到2025年，新增</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三品一标</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产品认证50个</w:t>
      </w:r>
      <w:r>
        <w:rPr>
          <w:rFonts w:hint="default" w:ascii="Times New Roman" w:hAnsi="Times New Roman" w:eastAsia="仿宋_GB2312" w:cs="Times New Roman"/>
          <w:color w:val="auto"/>
          <w:spacing w:val="0"/>
          <w:szCs w:val="22"/>
        </w:rPr>
        <w:t>。鼓励企业参加绿色、有机产品认证、云南</w:t>
      </w:r>
      <w:r>
        <w:rPr>
          <w:rFonts w:hint="eastAsia" w:eastAsia="仿宋_GB2312" w:cs="Times New Roman"/>
          <w:color w:val="auto"/>
          <w:spacing w:val="0"/>
          <w:szCs w:val="22"/>
          <w:lang w:val="en-US" w:eastAsia="zh-CN"/>
        </w:rPr>
        <w:t>省“10大</w:t>
      </w:r>
      <w:r>
        <w:rPr>
          <w:rFonts w:hint="default" w:ascii="Times New Roman" w:hAnsi="Times New Roman" w:eastAsia="仿宋_GB2312" w:cs="Times New Roman"/>
          <w:color w:val="auto"/>
          <w:spacing w:val="0"/>
          <w:szCs w:val="22"/>
        </w:rPr>
        <w:t>名品</w:t>
      </w:r>
      <w:r>
        <w:rPr>
          <w:rFonts w:hint="eastAsia" w:eastAsia="仿宋_GB2312" w:cs="Times New Roman"/>
          <w:color w:val="auto"/>
          <w:spacing w:val="0"/>
          <w:szCs w:val="22"/>
          <w:lang w:val="en-US" w:eastAsia="zh-CN"/>
        </w:rPr>
        <w:t>”</w:t>
      </w:r>
      <w:r>
        <w:rPr>
          <w:rFonts w:hint="eastAsia" w:eastAsia="仿宋_GB2312" w:cs="Times New Roman"/>
          <w:color w:val="auto"/>
          <w:spacing w:val="0"/>
          <w:szCs w:val="22"/>
          <w:lang w:eastAsia="zh-CN"/>
        </w:rPr>
        <w:t>、“</w:t>
      </w:r>
      <w:r>
        <w:rPr>
          <w:rFonts w:hint="eastAsia" w:eastAsia="仿宋_GB2312" w:cs="Times New Roman"/>
          <w:color w:val="auto"/>
          <w:spacing w:val="0"/>
          <w:szCs w:val="22"/>
          <w:lang w:val="en-US" w:eastAsia="zh-CN"/>
        </w:rPr>
        <w:t>10强企业</w:t>
      </w:r>
      <w:r>
        <w:rPr>
          <w:rFonts w:hint="eastAsia" w:eastAsia="仿宋_GB2312" w:cs="Times New Roman"/>
          <w:color w:val="auto"/>
          <w:spacing w:val="0"/>
          <w:szCs w:val="22"/>
          <w:lang w:eastAsia="zh-CN"/>
        </w:rPr>
        <w:t>”</w:t>
      </w:r>
      <w:r>
        <w:rPr>
          <w:rFonts w:hint="eastAsia" w:eastAsia="仿宋_GB2312" w:cs="Times New Roman"/>
          <w:color w:val="auto"/>
          <w:spacing w:val="0"/>
          <w:szCs w:val="22"/>
          <w:lang w:val="en-US" w:eastAsia="zh-CN"/>
        </w:rPr>
        <w:t>、“20佳创新企业”</w:t>
      </w:r>
      <w:r>
        <w:rPr>
          <w:rFonts w:hint="default" w:ascii="Times New Roman" w:hAnsi="Times New Roman" w:eastAsia="仿宋_GB2312" w:cs="Times New Roman"/>
          <w:color w:val="auto"/>
          <w:spacing w:val="0"/>
          <w:szCs w:val="22"/>
        </w:rPr>
        <w:t>等品牌评选活动，发挥</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褚橙</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等品牌引领示范作用，</w:t>
      </w:r>
      <w:r>
        <w:rPr>
          <w:rFonts w:hint="default" w:ascii="Times New Roman" w:hAnsi="Times New Roman" w:eastAsia="仿宋_GB2312" w:cs="Times New Roman"/>
          <w:color w:val="auto"/>
          <w:spacing w:val="0"/>
          <w:szCs w:val="22"/>
          <w:lang w:val="en-US" w:eastAsia="zh-CN"/>
        </w:rPr>
        <w:t>培育</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新平柑橘</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新平芒果</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新平荔枝</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等</w:t>
      </w:r>
      <w:r>
        <w:rPr>
          <w:rFonts w:hint="default" w:ascii="Times New Roman" w:hAnsi="Times New Roman" w:eastAsia="仿宋_GB2312" w:cs="Times New Roman"/>
          <w:color w:val="auto"/>
          <w:spacing w:val="0"/>
          <w:szCs w:val="22"/>
          <w:lang w:val="en-US" w:eastAsia="zh-CN"/>
        </w:rPr>
        <w:t>区域性品牌</w:t>
      </w:r>
      <w:r>
        <w:rPr>
          <w:rFonts w:hint="default" w:ascii="Times New Roman" w:hAnsi="Times New Roman" w:eastAsia="仿宋_GB2312" w:cs="Times New Roman"/>
          <w:color w:val="auto"/>
          <w:spacing w:val="0"/>
          <w:szCs w:val="22"/>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四、壮大新型农业经营主体</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lang w:eastAsia="zh-CN"/>
        </w:rPr>
      </w:pPr>
      <w:r>
        <w:rPr>
          <w:rFonts w:hint="default" w:ascii="Times New Roman" w:hAnsi="Times New Roman" w:eastAsia="仿宋_GB2312" w:cs="Times New Roman"/>
          <w:color w:val="auto"/>
          <w:spacing w:val="0"/>
          <w:szCs w:val="22"/>
        </w:rPr>
        <w:t>加大农业龙头企业引进力度，支持龙头企业整合资源，采取兼并、重组、参股、收购等方式集聚发展</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支持</w:t>
      </w:r>
      <w:r>
        <w:rPr>
          <w:rFonts w:hint="default" w:ascii="Times New Roman" w:hAnsi="Times New Roman" w:eastAsia="仿宋_GB2312" w:cs="Times New Roman"/>
          <w:color w:val="auto"/>
          <w:spacing w:val="0"/>
          <w:szCs w:val="22"/>
        </w:rPr>
        <w:t>龙头企业</w:t>
      </w:r>
      <w:r>
        <w:rPr>
          <w:rFonts w:hint="default" w:ascii="Times New Roman" w:hAnsi="Times New Roman" w:eastAsia="仿宋_GB2312" w:cs="Times New Roman"/>
          <w:color w:val="auto"/>
          <w:spacing w:val="0"/>
          <w:szCs w:val="22"/>
          <w:lang w:val="en-US" w:eastAsia="zh-CN"/>
        </w:rPr>
        <w:t>进入资本市场加快发展</w:t>
      </w:r>
      <w:r>
        <w:rPr>
          <w:rFonts w:hint="default" w:ascii="Times New Roman" w:hAnsi="Times New Roman" w:eastAsia="仿宋_GB2312" w:cs="Times New Roman"/>
          <w:color w:val="auto"/>
          <w:spacing w:val="0"/>
          <w:szCs w:val="22"/>
        </w:rPr>
        <w:t>。围绕柑橘、生猪、蔬菜、中药材等特色产业，规范发展农民合作社，鼓励发展农民合作社联合社。加快发展家庭农场，创建产业稳定、规模适度、特色明显的示范场。引导农户参加各类新型经营主体的生产、加工、营销等项目，打造利益共享、风险共担的利益共同体。实施农业社会化服务综合平台创建工程，发展农业社会化服务组织，拓展农资、科技、信息等服务领域。到2025年，新认定家庭农场</w:t>
      </w:r>
      <w:r>
        <w:rPr>
          <w:rFonts w:hint="default" w:ascii="Times New Roman" w:hAnsi="Times New Roman" w:eastAsia="仿宋_GB2312" w:cs="Times New Roman"/>
          <w:color w:val="auto"/>
          <w:spacing w:val="0"/>
          <w:szCs w:val="22"/>
          <w:lang w:val="en-US" w:eastAsia="zh-CN"/>
        </w:rPr>
        <w:t>400</w:t>
      </w:r>
      <w:r>
        <w:rPr>
          <w:rFonts w:hint="default" w:ascii="Times New Roman" w:hAnsi="Times New Roman" w:eastAsia="仿宋_GB2312" w:cs="Times New Roman"/>
          <w:color w:val="auto"/>
          <w:spacing w:val="0"/>
          <w:szCs w:val="22"/>
        </w:rPr>
        <w:t>家，新培育农民专业合作社30个</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累计流转农村土地承包经营权面积25万亩以上</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力争实现新型农业经营主体经营土地面积达到70%以上</w:t>
      </w:r>
      <w:r>
        <w:rPr>
          <w:rFonts w:hint="default" w:ascii="Times New Roman" w:hAnsi="Times New Roman" w:eastAsia="仿宋_GB2312" w:cs="Times New Roman"/>
          <w:color w:val="auto"/>
          <w:spacing w:val="0"/>
          <w:szCs w:val="22"/>
          <w:lang w:eastAsia="zh-CN"/>
        </w:rPr>
        <w:t>。</w:t>
      </w:r>
    </w:p>
    <w:tbl>
      <w:tblPr>
        <w:tblStyle w:val="19"/>
        <w:tblW w:w="9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1"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adjustRightInd w:val="0"/>
              <w:spacing w:line="500" w:lineRule="exact"/>
              <w:ind w:firstLine="606"/>
              <w:jc w:val="center"/>
              <w:rPr>
                <w:rFonts w:hint="default" w:ascii="宋体" w:hAnsi="宋体" w:eastAsia="宋体" w:cs="宋体"/>
                <w:color w:val="auto"/>
                <w:spacing w:val="0"/>
                <w:kern w:val="0"/>
                <w:sz w:val="28"/>
                <w:szCs w:val="28"/>
                <w:lang w:eastAsia="zh-CN"/>
              </w:rPr>
            </w:pPr>
            <w:r>
              <w:rPr>
                <w:rFonts w:hint="eastAsia" w:ascii="仿宋_GB2312" w:hAnsi="仿宋_GB2312" w:eastAsia="仿宋_GB2312" w:cs="仿宋_GB2312"/>
                <w:b/>
                <w:bCs/>
                <w:color w:val="auto"/>
                <w:spacing w:val="0"/>
                <w:kern w:val="0"/>
                <w:sz w:val="28"/>
                <w:szCs w:val="28"/>
              </w:rPr>
              <w:t>专栏</w:t>
            </w:r>
            <w:r>
              <w:rPr>
                <w:rFonts w:hint="eastAsia" w:ascii="仿宋_GB2312" w:hAnsi="仿宋_GB2312" w:eastAsia="仿宋_GB2312" w:cs="仿宋_GB2312"/>
                <w:b/>
                <w:bCs/>
                <w:color w:val="auto"/>
                <w:spacing w:val="0"/>
                <w:kern w:val="0"/>
                <w:sz w:val="28"/>
                <w:szCs w:val="28"/>
                <w:lang w:val="en-US" w:eastAsia="zh-CN"/>
              </w:rPr>
              <w:t>5</w:t>
            </w:r>
            <w:r>
              <w:rPr>
                <w:rFonts w:hint="eastAsia" w:ascii="仿宋_GB2312" w:hAnsi="仿宋_GB2312" w:eastAsia="仿宋_GB2312" w:cs="仿宋_GB2312"/>
                <w:b/>
                <w:bCs/>
                <w:color w:val="auto"/>
                <w:spacing w:val="0"/>
                <w:kern w:val="0"/>
                <w:sz w:val="28"/>
                <w:szCs w:val="28"/>
              </w:rPr>
              <w:t xml:space="preserve">  农业现代化发展重点工程</w:t>
            </w:r>
          </w:p>
        </w:tc>
      </w:tr>
    </w:tbl>
    <w:tbl>
      <w:tblPr>
        <w:tblStyle w:val="15"/>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2" w:type="dxa"/>
          </w:tcPr>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eastAsia" w:eastAsia="仿宋_GB2312" w:cs="Times New Roman"/>
                <w:b/>
                <w:bCs/>
                <w:color w:val="auto"/>
                <w:spacing w:val="0"/>
                <w:kern w:val="0"/>
                <w:sz w:val="28"/>
                <w:szCs w:val="28"/>
                <w:lang w:eastAsia="zh-CN"/>
              </w:rPr>
              <w:t>“</w:t>
            </w:r>
            <w:r>
              <w:rPr>
                <w:rFonts w:hint="default" w:ascii="Times New Roman" w:hAnsi="Times New Roman" w:eastAsia="仿宋_GB2312" w:cs="Times New Roman"/>
                <w:b/>
                <w:bCs/>
                <w:color w:val="auto"/>
                <w:spacing w:val="0"/>
                <w:kern w:val="0"/>
                <w:sz w:val="28"/>
                <w:szCs w:val="28"/>
              </w:rPr>
              <w:t>两区</w:t>
            </w:r>
            <w:r>
              <w:rPr>
                <w:rFonts w:hint="eastAsia" w:eastAsia="仿宋_GB2312" w:cs="Times New Roman"/>
                <w:b/>
                <w:bCs/>
                <w:color w:val="auto"/>
                <w:spacing w:val="0"/>
                <w:kern w:val="0"/>
                <w:sz w:val="28"/>
                <w:szCs w:val="28"/>
                <w:lang w:eastAsia="zh-CN"/>
              </w:rPr>
              <w:t>”</w:t>
            </w:r>
            <w:r>
              <w:rPr>
                <w:rFonts w:hint="default" w:ascii="Times New Roman" w:hAnsi="Times New Roman" w:eastAsia="仿宋_GB2312" w:cs="Times New Roman"/>
                <w:b/>
                <w:bCs/>
                <w:color w:val="auto"/>
                <w:spacing w:val="0"/>
                <w:kern w:val="0"/>
                <w:sz w:val="28"/>
                <w:szCs w:val="28"/>
              </w:rPr>
              <w:t>建管工程</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lang w:eastAsia="zh-CN"/>
              </w:rPr>
              <w:t>以增产增效为目标，以</w:t>
            </w:r>
            <w:r>
              <w:rPr>
                <w:rFonts w:hint="default" w:ascii="Times New Roman" w:hAnsi="Times New Roman" w:eastAsia="仿宋_GB2312" w:cs="Times New Roman"/>
                <w:color w:val="auto"/>
                <w:spacing w:val="0"/>
                <w:kern w:val="0"/>
                <w:sz w:val="28"/>
                <w:szCs w:val="28"/>
                <w:lang w:val="en-US" w:eastAsia="zh-CN"/>
              </w:rPr>
              <w:t>39.5</w:t>
            </w:r>
            <w:r>
              <w:rPr>
                <w:rFonts w:hint="default" w:ascii="Times New Roman" w:hAnsi="Times New Roman" w:eastAsia="仿宋_GB2312" w:cs="Times New Roman"/>
                <w:color w:val="auto"/>
                <w:spacing w:val="0"/>
                <w:kern w:val="0"/>
                <w:sz w:val="28"/>
                <w:szCs w:val="28"/>
                <w:lang w:eastAsia="zh-CN"/>
              </w:rPr>
              <w:t>万亩粮食生产功能区，9万亩重要农产品生产保护区建设为抓手</w:t>
            </w:r>
            <w:r>
              <w:rPr>
                <w:rFonts w:hint="default" w:ascii="Times New Roman" w:hAnsi="Times New Roman" w:eastAsia="仿宋_GB2312" w:cs="Times New Roman"/>
                <w:color w:val="auto"/>
                <w:spacing w:val="0"/>
                <w:kern w:val="0"/>
                <w:sz w:val="28"/>
                <w:szCs w:val="28"/>
              </w:rPr>
              <w:t>，推进以水稻、玉米</w:t>
            </w:r>
            <w:r>
              <w:rPr>
                <w:rFonts w:hint="default" w:ascii="Times New Roman" w:hAnsi="Times New Roman" w:eastAsia="仿宋_GB2312" w:cs="Times New Roman"/>
                <w:color w:val="auto"/>
                <w:spacing w:val="0"/>
                <w:kern w:val="0"/>
                <w:sz w:val="28"/>
                <w:szCs w:val="28"/>
                <w:lang w:eastAsia="zh-CN"/>
              </w:rPr>
              <w:t>、薯类</w:t>
            </w:r>
            <w:r>
              <w:rPr>
                <w:rFonts w:hint="default" w:ascii="Times New Roman" w:hAnsi="Times New Roman" w:eastAsia="仿宋_GB2312" w:cs="Times New Roman"/>
                <w:color w:val="auto"/>
                <w:spacing w:val="0"/>
                <w:kern w:val="0"/>
                <w:sz w:val="28"/>
                <w:szCs w:val="28"/>
              </w:rPr>
              <w:t>为重点的生产基地建设，保持粮食总量自给有余。</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高标准农田建设工程</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推进覆盖全县的高标准农田建设工程，加速形成集中连片、设施配套、高产稳产、生态良好、抗灾能力强、与现代农业生产和经营方式相适应的农田。到2025年，</w:t>
            </w:r>
            <w:r>
              <w:rPr>
                <w:rFonts w:hint="default" w:ascii="Times New Roman" w:hAnsi="Times New Roman" w:eastAsia="仿宋_GB2312" w:cs="Times New Roman"/>
                <w:color w:val="auto"/>
                <w:spacing w:val="0"/>
                <w:kern w:val="0"/>
                <w:sz w:val="28"/>
                <w:szCs w:val="28"/>
                <w:lang w:eastAsia="zh-CN"/>
              </w:rPr>
              <w:t>累计</w:t>
            </w:r>
            <w:r>
              <w:rPr>
                <w:rFonts w:hint="default" w:ascii="Times New Roman" w:hAnsi="Times New Roman" w:eastAsia="仿宋_GB2312" w:cs="Times New Roman"/>
                <w:color w:val="auto"/>
                <w:spacing w:val="0"/>
                <w:kern w:val="0"/>
                <w:sz w:val="28"/>
                <w:szCs w:val="28"/>
              </w:rPr>
              <w:t>高标准农田达30万亩。</w:t>
            </w:r>
          </w:p>
          <w:p>
            <w:pPr>
              <w:pStyle w:val="2"/>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kern w:val="0"/>
                <w:sz w:val="28"/>
                <w:szCs w:val="28"/>
                <w:lang w:val="en-US" w:eastAsia="zh-CN"/>
              </w:rPr>
              <w:t>农业</w:t>
            </w:r>
            <w:r>
              <w:rPr>
                <w:rFonts w:hint="eastAsia" w:eastAsia="仿宋_GB2312" w:cs="Times New Roman"/>
                <w:b/>
                <w:bCs/>
                <w:color w:val="auto"/>
                <w:spacing w:val="0"/>
                <w:kern w:val="0"/>
                <w:sz w:val="28"/>
                <w:szCs w:val="28"/>
                <w:lang w:eastAsia="zh-CN"/>
              </w:rPr>
              <w:t>“</w:t>
            </w:r>
            <w:r>
              <w:rPr>
                <w:rFonts w:hint="default" w:ascii="Times New Roman" w:hAnsi="Times New Roman" w:eastAsia="仿宋_GB2312" w:cs="Times New Roman"/>
                <w:b/>
                <w:bCs/>
                <w:color w:val="auto"/>
                <w:spacing w:val="0"/>
                <w:kern w:val="0"/>
                <w:sz w:val="28"/>
                <w:szCs w:val="28"/>
                <w:lang w:eastAsia="zh-CN"/>
              </w:rPr>
              <w:t>一二三</w:t>
            </w:r>
            <w:r>
              <w:rPr>
                <w:rFonts w:hint="eastAsia" w:eastAsia="仿宋_GB2312" w:cs="Times New Roman"/>
                <w:b/>
                <w:bCs/>
                <w:color w:val="auto"/>
                <w:spacing w:val="0"/>
                <w:kern w:val="0"/>
                <w:sz w:val="28"/>
                <w:szCs w:val="28"/>
                <w:lang w:eastAsia="zh-CN"/>
              </w:rPr>
              <w:t>”</w:t>
            </w:r>
            <w:r>
              <w:rPr>
                <w:rFonts w:hint="default" w:ascii="Times New Roman" w:hAnsi="Times New Roman" w:eastAsia="仿宋_GB2312" w:cs="Times New Roman"/>
                <w:b/>
                <w:bCs/>
                <w:color w:val="auto"/>
                <w:spacing w:val="0"/>
                <w:kern w:val="0"/>
                <w:sz w:val="28"/>
                <w:szCs w:val="28"/>
                <w:lang w:eastAsia="zh-CN"/>
              </w:rPr>
              <w:t>行动。</w:t>
            </w:r>
            <w:r>
              <w:rPr>
                <w:rFonts w:hint="default" w:ascii="Times New Roman" w:hAnsi="Times New Roman" w:eastAsia="仿宋_GB2312" w:cs="Times New Roman"/>
                <w:b w:val="0"/>
                <w:bCs w:val="0"/>
                <w:color w:val="auto"/>
                <w:spacing w:val="0"/>
                <w:kern w:val="0"/>
                <w:sz w:val="28"/>
                <w:szCs w:val="28"/>
                <w:lang w:eastAsia="zh-CN"/>
              </w:rPr>
              <w:t>大力发展</w:t>
            </w:r>
            <w:r>
              <w:rPr>
                <w:rFonts w:hint="eastAsia" w:eastAsia="仿宋_GB2312" w:cs="Times New Roman"/>
                <w:b w:val="0"/>
                <w:bCs w:val="0"/>
                <w:color w:val="auto"/>
                <w:spacing w:val="0"/>
                <w:kern w:val="0"/>
                <w:sz w:val="28"/>
                <w:szCs w:val="28"/>
                <w:lang w:eastAsia="zh-CN"/>
              </w:rPr>
              <w:t>“</w:t>
            </w:r>
            <w:r>
              <w:rPr>
                <w:rFonts w:hint="default" w:ascii="Times New Roman" w:hAnsi="Times New Roman" w:eastAsia="仿宋_GB2312" w:cs="Times New Roman"/>
                <w:b w:val="0"/>
                <w:bCs w:val="0"/>
                <w:color w:val="auto"/>
                <w:spacing w:val="0"/>
                <w:kern w:val="0"/>
                <w:sz w:val="28"/>
                <w:szCs w:val="28"/>
              </w:rPr>
              <w:t>一县一业（水果）</w:t>
            </w:r>
            <w:r>
              <w:rPr>
                <w:rFonts w:hint="eastAsia" w:eastAsia="仿宋_GB2312" w:cs="Times New Roman"/>
                <w:b w:val="0"/>
                <w:bCs w:val="0"/>
                <w:color w:val="auto"/>
                <w:spacing w:val="0"/>
                <w:kern w:val="0"/>
                <w:sz w:val="28"/>
                <w:szCs w:val="28"/>
                <w:lang w:eastAsia="zh-CN"/>
              </w:rPr>
              <w:t>”</w:t>
            </w:r>
            <w:r>
              <w:rPr>
                <w:rFonts w:hint="default" w:ascii="Times New Roman" w:hAnsi="Times New Roman" w:eastAsia="仿宋_GB2312" w:cs="Times New Roman"/>
                <w:b w:val="0"/>
                <w:bCs w:val="0"/>
                <w:color w:val="auto"/>
                <w:spacing w:val="0"/>
                <w:kern w:val="0"/>
                <w:sz w:val="28"/>
                <w:szCs w:val="28"/>
                <w:lang w:eastAsia="zh-CN"/>
              </w:rPr>
              <w:t>；聚焦种子端、电商端；坚持设施化、有机化、数字化发展方向。</w:t>
            </w:r>
          </w:p>
          <w:p>
            <w:pPr>
              <w:pStyle w:val="2"/>
              <w:keepNext w:val="0"/>
              <w:keepLines w:val="0"/>
              <w:pageBreakBefore w:val="0"/>
              <w:widowControl w:val="0"/>
              <w:kinsoku/>
              <w:wordWrap/>
              <w:overflowPunct/>
              <w:topLinePunct w:val="0"/>
              <w:autoSpaceDE/>
              <w:autoSpaceDN/>
              <w:bidi w:val="0"/>
              <w:adjustRightInd/>
              <w:snapToGrid/>
              <w:spacing w:after="0"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color w:val="auto"/>
                <w:spacing w:val="0"/>
                <w:kern w:val="0"/>
                <w:sz w:val="28"/>
                <w:szCs w:val="28"/>
              </w:rPr>
              <w:t>柑橘产业</w:t>
            </w:r>
            <w:r>
              <w:rPr>
                <w:rFonts w:hint="default" w:ascii="Times New Roman" w:hAnsi="Times New Roman" w:eastAsia="仿宋_GB2312" w:cs="Times New Roman"/>
                <w:b/>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发挥</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褚橙</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引领示范作用，推广智慧农业和种养一体生态循环发展，建设一批柑橘为主、一二三产融合发展的现代农业示范园区。提高错峰销售能力建设，积极借助电商渠道拓展销售市场，引进柑橘等加工企业进行果品加工</w:t>
            </w:r>
            <w:r>
              <w:rPr>
                <w:rFonts w:hint="default" w:ascii="Times New Roman" w:hAnsi="Times New Roman"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发展休闲观光果园项目，把赏花、采摘与民族文化融合，建设农旅融合示范区。</w:t>
            </w:r>
          </w:p>
          <w:p>
            <w:pPr>
              <w:pStyle w:val="2"/>
              <w:keepNext w:val="0"/>
              <w:keepLines w:val="0"/>
              <w:pageBreakBefore w:val="0"/>
              <w:widowControl w:val="0"/>
              <w:kinsoku/>
              <w:wordWrap/>
              <w:overflowPunct/>
              <w:topLinePunct w:val="0"/>
              <w:autoSpaceDE/>
              <w:autoSpaceDN/>
              <w:bidi w:val="0"/>
              <w:adjustRightInd/>
              <w:snapToGrid/>
              <w:spacing w:after="0" w:line="500" w:lineRule="exact"/>
              <w:ind w:firstLine="606"/>
              <w:textAlignment w:val="auto"/>
              <w:rPr>
                <w:rFonts w:hint="default" w:ascii="Times New Roman" w:hAnsi="Times New Roman" w:eastAsia="仿宋_GB2312" w:cs="Times New Roman"/>
                <w:color w:val="auto"/>
                <w:spacing w:val="0"/>
                <w:kern w:val="0"/>
                <w:sz w:val="28"/>
                <w:szCs w:val="28"/>
                <w:highlight w:val="yellow"/>
              </w:rPr>
            </w:pPr>
            <w:r>
              <w:rPr>
                <w:rFonts w:hint="default" w:ascii="Times New Roman" w:hAnsi="Times New Roman" w:eastAsia="仿宋_GB2312" w:cs="Times New Roman"/>
                <w:b/>
                <w:color w:val="auto"/>
                <w:spacing w:val="0"/>
                <w:kern w:val="0"/>
                <w:sz w:val="28"/>
                <w:szCs w:val="28"/>
              </w:rPr>
              <w:t>生猪产业</w:t>
            </w:r>
            <w:r>
              <w:rPr>
                <w:rFonts w:hint="default" w:ascii="Times New Roman" w:hAnsi="Times New Roman" w:eastAsia="仿宋_GB2312" w:cs="Times New Roman"/>
                <w:b/>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以实施德康70万头生猪养殖项目为重点，</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十四五</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期间，建设年出栏肉猪1000头以上的家庭农场400个单元，建设</w:t>
            </w:r>
            <w:r>
              <w:rPr>
                <w:rFonts w:hint="default" w:ascii="Times New Roman" w:hAnsi="Times New Roman" w:eastAsia="仿宋_GB2312" w:cs="Times New Roman"/>
                <w:color w:val="auto"/>
                <w:spacing w:val="0"/>
                <w:kern w:val="0"/>
                <w:sz w:val="28"/>
                <w:szCs w:val="28"/>
                <w:lang w:val="en-US" w:eastAsia="zh-CN"/>
              </w:rPr>
              <w:t>1.5万</w:t>
            </w:r>
            <w:r>
              <w:rPr>
                <w:rFonts w:hint="default" w:ascii="Times New Roman" w:hAnsi="Times New Roman" w:eastAsia="仿宋_GB2312" w:cs="Times New Roman"/>
                <w:color w:val="auto"/>
                <w:spacing w:val="0"/>
                <w:kern w:val="0"/>
                <w:sz w:val="28"/>
                <w:szCs w:val="28"/>
              </w:rPr>
              <w:t>头父母代种猪场1个，建设年出栏肉猪</w:t>
            </w:r>
            <w:r>
              <w:rPr>
                <w:rFonts w:hint="default" w:ascii="Times New Roman" w:hAnsi="Times New Roman" w:eastAsia="仿宋_GB2312" w:cs="Times New Roman"/>
                <w:color w:val="auto"/>
                <w:spacing w:val="0"/>
                <w:kern w:val="0"/>
                <w:sz w:val="28"/>
                <w:szCs w:val="28"/>
                <w:lang w:val="en-US" w:eastAsia="zh-CN"/>
              </w:rPr>
              <w:t>2万</w:t>
            </w:r>
            <w:r>
              <w:rPr>
                <w:rFonts w:hint="default" w:ascii="Times New Roman" w:hAnsi="Times New Roman" w:eastAsia="仿宋_GB2312" w:cs="Times New Roman"/>
                <w:color w:val="auto"/>
                <w:spacing w:val="0"/>
                <w:kern w:val="0"/>
                <w:sz w:val="28"/>
                <w:szCs w:val="28"/>
              </w:rPr>
              <w:t>头以上的规模化育肥场5个，建设为德康生猪养殖家庭农场、父母代种猪场提供人工授精精液的种公猪站1个。</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优良品种种植（养殖）基地建设</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新建设芒果、牛油果、软籽石榴等特色水果基地，对柑橘种植基地为主的老基地进行水肥一体化、机械化、智慧化提升改造；建设一批肉牛、山羊、禽类特色养殖基地。</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农产品品质提升工程</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开展有机果园示范区建设，申请认证至少5家有机农产品企业，建成不少于20个有机果蔬示范区，努力建成国家级有机产品认证示范区。支持新型经营主体开展ISO系列、HACCP、GAP等国际通用标准认证，推动以龙头企业为主导的全产业链标准化生产管理，引导新型农业经营主体开展统一种苗、统一设施标准、统一生产技术规程、统一投入品供应、统一病虫害防治的</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五统一</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标准化生产。</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农产品品牌打造工程</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建</w:t>
            </w:r>
            <w:r>
              <w:rPr>
                <w:rFonts w:hint="default" w:ascii="Times New Roman" w:hAnsi="Times New Roman" w:eastAsia="仿宋_GB2312" w:cs="Times New Roman"/>
                <w:color w:val="auto"/>
                <w:spacing w:val="0"/>
                <w:kern w:val="0"/>
                <w:sz w:val="28"/>
                <w:szCs w:val="28"/>
                <w:lang w:val="en-US" w:eastAsia="zh-CN"/>
              </w:rPr>
              <w:t>设</w:t>
            </w:r>
            <w:r>
              <w:rPr>
                <w:rFonts w:hint="default" w:ascii="Times New Roman" w:hAnsi="Times New Roman" w:eastAsia="仿宋_GB2312" w:cs="Times New Roman"/>
                <w:color w:val="auto"/>
                <w:spacing w:val="0"/>
                <w:kern w:val="0"/>
                <w:sz w:val="28"/>
                <w:szCs w:val="28"/>
              </w:rPr>
              <w:t>以</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三品一标</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农产品为基础、企业品牌为主体、区域公用品牌为龙头的农产品品牌体系。加大</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新平柑橘</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新平芒果</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新平荔枝</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新平腌菜</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等地理标志农产品挖掘、培育、登记和知识产权保护力度。</w:t>
            </w:r>
          </w:p>
          <w:p>
            <w:pPr>
              <w:pageBreakBefore w:val="0"/>
              <w:widowControl w:val="0"/>
              <w:kinsoku/>
              <w:wordWrap/>
              <w:overflowPunct/>
              <w:topLinePunct w:val="0"/>
              <w:autoSpaceDN/>
              <w:bidi w:val="0"/>
              <w:spacing w:before="0" w:line="500" w:lineRule="exact"/>
              <w:ind w:left="0" w:right="0" w:firstLine="606"/>
              <w:jc w:val="left"/>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开放农业水平提升工程</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b w:val="0"/>
                <w:bCs w:val="0"/>
                <w:color w:val="auto"/>
                <w:spacing w:val="0"/>
                <w:kern w:val="0"/>
                <w:sz w:val="28"/>
                <w:szCs w:val="28"/>
                <w:lang w:val="en-US" w:eastAsia="zh-CN"/>
              </w:rPr>
              <w:t>积极</w:t>
            </w:r>
            <w:r>
              <w:rPr>
                <w:rFonts w:hint="default" w:ascii="Times New Roman" w:hAnsi="Times New Roman" w:eastAsia="仿宋_GB2312" w:cs="Times New Roman"/>
                <w:color w:val="auto"/>
                <w:spacing w:val="0"/>
                <w:kern w:val="0"/>
                <w:sz w:val="28"/>
                <w:szCs w:val="28"/>
              </w:rPr>
              <w:t>培育一批外向型农业</w:t>
            </w:r>
            <w:r>
              <w:rPr>
                <w:rFonts w:hint="default" w:ascii="Times New Roman" w:hAnsi="Times New Roman" w:eastAsia="仿宋_GB2312" w:cs="Times New Roman"/>
                <w:color w:val="auto"/>
                <w:spacing w:val="0"/>
                <w:kern w:val="0"/>
                <w:sz w:val="28"/>
                <w:szCs w:val="28"/>
                <w:lang w:val="en-US" w:eastAsia="zh-CN"/>
              </w:rPr>
              <w:t>龙头</w:t>
            </w:r>
            <w:r>
              <w:rPr>
                <w:rFonts w:hint="default" w:ascii="Times New Roman" w:hAnsi="Times New Roman" w:eastAsia="仿宋_GB2312" w:cs="Times New Roman"/>
                <w:color w:val="auto"/>
                <w:spacing w:val="0"/>
                <w:kern w:val="0"/>
                <w:sz w:val="28"/>
                <w:szCs w:val="28"/>
              </w:rPr>
              <w:t>企业，强化农产品出口备案基地建设，支持提升国外营销网络建设，提高南亚东南亚市场占有率，拓展欧美、中东、日本、新加坡等高端消费市场。</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宋体" w:hAnsi="宋体" w:eastAsia="宋体" w:cs="宋体"/>
                <w:color w:val="auto"/>
                <w:spacing w:val="0"/>
                <w:kern w:val="0"/>
                <w:sz w:val="28"/>
                <w:szCs w:val="28"/>
                <w:lang w:eastAsia="zh-CN"/>
              </w:rPr>
            </w:pPr>
            <w:r>
              <w:rPr>
                <w:rFonts w:hint="default" w:ascii="Times New Roman" w:hAnsi="Times New Roman" w:eastAsia="仿宋_GB2312" w:cs="Times New Roman"/>
                <w:b/>
                <w:bCs/>
                <w:color w:val="auto"/>
                <w:spacing w:val="0"/>
                <w:kern w:val="0"/>
                <w:sz w:val="28"/>
                <w:szCs w:val="28"/>
              </w:rPr>
              <w:t>农产品溯源体系建设</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加快国家农产品质量安全追溯管理信息平台推广应用，无公害农产品、绿色食品、有机食品和地理标志农产品获证企业及其产品要全部纳入追溯管理，</w:t>
            </w:r>
            <w:r>
              <w:rPr>
                <w:rFonts w:hint="default" w:ascii="Times New Roman" w:hAnsi="Times New Roman" w:eastAsia="仿宋_GB2312" w:cs="Times New Roman"/>
                <w:color w:val="auto"/>
                <w:spacing w:val="0"/>
                <w:kern w:val="0"/>
                <w:sz w:val="28"/>
                <w:szCs w:val="28"/>
                <w:lang w:eastAsia="zh-CN"/>
              </w:rPr>
              <w:t>以</w:t>
            </w:r>
            <w:r>
              <w:rPr>
                <w:rFonts w:hint="default" w:ascii="Times New Roman" w:hAnsi="Times New Roman" w:eastAsia="仿宋_GB2312" w:cs="Times New Roman"/>
                <w:color w:val="auto"/>
                <w:spacing w:val="0"/>
                <w:kern w:val="0"/>
                <w:sz w:val="28"/>
                <w:szCs w:val="28"/>
              </w:rPr>
              <w:t>解决伪劣产品问题为切入口，突出产地溯源关键环节，开展质量源头追溯</w:t>
            </w:r>
            <w:r>
              <w:rPr>
                <w:rFonts w:hint="default" w:ascii="Times New Roman" w:hAnsi="Times New Roman" w:eastAsia="仿宋_GB2312" w:cs="Times New Roman"/>
                <w:color w:val="auto"/>
                <w:spacing w:val="0"/>
                <w:kern w:val="0"/>
                <w:sz w:val="28"/>
                <w:szCs w:val="28"/>
                <w:lang w:eastAsia="zh-CN"/>
              </w:rPr>
              <w:t>。</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54" w:name="_Toc13600"/>
      <w:bookmarkStart w:id="55" w:name="_Toc25230"/>
      <w:r>
        <w:rPr>
          <w:rFonts w:hint="eastAsia" w:ascii="黑体" w:hAnsi="黑体" w:eastAsia="黑体" w:cs="黑体"/>
          <w:b/>
          <w:bCs w:val="0"/>
          <w:color w:val="auto"/>
          <w:spacing w:val="0"/>
          <w:szCs w:val="32"/>
          <w:lang w:val="en-US" w:eastAsia="zh-CN"/>
        </w:rPr>
        <w:t>第三节  打造中国花腰傣文化旅游目的地</w:t>
      </w:r>
      <w:bookmarkEnd w:id="54"/>
      <w:bookmarkEnd w:id="55"/>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Cs w:val="22"/>
        </w:rPr>
        <w:t>以打好</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健康生活目的地牌</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为抓手，积极服务和融入大滇西旅游环线</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昆玉红旅游文化带</w:t>
      </w:r>
      <w:r>
        <w:rPr>
          <w:rFonts w:hint="default" w:ascii="Times New Roman" w:hAnsi="Times New Roman" w:eastAsia="仿宋_GB2312" w:cs="Times New Roman"/>
          <w:color w:val="auto"/>
          <w:spacing w:val="0"/>
          <w:szCs w:val="22"/>
        </w:rPr>
        <w:t>建设，提高旅游服务能力，擦亮</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花腰傣之乡</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褚橙之乡</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中国天然氧吧</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等名片，打造中国花腰傣</w:t>
      </w:r>
      <w:r>
        <w:rPr>
          <w:rFonts w:hint="default" w:ascii="Times New Roman" w:hAnsi="Times New Roman" w:eastAsia="仿宋_GB2312" w:cs="Times New Roman"/>
          <w:color w:val="auto"/>
          <w:spacing w:val="0"/>
          <w:szCs w:val="22"/>
          <w:lang w:eastAsia="zh-CN"/>
        </w:rPr>
        <w:t>文化</w:t>
      </w:r>
      <w:r>
        <w:rPr>
          <w:rFonts w:hint="default" w:ascii="Times New Roman" w:hAnsi="Times New Roman" w:eastAsia="仿宋_GB2312" w:cs="Times New Roman"/>
          <w:color w:val="auto"/>
          <w:spacing w:val="0"/>
          <w:szCs w:val="22"/>
        </w:rPr>
        <w:t>旅游目的地</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到2025年，文化旅游</w:t>
      </w:r>
      <w:r>
        <w:rPr>
          <w:rFonts w:hint="default" w:ascii="Times New Roman" w:hAnsi="Times New Roman" w:eastAsia="仿宋_GB2312" w:cs="Times New Roman"/>
          <w:color w:val="auto"/>
          <w:spacing w:val="0"/>
          <w:szCs w:val="22"/>
          <w:lang w:val="en-US" w:eastAsia="zh-CN"/>
        </w:rPr>
        <w:t>现代服务业收入</w:t>
      </w:r>
      <w:r>
        <w:rPr>
          <w:rFonts w:hint="default" w:ascii="Times New Roman" w:hAnsi="Times New Roman" w:eastAsia="仿宋_GB2312" w:cs="Times New Roman"/>
          <w:color w:val="auto"/>
          <w:spacing w:val="0"/>
          <w:szCs w:val="22"/>
        </w:rPr>
        <w:t>达100亿元</w:t>
      </w:r>
      <w:r>
        <w:rPr>
          <w:rFonts w:hint="default" w:ascii="Times New Roman" w:hAnsi="Times New Roman" w:eastAsia="仿宋_GB2312" w:cs="Times New Roman"/>
          <w:color w:val="auto"/>
          <w:spacing w:val="0"/>
          <w:szCs w:val="22"/>
          <w:lang w:val="en-US" w:eastAsia="zh-CN"/>
        </w:rPr>
        <w:t>以上</w:t>
      </w:r>
      <w:r>
        <w:rPr>
          <w:rFonts w:hint="default" w:ascii="Times New Roman" w:hAnsi="Times New Roman" w:eastAsia="仿宋_GB2312" w:cs="Times New Roman"/>
          <w:color w:val="auto"/>
          <w:spacing w:val="0"/>
          <w:szCs w:val="2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84" w:leftChars="0"/>
        <w:textAlignment w:val="auto"/>
        <w:rPr>
          <w:rFonts w:hint="eastAsia" w:ascii="黑体" w:hAnsi="黑体" w:eastAsia="黑体" w:cs="黑体"/>
          <w:b w:val="0"/>
          <w:bCs w:val="0"/>
          <w:color w:val="auto"/>
          <w:spacing w:val="0"/>
          <w:kern w:val="2"/>
          <w:sz w:val="32"/>
          <w:szCs w:val="32"/>
          <w:lang w:val="en-US" w:eastAsia="zh-CN" w:bidi="ar-SA"/>
        </w:rPr>
      </w:pPr>
      <w:r>
        <w:rPr>
          <w:rFonts w:hint="eastAsia" w:ascii="黑体" w:hAnsi="黑体" w:eastAsia="黑体" w:cs="黑体"/>
          <w:b w:val="0"/>
          <w:bCs w:val="0"/>
          <w:color w:val="auto"/>
          <w:spacing w:val="0"/>
          <w:kern w:val="2"/>
          <w:sz w:val="32"/>
          <w:szCs w:val="32"/>
          <w:lang w:val="en-US" w:eastAsia="zh-CN" w:bidi="ar-SA"/>
        </w:rPr>
        <w:t>一、优化全域旅游布局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pacing w:val="0"/>
          <w:kern w:val="2"/>
          <w:sz w:val="32"/>
          <w:szCs w:val="22"/>
          <w:lang w:val="en-US" w:eastAsia="zh-CN" w:bidi="ar-SA"/>
        </w:rPr>
      </w:pPr>
      <w:r>
        <w:rPr>
          <w:rFonts w:hint="default" w:ascii="Times New Roman" w:hAnsi="Times New Roman" w:eastAsia="仿宋_GB2312" w:cs="Times New Roman"/>
          <w:color w:val="auto"/>
          <w:spacing w:val="0"/>
          <w:szCs w:val="24"/>
          <w:lang w:val="en-US" w:eastAsia="zh-CN"/>
        </w:rPr>
        <w:t>围绕</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风情花腰傣·神秘哀牢山</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形象定位，大力发展文化旅游产业，着力打造中国花腰傣文化旅游目的地。按照全地域覆盖、全资源整合、全要素配置、全产业融合的原则，统筹旅游资源、交通区位等优势，进一步优化</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一地、两极、三区、四环、五带、六重点</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的旅游总体发展格局。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color w:val="auto"/>
          <w:spacing w:val="0"/>
        </w:rPr>
        <w:t>一地</w:t>
      </w:r>
      <w:r>
        <w:rPr>
          <w:rFonts w:hint="default" w:ascii="Times New Roman" w:hAnsi="Times New Roman" w:eastAsia="仿宋_GB2312" w:cs="Times New Roman"/>
          <w:b/>
          <w:color w:val="auto"/>
          <w:spacing w:val="0"/>
          <w:lang w:eastAsia="zh-CN"/>
        </w:rPr>
        <w:t>：</w:t>
      </w:r>
      <w:r>
        <w:rPr>
          <w:rFonts w:hint="default" w:ascii="Times New Roman" w:hAnsi="Times New Roman" w:eastAsia="仿宋_GB2312" w:cs="Times New Roman"/>
          <w:color w:val="auto"/>
          <w:spacing w:val="0"/>
        </w:rPr>
        <w:t>中国花腰傣文化旅游目的地；</w:t>
      </w:r>
      <w:r>
        <w:rPr>
          <w:rFonts w:hint="default" w:ascii="Times New Roman" w:hAnsi="Times New Roman" w:eastAsia="仿宋_GB2312" w:cs="Times New Roman"/>
          <w:b/>
          <w:color w:val="auto"/>
          <w:spacing w:val="0"/>
        </w:rPr>
        <w:t>两极</w:t>
      </w:r>
      <w:r>
        <w:rPr>
          <w:rFonts w:hint="default" w:ascii="Times New Roman" w:hAnsi="Times New Roman" w:eastAsia="仿宋_GB2312" w:cs="Times New Roman"/>
          <w:b/>
          <w:color w:val="auto"/>
          <w:spacing w:val="0"/>
          <w:lang w:eastAsia="zh-CN"/>
        </w:rPr>
        <w:t>：</w:t>
      </w:r>
      <w:r>
        <w:rPr>
          <w:rFonts w:hint="default" w:ascii="Times New Roman" w:hAnsi="Times New Roman" w:eastAsia="仿宋_GB2312" w:cs="Times New Roman"/>
          <w:color w:val="auto"/>
          <w:spacing w:val="0"/>
        </w:rPr>
        <w:t>县城旅游集散极、戛洒旅游中心极；</w:t>
      </w:r>
      <w:r>
        <w:rPr>
          <w:rFonts w:hint="default" w:ascii="Times New Roman" w:hAnsi="Times New Roman" w:eastAsia="仿宋_GB2312" w:cs="Times New Roman"/>
          <w:b/>
          <w:color w:val="auto"/>
          <w:spacing w:val="0"/>
        </w:rPr>
        <w:t>三区</w:t>
      </w:r>
      <w:r>
        <w:rPr>
          <w:rFonts w:hint="default" w:ascii="Times New Roman" w:hAnsi="Times New Roman" w:eastAsia="仿宋_GB2312" w:cs="Times New Roman"/>
          <w:b/>
          <w:color w:val="auto"/>
          <w:spacing w:val="0"/>
          <w:lang w:eastAsia="zh-CN"/>
        </w:rPr>
        <w:t>：</w:t>
      </w:r>
      <w:r>
        <w:rPr>
          <w:rFonts w:hint="default" w:ascii="Times New Roman" w:hAnsi="Times New Roman" w:eastAsia="仿宋_GB2312" w:cs="Times New Roman"/>
          <w:color w:val="auto"/>
          <w:spacing w:val="0"/>
        </w:rPr>
        <w:t>哀牢山生态文化旅游区、红河谷—绿汁江特色农业花腰傣风情体验旅游区、磨盘山户外运动健康旅游区；</w:t>
      </w:r>
      <w:r>
        <w:rPr>
          <w:rFonts w:hint="default" w:ascii="Times New Roman" w:hAnsi="Times New Roman" w:eastAsia="仿宋_GB2312" w:cs="Times New Roman"/>
          <w:b/>
          <w:color w:val="auto"/>
          <w:spacing w:val="0"/>
        </w:rPr>
        <w:t>四环</w:t>
      </w:r>
      <w:r>
        <w:rPr>
          <w:rFonts w:hint="default" w:ascii="Times New Roman" w:hAnsi="Times New Roman" w:eastAsia="仿宋_GB2312" w:cs="Times New Roman"/>
          <w:b/>
          <w:color w:val="auto"/>
          <w:spacing w:val="0"/>
          <w:lang w:eastAsia="zh-CN"/>
        </w:rPr>
        <w:t>：</w:t>
      </w:r>
      <w:r>
        <w:rPr>
          <w:rFonts w:hint="default" w:ascii="Times New Roman" w:hAnsi="Times New Roman" w:eastAsia="仿宋_GB2312" w:cs="Times New Roman"/>
          <w:color w:val="auto"/>
          <w:spacing w:val="0"/>
        </w:rPr>
        <w:t>县城特色旅游环线、哀牢山旅游环线、红河谷—绿汁江旅游环线、磨盘山旅游环线；</w:t>
      </w:r>
      <w:r>
        <w:rPr>
          <w:rFonts w:hint="default" w:ascii="Times New Roman" w:hAnsi="Times New Roman" w:eastAsia="仿宋_GB2312" w:cs="Times New Roman"/>
          <w:b/>
          <w:color w:val="auto"/>
          <w:spacing w:val="0"/>
        </w:rPr>
        <w:t>五带</w:t>
      </w:r>
      <w:r>
        <w:rPr>
          <w:rFonts w:hint="default" w:ascii="Times New Roman" w:hAnsi="Times New Roman" w:eastAsia="仿宋_GB2312" w:cs="Times New Roman"/>
          <w:b/>
          <w:color w:val="auto"/>
          <w:spacing w:val="0"/>
          <w:lang w:eastAsia="zh-CN"/>
        </w:rPr>
        <w:t>：</w:t>
      </w:r>
      <w:r>
        <w:rPr>
          <w:rFonts w:hint="default" w:ascii="Times New Roman" w:hAnsi="Times New Roman" w:eastAsia="仿宋_GB2312" w:cs="Times New Roman"/>
          <w:color w:val="auto"/>
          <w:spacing w:val="0"/>
        </w:rPr>
        <w:t>哀牢山生态观光休闲康养户外运动旅游带、古州野林</w:t>
      </w:r>
      <w:r>
        <w:rPr>
          <w:rFonts w:hint="default" w:ascii="Times New Roman" w:hAnsi="Times New Roman" w:eastAsia="仿宋_GB2312" w:cs="Times New Roman"/>
          <w:color w:val="auto"/>
          <w:spacing w:val="0"/>
          <w:lang w:eastAsia="zh-CN"/>
        </w:rPr>
        <w:t>—</w:t>
      </w:r>
      <w:r>
        <w:rPr>
          <w:rFonts w:hint="default" w:ascii="Times New Roman" w:hAnsi="Times New Roman" w:eastAsia="仿宋_GB2312" w:cs="Times New Roman"/>
          <w:color w:val="auto"/>
          <w:spacing w:val="0"/>
        </w:rPr>
        <w:t>哈科底生态观光休闲旅游带、磨盘山乡村休闲户外运动旅游带、红河谷—绿汁江花腰傣民族风情和亚热带风光旅游带、县城周边乡村休闲旅游带；</w:t>
      </w:r>
      <w:r>
        <w:rPr>
          <w:rFonts w:hint="default" w:ascii="Times New Roman" w:hAnsi="Times New Roman" w:eastAsia="仿宋_GB2312" w:cs="Times New Roman"/>
          <w:b/>
          <w:bCs/>
          <w:color w:val="auto"/>
          <w:spacing w:val="0"/>
          <w:szCs w:val="22"/>
        </w:rPr>
        <w:t>六重点</w:t>
      </w:r>
      <w:r>
        <w:rPr>
          <w:rFonts w:hint="default" w:ascii="Times New Roman" w:hAnsi="Times New Roman" w:eastAsia="仿宋_GB2312" w:cs="Times New Roman"/>
          <w:b/>
          <w:bCs/>
          <w:color w:val="auto"/>
          <w:spacing w:val="0"/>
          <w:szCs w:val="22"/>
          <w:lang w:eastAsia="zh-CN"/>
        </w:rPr>
        <w:t>：</w:t>
      </w:r>
      <w:r>
        <w:rPr>
          <w:rFonts w:hint="default" w:ascii="Times New Roman" w:hAnsi="Times New Roman" w:eastAsia="仿宋_GB2312" w:cs="Times New Roman"/>
          <w:color w:val="auto"/>
          <w:spacing w:val="0"/>
          <w:szCs w:val="22"/>
        </w:rPr>
        <w:t>戛洒国家</w:t>
      </w:r>
      <w:r>
        <w:rPr>
          <w:rFonts w:hint="default" w:ascii="Times New Roman" w:hAnsi="Times New Roman" w:eastAsia="仿宋_GB2312" w:cs="Times New Roman"/>
          <w:color w:val="auto"/>
          <w:spacing w:val="0"/>
          <w:szCs w:val="22"/>
          <w:lang w:eastAsia="zh-CN"/>
        </w:rPr>
        <w:t>级</w:t>
      </w:r>
      <w:r>
        <w:rPr>
          <w:rFonts w:hint="default" w:ascii="Times New Roman" w:hAnsi="Times New Roman" w:eastAsia="仿宋_GB2312" w:cs="Times New Roman"/>
          <w:color w:val="auto"/>
          <w:spacing w:val="0"/>
          <w:szCs w:val="22"/>
        </w:rPr>
        <w:t>特色旅游小镇、哀牢山乡村旅游示范区、磨盘山康体养生户外</w:t>
      </w:r>
      <w:r>
        <w:rPr>
          <w:rFonts w:hint="default" w:ascii="Times New Roman" w:hAnsi="Times New Roman" w:eastAsia="仿宋_GB2312" w:cs="Times New Roman"/>
          <w:color w:val="auto"/>
          <w:spacing w:val="0"/>
        </w:rPr>
        <w:t>运动区、扬武驿站经济小镇、漠沙田园综合体、建兴生态休闲旅游区。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黑体" w:hAnsi="黑体" w:eastAsia="黑体" w:cs="黑体"/>
          <w:b w:val="0"/>
          <w:bCs w:val="0"/>
          <w:color w:val="auto"/>
          <w:spacing w:val="0"/>
          <w:lang w:eastAsia="zh-CN"/>
        </w:rPr>
      </w:pPr>
      <w:r>
        <w:rPr>
          <w:rFonts w:hint="eastAsia" w:ascii="黑体" w:hAnsi="黑体" w:eastAsia="黑体" w:cs="黑体"/>
          <w:b w:val="0"/>
          <w:bCs w:val="0"/>
          <w:color w:val="auto"/>
          <w:spacing w:val="0"/>
          <w:lang w:val="en-US" w:eastAsia="zh-CN"/>
        </w:rPr>
        <w:t>二、</w:t>
      </w:r>
      <w:r>
        <w:rPr>
          <w:rFonts w:hint="eastAsia" w:ascii="黑体" w:hAnsi="黑体" w:eastAsia="黑体" w:cs="黑体"/>
          <w:b w:val="0"/>
          <w:bCs w:val="0"/>
          <w:color w:val="auto"/>
          <w:spacing w:val="0"/>
        </w:rPr>
        <w:t>打造特色旅游景区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仿宋_GB2312" w:cs="Times New Roman"/>
          <w:b w:val="0"/>
          <w:bCs w:val="0"/>
          <w:color w:val="auto"/>
          <w:spacing w:val="0"/>
          <w:kern w:val="2"/>
          <w:sz w:val="32"/>
          <w:szCs w:val="22"/>
          <w:lang w:val="en-US" w:eastAsia="zh-CN" w:bidi="ar-SA"/>
        </w:rPr>
      </w:pPr>
      <w:r>
        <w:rPr>
          <w:rFonts w:hint="default" w:ascii="Times New Roman" w:hAnsi="Times New Roman" w:eastAsia="仿宋_GB2312" w:cs="Times New Roman"/>
          <w:color w:val="auto"/>
          <w:spacing w:val="0"/>
          <w:szCs w:val="22"/>
          <w:lang w:val="en-US" w:eastAsia="zh-CN"/>
        </w:rPr>
        <w:t>发挥民族文化和自然生态两个资源优势，提升红河谷花腰傣文化体验、哀牢山生态康养度假、磨盘山户外运动休闲三个旅游区，建设一批半山酒店，打造一批旅游特色村寨和精品庄园，发展文化体验游、乡村休闲游、生态观光游，加强旅游商品开发，打造特色餐饮和节庆活动品牌，力争创建国家级全域旅游示范县。深入挖掘花腰傣文化，积极申报</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国家非遗</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项目，擦亮新平</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花腰傣之乡</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旅游名片。加快推进哀牢山生态文化精品旅游区、磨盘山户外运动健康精品旅游区和红河谷—绿汁江特色农业体验精品旅游区三个片区的高端名牌打造。加快在平甸、漠沙、戛洒等打造一批</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乡村环境优、民族文化浓、市场前景好、致富带动强、乡风文明美</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的宜居、宜业、宜游的旅游特色村和美丽乡村。发挥</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褚橙庄园</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桔荔庄园</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等庄园示范作用，大力发展乡村精品旅游业。到2025年，新建旅游A级景区5个，总数达到10个，其中：AAAAA级景区1个、AAAA级景区1个；</w:t>
      </w:r>
      <w:r>
        <w:rPr>
          <w:rFonts w:hint="default" w:ascii="Times New Roman" w:hAnsi="Times New Roman" w:eastAsia="仿宋_GB2312" w:cs="Times New Roman"/>
          <w:color w:val="auto"/>
          <w:spacing w:val="0"/>
          <w:szCs w:val="22"/>
        </w:rPr>
        <w:t>接待游客700万人次以上，实现旅游总收入70亿元以上。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黑体" w:hAnsi="黑体" w:eastAsia="黑体" w:cs="黑体"/>
          <w:b w:val="0"/>
          <w:bCs w:val="0"/>
          <w:color w:val="auto"/>
          <w:spacing w:val="0"/>
          <w:lang w:eastAsia="zh-CN"/>
        </w:rPr>
      </w:pPr>
      <w:r>
        <w:rPr>
          <w:rFonts w:hint="eastAsia" w:ascii="黑体" w:hAnsi="黑体" w:eastAsia="黑体" w:cs="黑体"/>
          <w:b w:val="0"/>
          <w:bCs w:val="0"/>
          <w:color w:val="auto"/>
          <w:spacing w:val="0"/>
          <w:lang w:val="en-US" w:eastAsia="zh-CN"/>
        </w:rPr>
        <w:t>三、</w:t>
      </w:r>
      <w:r>
        <w:rPr>
          <w:rFonts w:hint="eastAsia" w:ascii="黑体" w:hAnsi="黑体" w:eastAsia="黑体" w:cs="黑体"/>
          <w:b w:val="0"/>
          <w:bCs w:val="0"/>
          <w:color w:val="auto"/>
          <w:spacing w:val="0"/>
        </w:rPr>
        <w:t>完善旅游基础配套</w:t>
      </w:r>
      <w:r>
        <w:rPr>
          <w:rFonts w:hint="eastAsia" w:ascii="黑体" w:hAnsi="黑体" w:eastAsia="黑体" w:cs="黑体"/>
          <w:b w:val="0"/>
          <w:bCs w:val="0"/>
          <w:color w:val="auto"/>
          <w:spacing w:val="0"/>
          <w:lang w:eastAsia="zh-CN"/>
        </w:rPr>
        <w:t>设施</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lang w:val="en-US" w:eastAsia="zh-CN"/>
        </w:rPr>
        <w:t>围绕</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吃、住、行、游、购、娱</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等基本旅游要素，进一步完善旅游硬件和软件设施，提升旅游服务质量和水平。顺应大众化旅游趋势，以方便和满足自助自驾游客消费需求，加强游客服务中心、休息站点、自驾露营地、旅游厕所、停车场及交通、旅游标识系统建设。以推进综合交通体系建设为依托，加大旅游区、城镇、乡村连接道路、骑行道路、景区游路及旅游环线路建设，打造</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快进漫游</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交通条件，推动发展周末经济、</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后备箱经济</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。加快智慧旅游发展，依托</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一部手机游云南</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平台，建立全域旅游信息化体系，打造集智慧管理、服务、营销于一体的智慧旅游一体化平台，加速AAAA级景区数字化提升。</w:t>
      </w:r>
      <w:r>
        <w:rPr>
          <w:rFonts w:hint="default" w:ascii="Times New Roman" w:hAnsi="Times New Roman" w:eastAsia="仿宋_GB2312" w:cs="Times New Roman"/>
          <w:color w:val="auto"/>
          <w:spacing w:val="0"/>
          <w:szCs w:val="24"/>
        </w:rPr>
        <w:t>推进多业联动，树立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大会展</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理念，着力打造区域性旅游会展中心</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围绕戛洒特色小镇建设，以全国党员教育培训基地、戛洒外滩温泉康养小镇、戛洒欢乐水世界、半山酒店、哀牢山AAAA级景区开发等项目为抓手，打造旅游、会议培训、商业购物、公共交通、夜间经济等具有会展功能的旅游中心，促进全县旅游产业多业态互动、多元化消费，形成会展与旅游、商贸、文化、体育、科技等产业融合发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黑体" w:hAnsi="黑体" w:eastAsia="黑体" w:cs="黑体"/>
          <w:b w:val="0"/>
          <w:bCs w:val="0"/>
          <w:color w:val="auto"/>
          <w:spacing w:val="0"/>
          <w:lang w:eastAsia="zh-CN"/>
        </w:rPr>
      </w:pPr>
      <w:r>
        <w:rPr>
          <w:rFonts w:hint="eastAsia" w:ascii="黑体" w:hAnsi="黑体" w:eastAsia="黑体" w:cs="黑体"/>
          <w:b w:val="0"/>
          <w:bCs w:val="0"/>
          <w:color w:val="auto"/>
          <w:spacing w:val="0"/>
          <w:lang w:val="en-US" w:eastAsia="zh-CN"/>
        </w:rPr>
        <w:t>四、</w:t>
      </w:r>
      <w:r>
        <w:rPr>
          <w:rFonts w:hint="eastAsia" w:ascii="黑体" w:hAnsi="黑体" w:eastAsia="黑体" w:cs="黑体"/>
          <w:b w:val="0"/>
          <w:bCs w:val="0"/>
          <w:color w:val="auto"/>
          <w:spacing w:val="0"/>
        </w:rPr>
        <w:t>融合发展旅游康养产业</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依托</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两山一谷</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抓住磨盘山森林体验国家重点建设基地建设契机，打造一批集养生养老、旅游度假、特色民居体验、温泉康养、民族文化体验等功能为一体的康体养生度假村。以县城各医疗卫生机构为依托，建设集医疗、康复、养老等为一体的康复护理体系。以开发康养旅游、度假休闲、自然观光、生态旅游为重点，强化哀牢山、磨盘山原始森林保护与开发，充分发挥</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灵山、秀水、好空气</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优势，加快哀牢山景区整体开发项目，巩固提升磨盘山、大沐浴、南薅花腰傣民俗风情景区，打造磨盘山森林康养小镇，打通生态旅游通道。大力发展河谷养生、森林康养、中药疗养、田园体验等生态养生新业态。</w:t>
      </w:r>
      <w:r>
        <w:rPr>
          <w:rFonts w:hint="eastAsia" w:eastAsia="仿宋_GB2312" w:cs="Times New Roman"/>
          <w:color w:val="auto"/>
          <w:spacing w:val="0"/>
          <w:szCs w:val="24"/>
          <w:lang w:val="en-US" w:eastAsia="zh-CN"/>
        </w:rPr>
        <w:t>大力发展“健身游”，</w:t>
      </w:r>
      <w:r>
        <w:rPr>
          <w:rFonts w:hint="default" w:ascii="Times New Roman" w:hAnsi="Times New Roman" w:eastAsia="仿宋_GB2312" w:cs="Times New Roman"/>
          <w:color w:val="auto"/>
          <w:spacing w:val="0"/>
          <w:szCs w:val="24"/>
          <w:lang w:val="en-US" w:eastAsia="zh-CN"/>
        </w:rPr>
        <w:t>以运动养生基地为载体</w:t>
      </w:r>
      <w:r>
        <w:rPr>
          <w:rFonts w:hint="eastAsia" w:eastAsia="仿宋_GB2312" w:cs="Times New Roman"/>
          <w:color w:val="auto"/>
          <w:spacing w:val="0"/>
          <w:szCs w:val="24"/>
          <w:lang w:val="en-US" w:eastAsia="zh-CN"/>
        </w:rPr>
        <w:t>开展</w:t>
      </w:r>
      <w:r>
        <w:rPr>
          <w:rFonts w:hint="default" w:ascii="Times New Roman" w:hAnsi="Times New Roman" w:eastAsia="仿宋_GB2312" w:cs="Times New Roman"/>
          <w:color w:val="auto"/>
          <w:spacing w:val="0"/>
          <w:szCs w:val="24"/>
          <w:lang w:val="en-US" w:eastAsia="zh-CN"/>
        </w:rPr>
        <w:t>强身健体和愉悦身心的体育活动，并提供心理理疗、健身定制等服务体验。</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keepNext/>
              <w:keepLines w:val="0"/>
              <w:pageBreakBefore w:val="0"/>
              <w:widowControl w:val="0"/>
              <w:kinsoku/>
              <w:wordWrap/>
              <w:overflowPunct/>
              <w:topLinePunct w:val="0"/>
              <w:autoSpaceDE/>
              <w:autoSpaceDN/>
              <w:bidi w:val="0"/>
              <w:adjustRightInd/>
              <w:snapToGrid/>
              <w:spacing w:line="500" w:lineRule="exact"/>
              <w:ind w:firstLine="606"/>
              <w:jc w:val="center"/>
              <w:textAlignment w:val="auto"/>
              <w:rPr>
                <w:rFonts w:hint="default" w:ascii="宋体" w:hAnsi="宋体" w:eastAsia="宋体" w:cs="宋体"/>
                <w:color w:val="auto"/>
                <w:spacing w:val="0"/>
                <w:kern w:val="0"/>
                <w:sz w:val="28"/>
                <w:szCs w:val="28"/>
                <w:lang w:eastAsia="zh-CN" w:bidi="zh-CN"/>
              </w:rPr>
            </w:pPr>
            <w:r>
              <w:rPr>
                <w:rFonts w:hint="default" w:ascii="Times New Roman" w:hAnsi="Times New Roman" w:eastAsia="仿宋_GB2312" w:cs="Times New Roman"/>
                <w:b/>
                <w:bCs/>
                <w:color w:val="auto"/>
                <w:spacing w:val="0"/>
                <w:kern w:val="0"/>
                <w:sz w:val="28"/>
                <w:szCs w:val="28"/>
                <w:lang w:val="zh-CN"/>
              </w:rPr>
              <w:t>专栏</w:t>
            </w:r>
            <w:r>
              <w:rPr>
                <w:rFonts w:hint="default" w:ascii="Times New Roman" w:hAnsi="Times New Roman" w:eastAsia="仿宋_GB2312" w:cs="Times New Roman"/>
                <w:b/>
                <w:bCs/>
                <w:color w:val="auto"/>
                <w:spacing w:val="0"/>
                <w:kern w:val="0"/>
                <w:sz w:val="28"/>
                <w:szCs w:val="28"/>
                <w:lang w:val="en-US" w:eastAsia="zh-CN"/>
              </w:rPr>
              <w:t>6</w:t>
            </w:r>
            <w:r>
              <w:rPr>
                <w:rFonts w:hint="default" w:ascii="Times New Roman" w:hAnsi="Times New Roman" w:eastAsia="仿宋_GB2312" w:cs="Times New Roman"/>
                <w:b/>
                <w:bCs/>
                <w:color w:val="auto"/>
                <w:spacing w:val="0"/>
                <w:kern w:val="0"/>
                <w:sz w:val="28"/>
                <w:szCs w:val="28"/>
              </w:rPr>
              <w:t xml:space="preserve"> 文化旅游发展重点工程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0"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keepNext/>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全域旅游示范区创建行动。</w:t>
            </w:r>
            <w:r>
              <w:rPr>
                <w:rFonts w:hint="default" w:ascii="Times New Roman" w:hAnsi="Times New Roman" w:eastAsia="仿宋_GB2312" w:cs="Times New Roman"/>
                <w:color w:val="auto"/>
                <w:spacing w:val="0"/>
                <w:kern w:val="0"/>
                <w:sz w:val="28"/>
                <w:szCs w:val="28"/>
              </w:rPr>
              <w:t>系统整合区域资源要素，从整体上优化环境、美化景观、优化文化和旅游服务，推动景点景区内外协调发展，实现从景点旅游到全域旅游的转变。</w:t>
            </w:r>
          </w:p>
          <w:p>
            <w:pPr>
              <w:keepNext/>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kern w:val="0"/>
                <w:sz w:val="28"/>
                <w:szCs w:val="28"/>
              </w:rPr>
              <w:t>精品景区建设行动。</w:t>
            </w:r>
            <w:r>
              <w:rPr>
                <w:rFonts w:hint="default" w:ascii="Times New Roman" w:hAnsi="Times New Roman" w:eastAsia="仿宋_GB2312" w:cs="Times New Roman"/>
                <w:color w:val="auto"/>
                <w:spacing w:val="0"/>
                <w:kern w:val="0"/>
                <w:sz w:val="28"/>
                <w:szCs w:val="28"/>
              </w:rPr>
              <w:t>争创磨盘山AAAAA级景区、哀牢山AAAA级景区、桔荔庄园AAA级景区、禇橙庄园AAA级景区、琴淮庄园AAA级景区、陇西世族庄园AAA级景区、白马瀑布—大帽耳山AA级景区等，扩大A级景区规模与数量。</w:t>
            </w:r>
            <w:r>
              <w:rPr>
                <w:rFonts w:hint="default" w:ascii="Times New Roman" w:hAnsi="Times New Roman" w:eastAsia="仿宋_GB2312" w:cs="Times New Roman"/>
                <w:color w:val="auto"/>
                <w:spacing w:val="0"/>
                <w:kern w:val="0"/>
                <w:sz w:val="28"/>
                <w:szCs w:val="28"/>
                <w:lang w:eastAsia="zh-CN"/>
              </w:rPr>
              <w:t>加快推进</w:t>
            </w:r>
            <w:r>
              <w:rPr>
                <w:rFonts w:hint="default" w:ascii="Times New Roman" w:hAnsi="Times New Roman" w:eastAsia="仿宋_GB2312" w:cs="Times New Roman"/>
                <w:color w:val="auto"/>
                <w:spacing w:val="0"/>
                <w:kern w:val="0"/>
                <w:sz w:val="28"/>
                <w:szCs w:val="28"/>
              </w:rPr>
              <w:t>戛洒欢乐水世界、外滩温泉康养小镇</w:t>
            </w:r>
            <w:r>
              <w:rPr>
                <w:rFonts w:hint="default" w:ascii="Times New Roman" w:hAnsi="Times New Roman" w:eastAsia="仿宋_GB2312" w:cs="Times New Roman"/>
                <w:color w:val="auto"/>
                <w:spacing w:val="0"/>
                <w:kern w:val="0"/>
                <w:sz w:val="28"/>
                <w:szCs w:val="28"/>
                <w:lang w:eastAsia="zh-CN"/>
              </w:rPr>
              <w:t>等重点项目，</w:t>
            </w:r>
            <w:r>
              <w:rPr>
                <w:rFonts w:hint="default" w:ascii="Times New Roman" w:hAnsi="Times New Roman" w:eastAsia="仿宋_GB2312" w:cs="Times New Roman"/>
                <w:color w:val="auto"/>
                <w:spacing w:val="0"/>
                <w:kern w:val="0"/>
                <w:sz w:val="28"/>
                <w:szCs w:val="28"/>
              </w:rPr>
              <w:t>打造古城啊波左，平甸磨皮村、宁河村，戛洒耀南村、平寨村，漠沙大</w:t>
            </w:r>
            <w:r>
              <w:rPr>
                <w:rFonts w:hint="default" w:ascii="Times New Roman" w:hAnsi="Times New Roman" w:eastAsia="仿宋_GB2312" w:cs="Times New Roman"/>
                <w:color w:val="auto"/>
                <w:spacing w:val="0"/>
                <w:kern w:val="0"/>
                <w:sz w:val="28"/>
                <w:szCs w:val="28"/>
                <w:lang w:eastAsia="zh-CN"/>
              </w:rPr>
              <w:t>沐</w:t>
            </w:r>
            <w:r>
              <w:rPr>
                <w:rFonts w:hint="default" w:ascii="Times New Roman" w:hAnsi="Times New Roman" w:eastAsia="仿宋_GB2312" w:cs="Times New Roman"/>
                <w:color w:val="auto"/>
                <w:spacing w:val="0"/>
                <w:kern w:val="0"/>
                <w:sz w:val="28"/>
                <w:szCs w:val="28"/>
              </w:rPr>
              <w:t>浴村、南碱村、南薅村等旅游示范村，构建新平特色乡村旅游发展新模式。</w:t>
            </w:r>
          </w:p>
          <w:p>
            <w:pPr>
              <w:keepNext/>
              <w:pageBreakBefore w:val="0"/>
              <w:widowControl w:val="0"/>
              <w:kinsoku/>
              <w:wordWrap/>
              <w:overflowPunct/>
              <w:topLinePunct w:val="0"/>
              <w:autoSpaceDN/>
              <w:bidi w:val="0"/>
              <w:spacing w:line="500" w:lineRule="exact"/>
              <w:ind w:left="0" w:leftChars="0" w:firstLine="606" w:firstLineChars="0"/>
              <w:rPr>
                <w:rFonts w:hint="default" w:ascii="Times New Roman" w:hAnsi="Times New Roman" w:eastAsia="仿宋_GB2312" w:cs="Times New Roman"/>
                <w:color w:val="auto"/>
                <w:spacing w:val="0"/>
                <w:sz w:val="28"/>
                <w:szCs w:val="28"/>
                <w:lang w:eastAsia="zh-CN"/>
              </w:rPr>
            </w:pPr>
            <w:r>
              <w:rPr>
                <w:rFonts w:hint="default" w:ascii="Times New Roman" w:hAnsi="Times New Roman" w:eastAsia="仿宋_GB2312" w:cs="Times New Roman"/>
                <w:b/>
                <w:bCs/>
                <w:color w:val="auto"/>
                <w:spacing w:val="0"/>
                <w:kern w:val="0"/>
                <w:sz w:val="28"/>
                <w:szCs w:val="28"/>
              </w:rPr>
              <w:t>旅游服务质量提升行动。</w:t>
            </w:r>
            <w:r>
              <w:rPr>
                <w:rFonts w:hint="default" w:ascii="Times New Roman" w:hAnsi="Times New Roman" w:eastAsia="仿宋_GB2312" w:cs="Times New Roman"/>
                <w:color w:val="auto"/>
                <w:spacing w:val="0"/>
                <w:kern w:val="0"/>
                <w:sz w:val="28"/>
                <w:szCs w:val="28"/>
              </w:rPr>
              <w:t>依据标准完善提升星级饭店厕所；在景区景点、重点旅游村镇新建旅游厕所20座，改建10座；指导非星级饭店依据标准完善</w:t>
            </w:r>
            <w:r>
              <w:rPr>
                <w:rFonts w:hint="default" w:ascii="Times New Roman" w:hAnsi="Times New Roman" w:eastAsia="仿宋_GB2312" w:cs="Times New Roman"/>
                <w:b w:val="0"/>
                <w:bCs w:val="0"/>
                <w:color w:val="auto"/>
                <w:spacing w:val="0"/>
                <w:kern w:val="0"/>
                <w:sz w:val="28"/>
                <w:szCs w:val="28"/>
              </w:rPr>
              <w:t>提升</w:t>
            </w:r>
            <w:r>
              <w:rPr>
                <w:rFonts w:hint="default" w:ascii="Times New Roman" w:hAnsi="Times New Roman" w:eastAsia="仿宋_GB2312" w:cs="Times New Roman"/>
                <w:color w:val="auto"/>
                <w:spacing w:val="0"/>
                <w:kern w:val="0"/>
                <w:sz w:val="28"/>
                <w:szCs w:val="28"/>
              </w:rPr>
              <w:t>厕所建设。推进五星级酒店</w:t>
            </w:r>
            <w:r>
              <w:rPr>
                <w:rFonts w:hint="default" w:ascii="Times New Roman" w:hAnsi="Times New Roman" w:eastAsia="仿宋_GB2312" w:cs="Times New Roman"/>
                <w:color w:val="auto"/>
                <w:spacing w:val="0"/>
                <w:kern w:val="0"/>
                <w:sz w:val="28"/>
                <w:szCs w:val="28"/>
                <w:lang w:eastAsia="zh-CN"/>
              </w:rPr>
              <w:t>和花腰田间、云上峰景等半山酒店项目建设，</w:t>
            </w:r>
            <w:r>
              <w:rPr>
                <w:rFonts w:hint="default" w:ascii="Times New Roman" w:hAnsi="Times New Roman" w:eastAsia="仿宋_GB2312" w:cs="Times New Roman"/>
                <w:color w:val="auto"/>
                <w:spacing w:val="0"/>
                <w:kern w:val="0"/>
                <w:sz w:val="28"/>
                <w:szCs w:val="28"/>
              </w:rPr>
              <w:t>新创建2个以上</w:t>
            </w:r>
            <w:r>
              <w:rPr>
                <w:rFonts w:hint="default" w:ascii="Times New Roman" w:hAnsi="Times New Roman" w:eastAsia="仿宋_GB2312" w:cs="Times New Roman"/>
                <w:color w:val="auto"/>
                <w:spacing w:val="0"/>
                <w:kern w:val="0"/>
                <w:sz w:val="28"/>
                <w:szCs w:val="28"/>
                <w:lang w:eastAsia="zh-CN"/>
              </w:rPr>
              <w:t>酒店</w:t>
            </w:r>
            <w:r>
              <w:rPr>
                <w:rFonts w:hint="default" w:ascii="Times New Roman" w:hAnsi="Times New Roman" w:eastAsia="仿宋_GB2312" w:cs="Times New Roman"/>
                <w:color w:val="auto"/>
                <w:spacing w:val="0"/>
                <w:kern w:val="0"/>
                <w:sz w:val="28"/>
                <w:szCs w:val="28"/>
              </w:rPr>
              <w:t>和民俗客栈。推进智慧文化和旅游系统建设</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2025年，全县旅游星级饭店、精品酒店、精品民</w:t>
            </w:r>
            <w:r>
              <w:rPr>
                <w:rFonts w:hint="default" w:ascii="Times New Roman" w:hAnsi="Times New Roman" w:eastAsia="仿宋_GB2312" w:cs="Times New Roman"/>
                <w:color w:val="auto"/>
                <w:spacing w:val="0"/>
                <w:kern w:val="0"/>
                <w:sz w:val="28"/>
                <w:szCs w:val="28"/>
                <w:lang w:val="en-US" w:eastAsia="zh-CN"/>
              </w:rPr>
              <w:t>宿</w:t>
            </w:r>
            <w:r>
              <w:rPr>
                <w:rFonts w:hint="default" w:ascii="Times New Roman" w:hAnsi="Times New Roman" w:eastAsia="仿宋_GB2312" w:cs="Times New Roman"/>
                <w:color w:val="auto"/>
                <w:spacing w:val="0"/>
                <w:kern w:val="0"/>
                <w:sz w:val="28"/>
                <w:szCs w:val="28"/>
              </w:rPr>
              <w:t>实现免费无线WIFI全覆盖。</w:t>
            </w:r>
          </w:p>
          <w:p>
            <w:pPr>
              <w:keepNext/>
              <w:keepLines w:val="0"/>
              <w:pageBreakBefore w:val="0"/>
              <w:widowControl w:val="0"/>
              <w:kinsoku/>
              <w:wordWrap/>
              <w:overflowPunct/>
              <w:topLinePunct w:val="0"/>
              <w:autoSpaceDE/>
              <w:autoSpaceDN/>
              <w:bidi w:val="0"/>
              <w:adjustRightInd/>
              <w:snapToGrid/>
              <w:spacing w:line="500" w:lineRule="exact"/>
              <w:ind w:firstLine="562"/>
              <w:textAlignment w:val="auto"/>
              <w:rPr>
                <w:rFonts w:hint="default" w:ascii="宋体" w:hAnsi="宋体" w:eastAsia="宋体" w:cs="宋体"/>
                <w:color w:val="auto"/>
                <w:spacing w:val="0"/>
                <w:kern w:val="0"/>
                <w:sz w:val="28"/>
                <w:szCs w:val="28"/>
                <w:lang w:eastAsia="zh-CN"/>
              </w:rPr>
            </w:pPr>
            <w:r>
              <w:rPr>
                <w:rFonts w:hint="default" w:ascii="Times New Roman" w:hAnsi="Times New Roman" w:eastAsia="仿宋_GB2312" w:cs="Times New Roman"/>
                <w:b/>
                <w:bCs/>
                <w:color w:val="auto"/>
                <w:spacing w:val="0"/>
                <w:kern w:val="0"/>
                <w:sz w:val="28"/>
                <w:szCs w:val="28"/>
              </w:rPr>
              <w:t>健康养生基地建设</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推进运动、健康、养生、旅游相互融合的养生旅游资源开发，建设一批养生康复示范项目，打造一批特色鲜明、配套完善的健康养生基地</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到2025年建成磨盘山、古</w:t>
            </w:r>
            <w:r>
              <w:rPr>
                <w:rFonts w:hint="default" w:ascii="Times New Roman" w:hAnsi="Times New Roman" w:eastAsia="仿宋_GB2312" w:cs="Times New Roman"/>
                <w:color w:val="auto"/>
                <w:spacing w:val="0"/>
                <w:kern w:val="0"/>
                <w:sz w:val="28"/>
                <w:szCs w:val="28"/>
                <w:lang w:eastAsia="zh-CN"/>
              </w:rPr>
              <w:t>州</w:t>
            </w:r>
            <w:r>
              <w:rPr>
                <w:rFonts w:hint="default" w:ascii="Times New Roman" w:hAnsi="Times New Roman" w:eastAsia="仿宋_GB2312" w:cs="Times New Roman"/>
                <w:color w:val="auto"/>
                <w:spacing w:val="0"/>
                <w:kern w:val="0"/>
                <w:sz w:val="28"/>
                <w:szCs w:val="28"/>
              </w:rPr>
              <w:t>野林、戛洒、哀牢山4个健康医养旅游区。</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56" w:name="_Toc13473"/>
      <w:bookmarkStart w:id="57" w:name="_Toc18960"/>
      <w:r>
        <w:rPr>
          <w:rFonts w:hint="eastAsia" w:ascii="黑体" w:hAnsi="黑体" w:eastAsia="黑体" w:cs="黑体"/>
          <w:b/>
          <w:bCs w:val="0"/>
          <w:color w:val="auto"/>
          <w:spacing w:val="0"/>
          <w:szCs w:val="32"/>
          <w:lang w:val="en-US" w:eastAsia="zh-CN"/>
        </w:rPr>
        <w:t>第四节  加快发展现代服务业</w:t>
      </w:r>
      <w:bookmarkEnd w:id="56"/>
      <w:bookmarkEnd w:id="57"/>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rPr>
        <w:t>加快推动现代物流、电子商务发展，积极谋划布局数字经济产业，着力培育新业态，构建现代服务业</w:t>
      </w:r>
      <w:r>
        <w:rPr>
          <w:rFonts w:hint="default" w:ascii="Times New Roman" w:hAnsi="Times New Roman" w:eastAsia="仿宋_GB2312" w:cs="Times New Roman"/>
          <w:color w:val="auto"/>
          <w:spacing w:val="0"/>
          <w:szCs w:val="24"/>
          <w:lang w:eastAsia="zh-CN"/>
        </w:rPr>
        <w:t>专业化</w:t>
      </w:r>
      <w:r>
        <w:rPr>
          <w:rFonts w:hint="default" w:ascii="Times New Roman" w:hAnsi="Times New Roman" w:eastAsia="仿宋_GB2312" w:cs="Times New Roman"/>
          <w:color w:val="auto"/>
          <w:spacing w:val="0"/>
          <w:szCs w:val="24"/>
        </w:rPr>
        <w:t>发展新格局。2025年，全县服务业增加值达到140亿元以上</w:t>
      </w:r>
      <w:r>
        <w:rPr>
          <w:rFonts w:hint="default" w:ascii="Times New Roman" w:hAnsi="Times New Roman" w:eastAsia="仿宋_GB2312" w:cs="Times New Roman"/>
          <w:color w:val="auto"/>
          <w:spacing w:val="0"/>
          <w:szCs w:val="24"/>
          <w:lang w:eastAsia="zh-CN"/>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default" w:ascii="Times New Roman" w:hAnsi="Times New Roman" w:eastAsia="方正楷体_GBK" w:cs="Times New Roman"/>
          <w:b/>
          <w:color w:val="auto"/>
          <w:spacing w:val="0"/>
          <w:szCs w:val="22"/>
          <w:lang w:val="en-US" w:eastAsia="zh-CN"/>
        </w:rPr>
      </w:pPr>
      <w:r>
        <w:rPr>
          <w:rFonts w:hint="eastAsia" w:ascii="黑体" w:hAnsi="黑体" w:eastAsia="黑体" w:cs="黑体"/>
          <w:b w:val="0"/>
          <w:bCs/>
          <w:color w:val="auto"/>
          <w:spacing w:val="0"/>
          <w:szCs w:val="22"/>
          <w:lang w:val="en-US" w:eastAsia="zh-CN"/>
        </w:rPr>
        <w:t>一、推动现代物流发展</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抢抓昆玉同城化发展趋势及滇中经济圈发展优势，发挥交通区位优势，合力推进现代物流基地建设，提升物流集聚平台层次，重点推动新平县国际商贸物流园区、大开门大型物流仓储中心</w:t>
      </w:r>
      <w:r>
        <w:rPr>
          <w:rFonts w:hint="default" w:ascii="Times New Roman" w:hAnsi="Times New Roman" w:eastAsia="仿宋_GB2312" w:cs="Times New Roman"/>
          <w:color w:val="auto"/>
          <w:spacing w:val="0"/>
        </w:rPr>
        <w:t>、戛洒南物流中心、漠沙北物流中心建设，打造区域性商贸物流中心。</w:t>
      </w:r>
      <w:r>
        <w:rPr>
          <w:rFonts w:hint="default" w:ascii="Times New Roman" w:hAnsi="Times New Roman" w:eastAsia="仿宋_GB2312" w:cs="Times New Roman"/>
          <w:color w:val="auto"/>
          <w:spacing w:val="0"/>
          <w:lang w:val="en-US" w:eastAsia="zh-CN"/>
        </w:rPr>
        <w:t>推进云南大红山管道有限公司</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玉溪城市管道信息服务共享和全域管道数字化工程</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建设项目。加大重点物流项目跟踪协调服务力度，争取项目落地，推动现代物流建设。在运输类、站场类和综合类业务领域，通过分离发展、引进移植、整合提升等途径，建成一批具有竞争力的现代物流龙头企业，推动传统运输企业向现代物流企业转型，力争</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十四五</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期间新增3户以上现代物流企业。2025年，实现现代商贸物流总产值200亿元以上。</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二、推动电子商务发展</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加快电子商务发展，引导网络零售健康快速发展，优化供应链管理，进一步拓展网络零售服务平台。创新服务方式，提升客户消费体验，完善以县、乡、村三级市场为基础的农资、日用消费品、农副产品流通网络，推进电子商务进农村示范县建设。整合现有资源，开发建设线上电子商务公共服务平台，建设1个县级电子商务公共服务中心。通过整合升级、新建等方式，建设10个乡镇电子商务服务站，实现乡镇（街道）级电子商务服务站全覆盖，建设村级电子商务服务点97个，打通农村电商应用</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最后一公里</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和</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最初一公里</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。加大电子商务平台企业培育力度，到2025年，力争培育销售额2000万以上供应链企业2个以上，销售额1000万元的电商企业2个以上，销售额100万以上农村合作社3个以上；电子商务交易总额达到50亿元以上。</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三、加快发展数字经济</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lang w:val="en-US" w:eastAsia="zh-CN"/>
        </w:rPr>
      </w:pPr>
      <w:r>
        <w:rPr>
          <w:rFonts w:hint="eastAsia" w:eastAsia="仿宋_GB2312" w:cs="Times New Roman"/>
          <w:color w:val="auto"/>
          <w:spacing w:val="0"/>
          <w:lang w:val="en-US" w:eastAsia="zh-CN"/>
        </w:rPr>
        <w:t>坚持走“以资源引企业、以市场换产业、以应用促发展”的路子，以融合应用为牵引，</w:t>
      </w:r>
      <w:r>
        <w:rPr>
          <w:rFonts w:hint="default" w:ascii="Times New Roman" w:hAnsi="Times New Roman" w:eastAsia="仿宋_GB2312" w:cs="Times New Roman"/>
          <w:color w:val="auto"/>
          <w:spacing w:val="0"/>
          <w:lang w:val="en-US" w:eastAsia="zh-CN"/>
        </w:rPr>
        <w:t>以5G抢先布局，区块链技术深度应用为主，加强新一代数字经济基础设施建设。推进</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产业数字化</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，大力发展智慧农业，推进农业</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产购储加销</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各环节数字化应用，推广使用云南省区块链</w:t>
      </w:r>
      <w:r>
        <w:rPr>
          <w:rFonts w:hint="eastAsia" w:eastAsia="仿宋_GB2312" w:cs="Times New Roman"/>
          <w:color w:val="auto"/>
          <w:spacing w:val="0"/>
          <w:lang w:val="en-US" w:eastAsia="zh-CN"/>
        </w:rPr>
        <w:t>溯源</w:t>
      </w:r>
      <w:r>
        <w:rPr>
          <w:rFonts w:hint="default" w:ascii="Times New Roman" w:hAnsi="Times New Roman" w:eastAsia="仿宋_GB2312" w:cs="Times New Roman"/>
          <w:color w:val="auto"/>
          <w:spacing w:val="0"/>
          <w:lang w:val="en-US" w:eastAsia="zh-CN"/>
        </w:rPr>
        <w:t>商品码</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孔雀码</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；依托工业互联网、智能制造工厂，推动企业</w:t>
      </w:r>
      <w:r>
        <w:rPr>
          <w:rFonts w:hint="eastAsia" w:eastAsia="仿宋_GB2312" w:cs="Times New Roman"/>
          <w:color w:val="auto"/>
          <w:spacing w:val="0"/>
          <w:lang w:val="en-US" w:eastAsia="zh-CN"/>
        </w:rPr>
        <w:t>“上云用数赋智”</w:t>
      </w:r>
      <w:r>
        <w:rPr>
          <w:rFonts w:hint="default" w:ascii="Times New Roman" w:hAnsi="Times New Roman" w:eastAsia="仿宋_GB2312" w:cs="Times New Roman"/>
          <w:color w:val="auto"/>
          <w:spacing w:val="0"/>
          <w:lang w:val="en-US" w:eastAsia="zh-CN"/>
        </w:rPr>
        <w:t>，加快粮食、水果、蔬菜、旅游、医疗等产业数字化生产线建设。深化</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一部手机</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刷脸就行</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亮码扫码</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和区块链等数字技术应用，聚焦旅游、健康、养老、教育、餐饮、娱乐等领域，促进数字经济和文商旅一体化融合，提升治理数字化水平。</w:t>
      </w:r>
    </w:p>
    <w:p>
      <w:pPr>
        <w:pageBreakBefore w:val="0"/>
        <w:widowControl w:val="0"/>
        <w:kinsoku/>
        <w:wordWrap/>
        <w:overflowPunct/>
        <w:topLinePunct w:val="0"/>
        <w:autoSpaceDN/>
        <w:bidi w:val="0"/>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四、着力培育新业态</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szCs w:val="24"/>
          <w:lang w:val="en-US" w:eastAsia="zh-CN"/>
        </w:rPr>
        <w:t>积极发展餐饮、住宿、科技、金融、信息、批发零售等服务业，重视培育后疫情时代服务业新业态新模式。充分依托花腰傣民族品牌，壮大发展戛洒秧箩</w:t>
      </w:r>
      <w:r>
        <w:rPr>
          <w:rFonts w:hint="default" w:ascii="Times New Roman" w:hAnsi="Times New Roman" w:eastAsia="仿宋_GB2312" w:cs="Times New Roman"/>
          <w:color w:val="auto"/>
          <w:spacing w:val="0"/>
          <w:szCs w:val="24"/>
          <w:highlight w:val="none"/>
          <w:lang w:val="en-US" w:eastAsia="zh-CN"/>
        </w:rPr>
        <w:t>庭苑</w:t>
      </w:r>
      <w:r>
        <w:rPr>
          <w:rFonts w:hint="default" w:ascii="Times New Roman" w:hAnsi="Times New Roman" w:eastAsia="仿宋_GB2312" w:cs="Times New Roman"/>
          <w:color w:val="auto"/>
          <w:spacing w:val="0"/>
          <w:szCs w:val="24"/>
          <w:lang w:val="en-US" w:eastAsia="zh-CN"/>
        </w:rPr>
        <w:t>及傣苑辖区的</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风情花腰傣夜市步行街</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丰富产品和服务多样性，搞活搞好夜间商业市场。加大对传统产业、传统企业的智能化改造，稳步发展房地产、金融服务等服务业，促进餐饮业、酒店业、娱乐业、文化旅游业以及教育、医疗、养老等机构发展在线服务，提升服务效能，壮大在线经济。深入挖掘农村消费市场，支持电商、快递进农村，不断激发农村消费活力。</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keepNext/>
              <w:keepLines w:val="0"/>
              <w:pageBreakBefore w:val="0"/>
              <w:widowControl w:val="0"/>
              <w:kinsoku/>
              <w:wordWrap/>
              <w:overflowPunct/>
              <w:topLinePunct w:val="0"/>
              <w:autoSpaceDE/>
              <w:autoSpaceDN/>
              <w:bidi w:val="0"/>
              <w:adjustRightInd/>
              <w:snapToGrid/>
              <w:spacing w:line="500" w:lineRule="exact"/>
              <w:ind w:firstLine="606"/>
              <w:jc w:val="center"/>
              <w:textAlignment w:val="auto"/>
              <w:rPr>
                <w:rFonts w:hint="default" w:ascii="宋体" w:hAnsi="宋体" w:eastAsia="宋体" w:cs="宋体"/>
                <w:color w:val="auto"/>
                <w:spacing w:val="0"/>
                <w:kern w:val="0"/>
                <w:sz w:val="28"/>
                <w:szCs w:val="28"/>
                <w:lang w:eastAsia="zh-CN" w:bidi="zh-CN"/>
              </w:rPr>
            </w:pPr>
            <w:r>
              <w:rPr>
                <w:rFonts w:hint="default" w:ascii="Times New Roman" w:hAnsi="Times New Roman" w:eastAsia="仿宋_GB2312" w:cs="Times New Roman"/>
                <w:b/>
                <w:bCs/>
                <w:color w:val="auto"/>
                <w:spacing w:val="0"/>
                <w:kern w:val="0"/>
                <w:sz w:val="28"/>
                <w:szCs w:val="28"/>
                <w:lang w:val="zh-CN"/>
              </w:rPr>
              <w:t>专栏</w:t>
            </w:r>
            <w:r>
              <w:rPr>
                <w:rFonts w:hint="default" w:ascii="Times New Roman" w:hAnsi="Times New Roman" w:eastAsia="仿宋_GB2312" w:cs="Times New Roman"/>
                <w:b/>
                <w:bCs/>
                <w:color w:val="auto"/>
                <w:spacing w:val="0"/>
                <w:kern w:val="0"/>
                <w:sz w:val="28"/>
                <w:szCs w:val="28"/>
                <w:lang w:val="en-US" w:eastAsia="zh-CN"/>
              </w:rPr>
              <w:t>7</w:t>
            </w:r>
            <w:r>
              <w:rPr>
                <w:rFonts w:hint="default" w:ascii="Times New Roman" w:hAnsi="Times New Roman" w:eastAsia="仿宋_GB2312" w:cs="Times New Roman"/>
                <w:b/>
                <w:bCs/>
                <w:color w:val="auto"/>
                <w:spacing w:val="0"/>
                <w:kern w:val="0"/>
                <w:sz w:val="28"/>
                <w:szCs w:val="28"/>
              </w:rPr>
              <w:t>产业高质量发展重点工程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keepNext/>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lang w:val="en-US" w:eastAsia="zh-CN"/>
              </w:rPr>
              <w:t>现代物流体系建设</w:t>
            </w:r>
            <w:r>
              <w:rPr>
                <w:rFonts w:hint="default" w:ascii="Times New Roman" w:hAnsi="Times New Roman" w:eastAsia="仿宋_GB2312" w:cs="Times New Roman"/>
                <w:b/>
                <w:bCs/>
                <w:color w:val="auto"/>
                <w:spacing w:val="0"/>
                <w:kern w:val="0"/>
                <w:sz w:val="28"/>
                <w:szCs w:val="28"/>
              </w:rPr>
              <w:t>。</w:t>
            </w:r>
            <w:r>
              <w:rPr>
                <w:rFonts w:hint="default" w:ascii="Times New Roman" w:hAnsi="Times New Roman" w:eastAsia="仿宋_GB2312" w:cs="Times New Roman"/>
                <w:color w:val="auto"/>
                <w:spacing w:val="0"/>
                <w:kern w:val="0"/>
                <w:sz w:val="28"/>
                <w:szCs w:val="28"/>
              </w:rPr>
              <w:t>推进</w:t>
            </w:r>
            <w:r>
              <w:rPr>
                <w:rFonts w:hint="default" w:ascii="Times New Roman" w:hAnsi="Times New Roman" w:eastAsia="仿宋_GB2312" w:cs="Times New Roman"/>
                <w:color w:val="auto"/>
                <w:spacing w:val="0"/>
                <w:kern w:val="0"/>
                <w:sz w:val="28"/>
                <w:szCs w:val="28"/>
                <w:lang w:eastAsia="zh-CN"/>
              </w:rPr>
              <w:t>县城</w:t>
            </w:r>
            <w:r>
              <w:rPr>
                <w:rFonts w:hint="default" w:ascii="Times New Roman" w:hAnsi="Times New Roman" w:eastAsia="仿宋_GB2312" w:cs="Times New Roman"/>
                <w:color w:val="auto"/>
                <w:spacing w:val="0"/>
                <w:kern w:val="0"/>
                <w:sz w:val="28"/>
                <w:szCs w:val="28"/>
              </w:rPr>
              <w:t>国际商贸物流园区</w:t>
            </w:r>
            <w:r>
              <w:rPr>
                <w:rFonts w:hint="default" w:ascii="Times New Roman" w:hAnsi="Times New Roman"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戛洒、</w:t>
            </w:r>
            <w:r>
              <w:rPr>
                <w:rFonts w:hint="default" w:ascii="Times New Roman" w:hAnsi="Times New Roman" w:eastAsia="仿宋_GB2312" w:cs="Times New Roman"/>
                <w:color w:val="auto"/>
                <w:spacing w:val="0"/>
                <w:kern w:val="0"/>
                <w:sz w:val="28"/>
                <w:szCs w:val="28"/>
                <w:lang w:val="en-US" w:eastAsia="zh-CN"/>
              </w:rPr>
              <w:t>扬武、</w:t>
            </w:r>
            <w:r>
              <w:rPr>
                <w:rFonts w:hint="default" w:ascii="Times New Roman" w:hAnsi="Times New Roman" w:eastAsia="仿宋_GB2312" w:cs="Times New Roman"/>
                <w:color w:val="auto"/>
                <w:spacing w:val="0"/>
                <w:kern w:val="0"/>
                <w:sz w:val="28"/>
                <w:szCs w:val="28"/>
              </w:rPr>
              <w:t>漠沙等智慧商贸、冷链物流</w:t>
            </w:r>
            <w:r>
              <w:rPr>
                <w:rFonts w:hint="default" w:ascii="Times New Roman" w:hAnsi="Times New Roman"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着力打造区域性商贸物流中心；县</w:t>
            </w:r>
            <w:r>
              <w:rPr>
                <w:rFonts w:hint="default" w:ascii="Times New Roman" w:hAnsi="Times New Roman" w:eastAsia="仿宋_GB2312" w:cs="Times New Roman"/>
                <w:color w:val="auto"/>
                <w:spacing w:val="0"/>
                <w:kern w:val="0"/>
                <w:sz w:val="28"/>
                <w:szCs w:val="28"/>
                <w:lang w:val="en-US" w:eastAsia="zh-CN"/>
              </w:rPr>
              <w:t>城</w:t>
            </w:r>
            <w:r>
              <w:rPr>
                <w:rFonts w:hint="default" w:ascii="Times New Roman" w:hAnsi="Times New Roman" w:eastAsia="仿宋_GB2312" w:cs="Times New Roman"/>
                <w:color w:val="auto"/>
                <w:spacing w:val="0"/>
                <w:kern w:val="0"/>
                <w:sz w:val="28"/>
                <w:szCs w:val="28"/>
              </w:rPr>
              <w:t>、扬武、漠沙、戛洒城市共同配送中心等项目。加强农村和农产品电子商务应用体系建设，完善以县、乡、村三级市场为基础的农资、日用消费品、农副产品流通网络。</w:t>
            </w:r>
          </w:p>
          <w:p>
            <w:pPr>
              <w:keepNext/>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金融服务业。</w:t>
            </w:r>
            <w:r>
              <w:rPr>
                <w:rFonts w:hint="default" w:ascii="Times New Roman" w:hAnsi="Times New Roman" w:eastAsia="仿宋_GB2312" w:cs="Times New Roman"/>
                <w:color w:val="auto"/>
                <w:spacing w:val="0"/>
                <w:kern w:val="0"/>
                <w:sz w:val="28"/>
                <w:szCs w:val="28"/>
              </w:rPr>
              <w:t>用好社会信用信息平台，支持银行业不良贷款处置化解，严厉打击非法集资、金融诈骗等违法金融活动，推进互联网金融风险专项整治，坚决守住不发生系统性风险底线。到2025年，金融服务业实现营业收入</w:t>
            </w:r>
            <w:r>
              <w:rPr>
                <w:rFonts w:hint="default" w:ascii="Times New Roman" w:hAnsi="Times New Roman" w:eastAsia="仿宋_GB2312" w:cs="Times New Roman"/>
                <w:color w:val="auto"/>
                <w:spacing w:val="0"/>
                <w:kern w:val="0"/>
                <w:sz w:val="28"/>
                <w:szCs w:val="28"/>
                <w:lang w:val="en-US" w:eastAsia="zh-CN"/>
              </w:rPr>
              <w:t>1亿</w:t>
            </w:r>
            <w:r>
              <w:rPr>
                <w:rFonts w:hint="default" w:ascii="Times New Roman" w:hAnsi="Times New Roman" w:eastAsia="仿宋_GB2312" w:cs="Times New Roman"/>
                <w:color w:val="auto"/>
                <w:spacing w:val="0"/>
                <w:kern w:val="0"/>
                <w:sz w:val="28"/>
                <w:szCs w:val="28"/>
              </w:rPr>
              <w:t>元</w:t>
            </w:r>
            <w:r>
              <w:rPr>
                <w:rFonts w:hint="default" w:ascii="Times New Roman" w:hAnsi="Times New Roman" w:eastAsia="仿宋_GB2312" w:cs="Times New Roman"/>
                <w:color w:val="auto"/>
                <w:spacing w:val="0"/>
                <w:kern w:val="0"/>
                <w:sz w:val="28"/>
                <w:szCs w:val="28"/>
                <w:lang w:eastAsia="zh-CN"/>
              </w:rPr>
              <w:t>以上</w:t>
            </w:r>
            <w:r>
              <w:rPr>
                <w:rFonts w:hint="default" w:ascii="Times New Roman" w:hAnsi="Times New Roman" w:eastAsia="仿宋_GB2312" w:cs="Times New Roman"/>
                <w:color w:val="auto"/>
                <w:spacing w:val="0"/>
                <w:kern w:val="0"/>
                <w:sz w:val="28"/>
                <w:szCs w:val="28"/>
              </w:rPr>
              <w:t>。</w:t>
            </w:r>
          </w:p>
          <w:p>
            <w:pPr>
              <w:pStyle w:val="2"/>
              <w:keepNext/>
              <w:keepLines w:val="0"/>
              <w:pageBreakBefore w:val="0"/>
              <w:widowControl w:val="0"/>
              <w:kinsoku/>
              <w:wordWrap/>
              <w:overflowPunct/>
              <w:topLinePunct w:val="0"/>
              <w:autoSpaceDE/>
              <w:autoSpaceDN/>
              <w:bidi w:val="0"/>
              <w:adjustRightInd/>
              <w:snapToGrid/>
              <w:spacing w:after="0" w:line="500" w:lineRule="exact"/>
              <w:ind w:firstLine="606"/>
              <w:textAlignment w:val="auto"/>
              <w:rPr>
                <w:rFonts w:ascii="宋体" w:hAnsi="宋体" w:eastAsia="宋体" w:cs="宋体"/>
                <w:color w:val="auto"/>
                <w:spacing w:val="0"/>
                <w:kern w:val="0"/>
                <w:sz w:val="28"/>
                <w:szCs w:val="28"/>
                <w:lang w:val="zh-CN" w:bidi="zh-CN"/>
              </w:rPr>
            </w:pPr>
            <w:r>
              <w:rPr>
                <w:rFonts w:hint="default" w:ascii="Times New Roman" w:hAnsi="Times New Roman" w:eastAsia="仿宋_GB2312" w:cs="Times New Roman"/>
                <w:b/>
                <w:bCs/>
                <w:color w:val="auto"/>
                <w:spacing w:val="0"/>
                <w:kern w:val="0"/>
                <w:sz w:val="28"/>
                <w:szCs w:val="28"/>
              </w:rPr>
              <w:t>房地产业。</w:t>
            </w:r>
            <w:r>
              <w:rPr>
                <w:rFonts w:hint="default" w:ascii="Times New Roman" w:hAnsi="Times New Roman" w:eastAsia="仿宋_GB2312" w:cs="Times New Roman"/>
                <w:color w:val="auto"/>
                <w:spacing w:val="0"/>
                <w:kern w:val="0"/>
                <w:sz w:val="28"/>
                <w:szCs w:val="28"/>
              </w:rPr>
              <w:t>鼓励进城务工人员等新市民住房消费，支持居民住房刚性需求和改善性需求；有效支持房地产企业有序化解房地产库存，控制市场潜在风险。积极发展商业地产、旅游地产、文化地产、医养结合地产、工业地产等房地产新业态，到2025年，实现房地产营业收入1</w:t>
            </w:r>
            <w:r>
              <w:rPr>
                <w:rFonts w:hint="default" w:ascii="Times New Roman" w:hAnsi="Times New Roman" w:eastAsia="仿宋_GB2312" w:cs="Times New Roman"/>
                <w:color w:val="auto"/>
                <w:spacing w:val="0"/>
                <w:kern w:val="0"/>
                <w:sz w:val="28"/>
                <w:szCs w:val="28"/>
                <w:lang w:eastAsia="zh-CN"/>
              </w:rPr>
              <w:t>亿</w:t>
            </w:r>
            <w:r>
              <w:rPr>
                <w:rFonts w:hint="default" w:ascii="Times New Roman" w:hAnsi="Times New Roman" w:eastAsia="仿宋_GB2312" w:cs="Times New Roman"/>
                <w:color w:val="auto"/>
                <w:spacing w:val="0"/>
                <w:kern w:val="0"/>
                <w:sz w:val="28"/>
                <w:szCs w:val="28"/>
              </w:rPr>
              <w:t>元</w:t>
            </w:r>
            <w:r>
              <w:rPr>
                <w:rFonts w:hint="default" w:ascii="Times New Roman" w:hAnsi="Times New Roman" w:eastAsia="仿宋_GB2312" w:cs="Times New Roman"/>
                <w:color w:val="auto"/>
                <w:spacing w:val="0"/>
                <w:kern w:val="0"/>
                <w:sz w:val="28"/>
                <w:szCs w:val="28"/>
                <w:lang w:eastAsia="zh-CN"/>
              </w:rPr>
              <w:t>以上</w:t>
            </w:r>
            <w:r>
              <w:rPr>
                <w:rFonts w:hint="default" w:ascii="Times New Roman" w:hAnsi="Times New Roman" w:eastAsia="仿宋_GB2312" w:cs="Times New Roman"/>
                <w:color w:val="auto"/>
                <w:spacing w:val="0"/>
                <w:kern w:val="0"/>
                <w:sz w:val="28"/>
                <w:szCs w:val="28"/>
              </w:rPr>
              <w:t>。</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58" w:name="_Toc16621"/>
      <w:bookmarkStart w:id="59" w:name="_Toc21284"/>
      <w:r>
        <w:rPr>
          <w:rFonts w:hint="eastAsia" w:ascii="黑体" w:hAnsi="黑体" w:eastAsia="黑体" w:cs="黑体"/>
          <w:b/>
          <w:bCs w:val="0"/>
          <w:color w:val="auto"/>
          <w:spacing w:val="0"/>
          <w:szCs w:val="32"/>
          <w:lang w:val="en-US" w:eastAsia="zh-CN"/>
        </w:rPr>
        <w:t>第五节  强化产业发展支撑</w:t>
      </w:r>
      <w:bookmarkEnd w:id="58"/>
      <w:bookmarkEnd w:id="59"/>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提升园区发展能力，加强金融支持力度，加强市场主体培育，不断巩固产业发展基础。</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一、提升园区发展能力</w:t>
      </w:r>
    </w:p>
    <w:p>
      <w:pPr>
        <w:pageBreakBefore w:val="0"/>
        <w:widowControl w:val="0"/>
        <w:kinsoku/>
        <w:wordWrap/>
        <w:overflowPunct/>
        <w:topLinePunct w:val="0"/>
        <w:autoSpaceDN/>
        <w:bidi w:val="0"/>
        <w:rPr>
          <w:rFonts w:hint="default" w:ascii="Times New Roman" w:hAnsi="Times New Roman" w:cs="Times New Roman"/>
          <w:color w:val="auto"/>
          <w:spacing w:val="0"/>
          <w:szCs w:val="24"/>
        </w:rPr>
      </w:pPr>
      <w:r>
        <w:rPr>
          <w:rFonts w:hint="default" w:ascii="Times New Roman" w:hAnsi="Times New Roman" w:eastAsia="仿宋_GB2312" w:cs="Times New Roman"/>
          <w:color w:val="auto"/>
          <w:spacing w:val="0"/>
          <w:szCs w:val="24"/>
        </w:rPr>
        <w:t>围绕</w:t>
      </w:r>
      <w:r>
        <w:rPr>
          <w:rFonts w:hint="default" w:ascii="Times New Roman" w:hAnsi="Times New Roman" w:eastAsia="仿宋_GB2312" w:cs="Times New Roman"/>
          <w:color w:val="auto"/>
          <w:spacing w:val="0"/>
          <w:szCs w:val="24"/>
          <w:highlight w:val="none"/>
        </w:rPr>
        <w:t>矿冶</w:t>
      </w:r>
      <w:r>
        <w:rPr>
          <w:rFonts w:hint="default" w:ascii="Times New Roman" w:hAnsi="Times New Roman" w:eastAsia="仿宋_GB2312" w:cs="Times New Roman"/>
          <w:color w:val="auto"/>
          <w:spacing w:val="0"/>
          <w:szCs w:val="24"/>
        </w:rPr>
        <w:t>为主导，装备制造、生物资源加工和轻工制造为辅助</w:t>
      </w:r>
      <w:r>
        <w:rPr>
          <w:rFonts w:hint="default" w:ascii="Times New Roman" w:hAnsi="Times New Roman" w:eastAsia="仿宋_GB2312" w:cs="Times New Roman"/>
          <w:color w:val="auto"/>
          <w:spacing w:val="0"/>
          <w:szCs w:val="24"/>
          <w:lang w:val="en-US" w:eastAsia="zh-CN"/>
        </w:rPr>
        <w:t>的</w:t>
      </w:r>
      <w:r>
        <w:rPr>
          <w:rFonts w:hint="default" w:ascii="Times New Roman" w:hAnsi="Times New Roman" w:eastAsia="仿宋_GB2312" w:cs="Times New Roman"/>
          <w:color w:val="auto"/>
          <w:spacing w:val="0"/>
          <w:szCs w:val="24"/>
        </w:rPr>
        <w:t>产业</w:t>
      </w:r>
      <w:r>
        <w:rPr>
          <w:rFonts w:hint="default" w:ascii="Times New Roman" w:hAnsi="Times New Roman" w:eastAsia="仿宋_GB2312" w:cs="Times New Roman"/>
          <w:color w:val="auto"/>
          <w:spacing w:val="0"/>
          <w:szCs w:val="24"/>
          <w:lang w:val="en-US" w:eastAsia="zh-CN"/>
        </w:rPr>
        <w:t>定位</w:t>
      </w:r>
      <w:r>
        <w:rPr>
          <w:rFonts w:hint="default" w:ascii="Times New Roman" w:hAnsi="Times New Roman" w:eastAsia="仿宋_GB2312" w:cs="Times New Roman"/>
          <w:color w:val="auto"/>
          <w:spacing w:val="0"/>
          <w:szCs w:val="24"/>
        </w:rPr>
        <w:t>，按照</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一园三区</w:t>
      </w:r>
      <w:r>
        <w:rPr>
          <w:rFonts w:hint="default" w:ascii="Times New Roman" w:hAnsi="Times New Roman" w:eastAsia="仿宋_GB2312" w:cs="Times New Roman"/>
          <w:color w:val="auto"/>
          <w:spacing w:val="0"/>
          <w:szCs w:val="24"/>
          <w:lang w:val="en-US" w:eastAsia="zh-CN"/>
        </w:rPr>
        <w:t>块</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的空间布局，重点打造矿冶、生物加工、装备制造</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三大产业集聚区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。加强园区水、电、路、气等基础设施建设，鼓励入园企业建设多层标准厂房，严格控制企业办公用房建设比例，合理规划建设管理和服务设施，加快推进桂山片区产城融合基础设施建设项目，积极</w:t>
      </w:r>
      <w:r>
        <w:rPr>
          <w:rFonts w:hint="default" w:ascii="Times New Roman" w:hAnsi="Times New Roman" w:eastAsia="仿宋_GB2312" w:cs="Times New Roman"/>
          <w:color w:val="auto"/>
          <w:spacing w:val="0"/>
          <w:szCs w:val="24"/>
          <w:lang w:eastAsia="zh-CN"/>
        </w:rPr>
        <w:t>推进</w:t>
      </w:r>
      <w:r>
        <w:rPr>
          <w:rFonts w:hint="default" w:ascii="Times New Roman" w:hAnsi="Times New Roman" w:eastAsia="仿宋_GB2312" w:cs="Times New Roman"/>
          <w:color w:val="auto"/>
          <w:spacing w:val="0"/>
          <w:szCs w:val="24"/>
        </w:rPr>
        <w:t>大开门综合</w:t>
      </w:r>
      <w:r>
        <w:rPr>
          <w:rFonts w:hint="default" w:ascii="Times New Roman" w:hAnsi="Times New Roman" w:eastAsia="仿宋_GB2312" w:cs="Times New Roman"/>
          <w:color w:val="auto"/>
          <w:spacing w:val="0"/>
          <w:szCs w:val="24"/>
          <w:lang w:eastAsia="zh-CN"/>
        </w:rPr>
        <w:t>开发</w:t>
      </w:r>
      <w:r>
        <w:rPr>
          <w:rFonts w:hint="default" w:ascii="Times New Roman" w:hAnsi="Times New Roman" w:eastAsia="仿宋_GB2312" w:cs="Times New Roman"/>
          <w:color w:val="auto"/>
          <w:spacing w:val="0"/>
          <w:szCs w:val="24"/>
        </w:rPr>
        <w:t>二期</w:t>
      </w:r>
      <w:r>
        <w:rPr>
          <w:rFonts w:hint="default" w:ascii="Times New Roman" w:hAnsi="Times New Roman" w:eastAsia="仿宋_GB2312" w:cs="Times New Roman"/>
          <w:color w:val="auto"/>
          <w:spacing w:val="0"/>
          <w:szCs w:val="24"/>
          <w:lang w:eastAsia="zh-CN"/>
        </w:rPr>
        <w:t>、大开门</w:t>
      </w:r>
      <w:r>
        <w:rPr>
          <w:rFonts w:hint="default" w:ascii="Times New Roman" w:hAnsi="Times New Roman" w:eastAsia="仿宋_GB2312" w:cs="Times New Roman"/>
          <w:color w:val="auto"/>
          <w:spacing w:val="0"/>
          <w:szCs w:val="24"/>
          <w:lang w:val="en-US" w:eastAsia="zh-CN"/>
        </w:rPr>
        <w:t>产城融合基础设施项目建设</w:t>
      </w:r>
      <w:r>
        <w:rPr>
          <w:rFonts w:hint="default" w:ascii="Times New Roman" w:hAnsi="Times New Roman" w:eastAsia="仿宋_GB2312" w:cs="Times New Roman"/>
          <w:color w:val="auto"/>
          <w:spacing w:val="0"/>
          <w:szCs w:val="24"/>
        </w:rPr>
        <w:t>。利用园区土地资源，加大融资力度，为入园项目定制标准化厂房，开展房屋租赁、工程代建业务。加强与企业合作，参与入园项目投资，充分发挥建筑工程施工总承包企业房建、市政、钢构资质作用，积极参加工程投标活动。</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二、完善现代金融对实体经济支持</w:t>
      </w:r>
    </w:p>
    <w:p>
      <w:pPr>
        <w:pageBreakBefore w:val="0"/>
        <w:widowControl w:val="0"/>
        <w:kinsoku/>
        <w:wordWrap/>
        <w:overflowPunct/>
        <w:topLinePunct w:val="0"/>
        <w:autoSpaceDN/>
        <w:bidi w:val="0"/>
        <w:rPr>
          <w:rFonts w:hint="default" w:ascii="Times New Roman" w:hAnsi="Times New Roman" w:cs="Times New Roman"/>
          <w:color w:val="auto"/>
          <w:spacing w:val="0"/>
          <w:szCs w:val="24"/>
        </w:rPr>
      </w:pPr>
      <w:r>
        <w:rPr>
          <w:rFonts w:hint="default" w:ascii="Times New Roman" w:hAnsi="Times New Roman" w:eastAsia="仿宋_GB2312" w:cs="Times New Roman"/>
          <w:color w:val="auto"/>
          <w:spacing w:val="0"/>
          <w:szCs w:val="24"/>
        </w:rPr>
        <w:t>完善民营企业融资增信支持体系，支持企业直接融资。鼓励金融机构加大对民营企业、小微企业的支持力度，向信用优良的民营企业、小微企业提供首次贷款和无还本续贷金融支持，降低民营企业、小微企业综合融资成本。持续推进</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银税互动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，加快</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一部手机云企贷</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金融服务平台迭代升级，全面提升集金融、政务、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三农</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于一体的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线上＋线下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融资服务能力。引导高新技术产业和战略性新兴产业在创业板、科创</w:t>
      </w:r>
      <w:r>
        <w:rPr>
          <w:rFonts w:hint="default" w:ascii="Times New Roman" w:hAnsi="Times New Roman" w:eastAsia="仿宋_GB2312" w:cs="Times New Roman"/>
          <w:color w:val="auto"/>
          <w:spacing w:val="0"/>
          <w:szCs w:val="24"/>
          <w:lang w:val="en-US" w:eastAsia="zh-CN"/>
        </w:rPr>
        <w:t>板</w:t>
      </w:r>
      <w:r>
        <w:rPr>
          <w:rFonts w:hint="default" w:ascii="Times New Roman" w:hAnsi="Times New Roman" w:eastAsia="仿宋_GB2312" w:cs="Times New Roman"/>
          <w:color w:val="auto"/>
          <w:spacing w:val="0"/>
          <w:szCs w:val="24"/>
        </w:rPr>
        <w:t>上市，提升企业融资能力。</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三、强化市场主体培育</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支持优势企业</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通过壮大主业、并购重组、资本运作等方式，提升产业链垂直整合能力。</w:t>
      </w:r>
      <w:r>
        <w:rPr>
          <w:rFonts w:hint="default" w:ascii="Times New Roman" w:hAnsi="Times New Roman" w:eastAsia="仿宋_GB2312" w:cs="Times New Roman"/>
          <w:color w:val="auto"/>
          <w:spacing w:val="0"/>
          <w:szCs w:val="24"/>
          <w:lang w:eastAsia="zh-CN"/>
        </w:rPr>
        <w:t>加大</w:t>
      </w:r>
      <w:r>
        <w:rPr>
          <w:rFonts w:hint="default" w:ascii="Times New Roman" w:hAnsi="Times New Roman" w:eastAsia="仿宋_GB2312" w:cs="Times New Roman"/>
          <w:color w:val="auto"/>
          <w:spacing w:val="0"/>
          <w:szCs w:val="24"/>
        </w:rPr>
        <w:t>高新技术企业和技术创新示范企业培育</w:t>
      </w:r>
      <w:r>
        <w:rPr>
          <w:rFonts w:hint="default" w:ascii="Times New Roman" w:hAnsi="Times New Roman" w:eastAsia="仿宋_GB2312" w:cs="Times New Roman"/>
          <w:color w:val="auto"/>
          <w:spacing w:val="0"/>
          <w:szCs w:val="24"/>
          <w:lang w:eastAsia="zh-CN"/>
        </w:rPr>
        <w:t>力度</w:t>
      </w:r>
      <w:r>
        <w:rPr>
          <w:rFonts w:hint="default" w:ascii="Times New Roman" w:hAnsi="Times New Roman" w:eastAsia="仿宋_GB2312" w:cs="Times New Roman"/>
          <w:color w:val="auto"/>
          <w:spacing w:val="0"/>
          <w:szCs w:val="24"/>
        </w:rPr>
        <w:t>，着力培育一批科技型</w:t>
      </w:r>
      <w:r>
        <w:rPr>
          <w:rFonts w:hint="default" w:ascii="Times New Roman" w:hAnsi="Times New Roman" w:eastAsia="仿宋_GB2312" w:cs="Times New Roman"/>
          <w:color w:val="auto"/>
          <w:spacing w:val="0"/>
          <w:szCs w:val="24"/>
          <w:highlight w:val="none"/>
        </w:rPr>
        <w:t>小微企业</w:t>
      </w:r>
      <w:r>
        <w:rPr>
          <w:rFonts w:hint="default" w:ascii="Times New Roman" w:hAnsi="Times New Roman" w:eastAsia="仿宋_GB2312" w:cs="Times New Roman"/>
          <w:color w:val="auto"/>
          <w:spacing w:val="0"/>
          <w:szCs w:val="24"/>
        </w:rPr>
        <w:t>和制造业单项冠军</w:t>
      </w:r>
      <w:r>
        <w:rPr>
          <w:rFonts w:hint="default" w:ascii="Times New Roman" w:hAnsi="Times New Roman" w:eastAsia="仿宋_GB2312" w:cs="Times New Roman"/>
          <w:color w:val="auto"/>
          <w:spacing w:val="0"/>
          <w:szCs w:val="24"/>
          <w:lang w:eastAsia="zh-CN"/>
        </w:rPr>
        <w:t>企业</w:t>
      </w:r>
      <w:r>
        <w:rPr>
          <w:rFonts w:hint="default" w:ascii="Times New Roman" w:hAnsi="Times New Roman" w:eastAsia="仿宋_GB2312" w:cs="Times New Roman"/>
          <w:color w:val="auto"/>
          <w:spacing w:val="0"/>
          <w:szCs w:val="24"/>
        </w:rPr>
        <w:t>，催生一批行业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小巨人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大力支持民营企业发展，强化民营企业产权保护和激励，全面实施市场准入负面清单制度，保障不同所有制企业在资质许可、政府采购、科技项目、标准制定等方面公平待遇。积极引导民营企业参与混合所有制改革。实施中小微企业梯度培育工程，加快小微企业上规升级步伐，力争每年培育省、市级成长型企业</w:t>
      </w:r>
      <w:r>
        <w:rPr>
          <w:rFonts w:hint="default" w:ascii="Times New Roman" w:hAnsi="Times New Roman" w:eastAsia="仿宋_GB2312" w:cs="Times New Roman"/>
          <w:color w:val="auto"/>
          <w:spacing w:val="0"/>
          <w:szCs w:val="24"/>
          <w:lang w:val="en-US" w:eastAsia="zh-CN"/>
        </w:rPr>
        <w:t>2</w:t>
      </w:r>
      <w:r>
        <w:rPr>
          <w:rFonts w:hint="default" w:ascii="Times New Roman" w:hAnsi="Times New Roman" w:eastAsia="仿宋_GB2312" w:cs="Times New Roman"/>
          <w:color w:val="auto"/>
          <w:spacing w:val="0"/>
          <w:szCs w:val="24"/>
        </w:rPr>
        <w:t>户以上。</w:t>
      </w:r>
    </w:p>
    <w:tbl>
      <w:tblPr>
        <w:tblStyle w:val="17"/>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931"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ascii="宋体" w:hAnsi="宋体" w:eastAsia="宋体" w:cs="宋体"/>
                <w:color w:val="auto"/>
                <w:spacing w:val="0"/>
                <w:kern w:val="0"/>
                <w:sz w:val="28"/>
                <w:szCs w:val="28"/>
                <w:lang w:bidi="zh-CN"/>
              </w:rPr>
            </w:pPr>
            <w:r>
              <w:rPr>
                <w:rFonts w:hint="default" w:ascii="Times New Roman" w:hAnsi="Times New Roman" w:eastAsia="仿宋_GB2312" w:cs="Times New Roman"/>
                <w:b/>
                <w:bCs/>
                <w:color w:val="auto"/>
                <w:spacing w:val="0"/>
                <w:kern w:val="0"/>
                <w:sz w:val="28"/>
                <w:szCs w:val="28"/>
                <w:lang w:val="zh-CN"/>
              </w:rPr>
              <w:t>专栏</w:t>
            </w:r>
            <w:r>
              <w:rPr>
                <w:rFonts w:hint="default" w:ascii="Times New Roman" w:hAnsi="Times New Roman" w:eastAsia="仿宋_GB2312" w:cs="Times New Roman"/>
                <w:b/>
                <w:bCs/>
                <w:color w:val="auto"/>
                <w:spacing w:val="0"/>
                <w:kern w:val="0"/>
                <w:sz w:val="28"/>
                <w:szCs w:val="28"/>
                <w:lang w:val="en-US" w:eastAsia="zh-CN"/>
              </w:rPr>
              <w:t>8</w:t>
            </w:r>
            <w:r>
              <w:rPr>
                <w:rFonts w:hint="default" w:ascii="Times New Roman" w:hAnsi="Times New Roman" w:eastAsia="仿宋_GB2312" w:cs="Times New Roman"/>
                <w:b/>
                <w:bCs/>
                <w:color w:val="auto"/>
                <w:spacing w:val="0"/>
                <w:kern w:val="0"/>
                <w:sz w:val="28"/>
                <w:szCs w:val="28"/>
              </w:rPr>
              <w:t xml:space="preserve"> 产业发展支撑工程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1"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color w:val="auto"/>
                <w:spacing w:val="0"/>
              </w:rPr>
            </w:pPr>
            <w:r>
              <w:rPr>
                <w:rFonts w:hint="default" w:ascii="Times New Roman" w:hAnsi="Times New Roman" w:eastAsia="仿宋_GB2312" w:cs="Times New Roman"/>
                <w:b/>
                <w:bCs/>
                <w:color w:val="auto"/>
                <w:spacing w:val="0"/>
                <w:sz w:val="28"/>
                <w:szCs w:val="28"/>
              </w:rPr>
              <w:t>园区基础设施建设工程。</w:t>
            </w:r>
            <w:r>
              <w:rPr>
                <w:rFonts w:hint="default" w:ascii="Times New Roman" w:hAnsi="Times New Roman" w:eastAsia="仿宋_GB2312" w:cs="Times New Roman"/>
                <w:color w:val="auto"/>
                <w:spacing w:val="0"/>
                <w:sz w:val="28"/>
                <w:szCs w:val="28"/>
              </w:rPr>
              <w:t>继续推进扬武片区大开门综合开发一期基础设施及配套设施建设项目，</w:t>
            </w:r>
            <w:r>
              <w:rPr>
                <w:rFonts w:hint="default" w:ascii="Times New Roman" w:hAnsi="Times New Roman" w:eastAsia="仿宋_GB2312" w:cs="Times New Roman"/>
                <w:color w:val="auto"/>
                <w:spacing w:val="0"/>
                <w:sz w:val="28"/>
                <w:szCs w:val="28"/>
                <w:lang w:eastAsia="zh-CN"/>
              </w:rPr>
              <w:t>实施</w:t>
            </w:r>
            <w:r>
              <w:rPr>
                <w:rFonts w:hint="default" w:ascii="Times New Roman" w:hAnsi="Times New Roman" w:eastAsia="仿宋_GB2312" w:cs="Times New Roman"/>
                <w:color w:val="auto"/>
                <w:spacing w:val="0"/>
                <w:sz w:val="28"/>
                <w:szCs w:val="28"/>
              </w:rPr>
              <w:t>桂山片区</w:t>
            </w:r>
            <w:r>
              <w:rPr>
                <w:rFonts w:hint="default" w:ascii="Times New Roman" w:hAnsi="Times New Roman" w:eastAsia="仿宋_GB2312" w:cs="Times New Roman"/>
                <w:color w:val="auto"/>
                <w:spacing w:val="0"/>
                <w:sz w:val="28"/>
                <w:szCs w:val="28"/>
                <w:lang w:val="en-US" w:eastAsia="zh-CN"/>
              </w:rPr>
              <w:t>产城融合基础设施项目、斗戛一期基础设施配套附属工程、斗戛组团污水处理厂、扬武片区田房三期基础设施</w:t>
            </w:r>
            <w:r>
              <w:rPr>
                <w:rFonts w:hint="default" w:ascii="Times New Roman" w:hAnsi="Times New Roman" w:eastAsia="仿宋_GB2312" w:cs="Times New Roman"/>
                <w:color w:val="auto"/>
                <w:spacing w:val="0"/>
                <w:sz w:val="28"/>
                <w:szCs w:val="28"/>
                <w:lang w:eastAsia="zh-CN"/>
              </w:rPr>
              <w:t>，推进</w:t>
            </w:r>
            <w:r>
              <w:rPr>
                <w:rFonts w:hint="default" w:ascii="Times New Roman" w:hAnsi="Times New Roman" w:eastAsia="仿宋_GB2312" w:cs="Times New Roman"/>
                <w:color w:val="auto"/>
                <w:spacing w:val="0"/>
                <w:sz w:val="28"/>
                <w:szCs w:val="28"/>
              </w:rPr>
              <w:t>大开门综合开发二期</w:t>
            </w:r>
            <w:r>
              <w:rPr>
                <w:rFonts w:hint="default" w:ascii="Times New Roman" w:hAnsi="Times New Roman"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大开门产城融合基础设施项目</w:t>
            </w:r>
            <w:r>
              <w:rPr>
                <w:rFonts w:hint="default" w:ascii="Times New Roman" w:hAnsi="Times New Roman" w:eastAsia="仿宋_GB2312" w:cs="Times New Roman"/>
                <w:color w:val="auto"/>
                <w:spacing w:val="0"/>
                <w:sz w:val="28"/>
                <w:szCs w:val="28"/>
                <w:lang w:eastAsia="zh-CN"/>
              </w:rPr>
              <w:t>建设</w:t>
            </w:r>
            <w:r>
              <w:rPr>
                <w:rFonts w:hint="default" w:ascii="Times New Roman" w:hAnsi="Times New Roman" w:eastAsia="仿宋_GB2312" w:cs="Times New Roman"/>
                <w:color w:val="auto"/>
                <w:spacing w:val="0"/>
                <w:sz w:val="28"/>
                <w:szCs w:val="28"/>
              </w:rPr>
              <w:t>。推进</w:t>
            </w:r>
            <w:r>
              <w:rPr>
                <w:rFonts w:hint="default" w:ascii="Times New Roman" w:hAnsi="Times New Roman" w:eastAsia="仿宋_GB2312" w:cs="Times New Roman"/>
                <w:color w:val="auto"/>
                <w:spacing w:val="0"/>
                <w:sz w:val="28"/>
                <w:szCs w:val="28"/>
                <w:lang w:eastAsia="zh-CN"/>
              </w:rPr>
              <w:t>产业园区</w:t>
            </w:r>
            <w:r>
              <w:rPr>
                <w:rFonts w:hint="default" w:ascii="Times New Roman" w:hAnsi="Times New Roman" w:eastAsia="仿宋_GB2312" w:cs="Times New Roman"/>
                <w:color w:val="auto"/>
                <w:spacing w:val="0"/>
                <w:sz w:val="28"/>
                <w:szCs w:val="28"/>
              </w:rPr>
              <w:t>增量配电</w:t>
            </w:r>
            <w:r>
              <w:rPr>
                <w:rFonts w:hint="default" w:ascii="Times New Roman" w:hAnsi="Times New Roman" w:eastAsia="仿宋_GB2312" w:cs="Times New Roman"/>
                <w:color w:val="auto"/>
                <w:spacing w:val="0"/>
                <w:sz w:val="28"/>
                <w:szCs w:val="28"/>
                <w:lang w:eastAsia="zh-CN"/>
              </w:rPr>
              <w:t>业务</w:t>
            </w:r>
            <w:r>
              <w:rPr>
                <w:rFonts w:hint="default" w:ascii="Times New Roman" w:hAnsi="Times New Roman" w:eastAsia="仿宋_GB2312" w:cs="Times New Roman"/>
                <w:color w:val="auto"/>
                <w:spacing w:val="0"/>
                <w:sz w:val="28"/>
                <w:szCs w:val="28"/>
              </w:rPr>
              <w:t>试点项目</w:t>
            </w:r>
            <w:r>
              <w:rPr>
                <w:rFonts w:hint="default" w:ascii="Times New Roman" w:hAnsi="Times New Roman" w:eastAsia="仿宋_GB2312" w:cs="Times New Roman"/>
                <w:color w:val="auto"/>
                <w:spacing w:val="0"/>
                <w:sz w:val="28"/>
                <w:szCs w:val="28"/>
                <w:lang w:eastAsia="zh-CN"/>
              </w:rPr>
              <w:t>建设</w:t>
            </w:r>
            <w:r>
              <w:rPr>
                <w:rFonts w:hint="default" w:ascii="Times New Roman" w:hAnsi="Times New Roman" w:eastAsia="仿宋_GB2312" w:cs="Times New Roman"/>
                <w:color w:val="auto"/>
                <w:spacing w:val="0"/>
                <w:sz w:val="28"/>
                <w:szCs w:val="28"/>
              </w:rPr>
              <w:t>。</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60" w:name="_Toc26970"/>
      <w:bookmarkStart w:id="61" w:name="_Toc21174"/>
      <w:r>
        <w:rPr>
          <w:rFonts w:hint="eastAsia" w:ascii="黑体" w:hAnsi="黑体" w:eastAsia="黑体" w:cs="黑体"/>
          <w:b/>
          <w:bCs w:val="0"/>
          <w:color w:val="auto"/>
          <w:spacing w:val="0"/>
          <w:szCs w:val="32"/>
        </w:rPr>
        <w:t>第</w:t>
      </w:r>
      <w:r>
        <w:rPr>
          <w:rFonts w:hint="eastAsia" w:ascii="黑体" w:hAnsi="黑体" w:eastAsia="黑体" w:cs="黑体"/>
          <w:b/>
          <w:bCs w:val="0"/>
          <w:color w:val="auto"/>
          <w:spacing w:val="0"/>
          <w:szCs w:val="32"/>
          <w:lang w:val="en-US" w:eastAsia="zh-CN"/>
        </w:rPr>
        <w:t>六</w:t>
      </w:r>
      <w:r>
        <w:rPr>
          <w:rFonts w:hint="eastAsia" w:ascii="黑体" w:hAnsi="黑体" w:eastAsia="黑体" w:cs="黑体"/>
          <w:b/>
          <w:bCs w:val="0"/>
          <w:color w:val="auto"/>
          <w:spacing w:val="0"/>
          <w:szCs w:val="32"/>
        </w:rPr>
        <w:t>节  提升产业链供应链现代化水平</w:t>
      </w:r>
      <w:bookmarkEnd w:id="60"/>
      <w:bookmarkEnd w:id="61"/>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提升传统产业，把数字技术有机地融入研发设计、物流供应、生产制造、消费服务等各个环节，促进产业线上线下循环，构筑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安全可靠有韧性、动态平衡有活力</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产业链供应链体系。布局战略性新兴产业，推动产业链供应链数字化、网络化、智能化发展，积极发展生态化、数字化、链条化的现代农业，推动传统产业提质增效、新兴产业做大做强，支持现代服务业与信息化、新型工业化、新型城镇化和农业现代化融合互动。围绕高原特色现代农业、文化旅游、生物医药、健康服务业等重点产业链、龙头企业、重大投资项目，加强要素保障，促进上下游、产供销、大中小企业协同发展。</w:t>
      </w:r>
    </w:p>
    <w:p>
      <w:pPr>
        <w:rPr>
          <w:rFonts w:hint="default"/>
        </w:rPr>
      </w:pPr>
    </w:p>
    <w:p>
      <w:pPr>
        <w:pStyle w:val="8"/>
        <w:pageBreakBefore w:val="0"/>
        <w:widowControl w:val="0"/>
        <w:kinsoku/>
        <w:wordWrap/>
        <w:overflowPunct/>
        <w:topLinePunct w:val="0"/>
        <w:autoSpaceDN/>
        <w:bidi w:val="0"/>
        <w:rPr>
          <w:rFonts w:hint="default"/>
          <w:color w:val="auto"/>
          <w:spacing w:val="0"/>
          <w:lang w:val="en-US" w:eastAsia="zh-CN"/>
        </w:rPr>
      </w:pPr>
    </w:p>
    <w:p>
      <w:pPr>
        <w:pageBreakBefore w:val="0"/>
        <w:widowControl w:val="0"/>
        <w:kinsoku/>
        <w:wordWrap/>
        <w:overflowPunct/>
        <w:topLinePunct w:val="0"/>
        <w:autoSpaceDN/>
        <w:bidi w:val="0"/>
        <w:rPr>
          <w:rFonts w:hint="default"/>
          <w:color w:val="auto"/>
          <w:spacing w:val="0"/>
          <w:lang w:val="en-US" w:eastAsia="zh-CN"/>
        </w:rPr>
      </w:pPr>
      <w:r>
        <w:rPr>
          <w:rFonts w:hint="default"/>
          <w:color w:val="auto"/>
          <w:spacing w:val="0"/>
          <w:lang w:val="en-US" w:eastAsia="zh-CN"/>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62" w:name="_Toc18803"/>
      <w:bookmarkStart w:id="63" w:name="_Toc27679"/>
      <w:r>
        <w:rPr>
          <w:rFonts w:hint="eastAsia" w:ascii="方正小标宋_GBK" w:hAnsi="方正小标宋_GBK" w:eastAsia="方正小标宋_GBK" w:cs="方正小标宋_GBK"/>
          <w:bCs w:val="0"/>
          <w:color w:val="auto"/>
          <w:spacing w:val="0"/>
          <w:kern w:val="2"/>
          <w:sz w:val="36"/>
          <w:szCs w:val="36"/>
          <w:lang w:val="en-US" w:eastAsia="zh-CN"/>
        </w:rPr>
        <w:t>第五章  坚持特色发展，打造城乡发展新面貌</w:t>
      </w:r>
      <w:bookmarkEnd w:id="62"/>
      <w:bookmarkEnd w:id="63"/>
    </w:p>
    <w:p>
      <w:pPr>
        <w:pageBreakBefore w:val="0"/>
        <w:widowControl w:val="0"/>
        <w:kinsoku/>
        <w:wordWrap/>
        <w:overflowPunct/>
        <w:topLinePunct w:val="0"/>
        <w:autoSpaceDN/>
        <w:bidi w:val="0"/>
        <w:rPr>
          <w:rFonts w:hint="default" w:ascii="Times New Roman" w:hAnsi="Times New Roman" w:cs="Times New Roman"/>
          <w:color w:val="auto"/>
          <w:spacing w:val="0"/>
          <w:szCs w:val="24"/>
          <w:lang w:val="en-US" w:eastAsia="zh-CN"/>
        </w:rPr>
      </w:pPr>
      <w:r>
        <w:rPr>
          <w:rFonts w:hint="default" w:ascii="Times New Roman" w:hAnsi="Times New Roman" w:eastAsia="仿宋_GB2312" w:cs="Times New Roman"/>
          <w:color w:val="auto"/>
          <w:spacing w:val="0"/>
          <w:szCs w:val="24"/>
        </w:rPr>
        <w:t>坚持以人</w:t>
      </w:r>
      <w:r>
        <w:rPr>
          <w:rFonts w:hint="default" w:ascii="Times New Roman" w:hAnsi="Times New Roman" w:eastAsia="仿宋_GB2312" w:cs="Times New Roman"/>
          <w:color w:val="auto"/>
          <w:spacing w:val="0"/>
          <w:szCs w:val="24"/>
          <w:lang w:val="en-US" w:eastAsia="zh-CN"/>
        </w:rPr>
        <w:t>为核心</w:t>
      </w:r>
      <w:r>
        <w:rPr>
          <w:rFonts w:hint="default" w:ascii="Times New Roman" w:hAnsi="Times New Roman" w:eastAsia="仿宋_GB2312" w:cs="Times New Roman"/>
          <w:color w:val="auto"/>
          <w:spacing w:val="0"/>
          <w:szCs w:val="24"/>
        </w:rPr>
        <w:t>的</w:t>
      </w:r>
      <w:r>
        <w:rPr>
          <w:rFonts w:hint="default" w:ascii="Times New Roman" w:hAnsi="Times New Roman" w:eastAsia="仿宋_GB2312" w:cs="Times New Roman"/>
          <w:color w:val="auto"/>
          <w:spacing w:val="0"/>
          <w:szCs w:val="24"/>
          <w:lang w:eastAsia="zh-CN"/>
        </w:rPr>
        <w:t>新型</w:t>
      </w:r>
      <w:r>
        <w:rPr>
          <w:rFonts w:hint="default" w:ascii="Times New Roman" w:hAnsi="Times New Roman" w:eastAsia="仿宋_GB2312" w:cs="Times New Roman"/>
          <w:color w:val="auto"/>
          <w:spacing w:val="0"/>
          <w:szCs w:val="24"/>
        </w:rPr>
        <w:t>城镇化，</w:t>
      </w:r>
      <w:r>
        <w:rPr>
          <w:rFonts w:hint="default" w:ascii="Times New Roman" w:hAnsi="Times New Roman" w:eastAsia="仿宋_GB2312" w:cs="Times New Roman"/>
          <w:color w:val="auto"/>
          <w:spacing w:val="0"/>
          <w:szCs w:val="24"/>
          <w:lang w:eastAsia="zh-CN"/>
        </w:rPr>
        <w:t>遵循</w:t>
      </w:r>
      <w:r>
        <w:rPr>
          <w:rFonts w:hint="default" w:ascii="Times New Roman" w:hAnsi="Times New Roman" w:eastAsia="仿宋_GB2312" w:cs="Times New Roman"/>
          <w:color w:val="auto"/>
          <w:spacing w:val="0"/>
          <w:szCs w:val="24"/>
        </w:rPr>
        <w:t>城镇发展规律，抓好县城</w:t>
      </w:r>
      <w:r>
        <w:rPr>
          <w:rFonts w:hint="default" w:ascii="Times New Roman" w:hAnsi="Times New Roman" w:eastAsia="仿宋_GB2312" w:cs="Times New Roman"/>
          <w:color w:val="auto"/>
          <w:spacing w:val="0"/>
          <w:szCs w:val="24"/>
          <w:lang w:eastAsia="zh-CN"/>
        </w:rPr>
        <w:t>基础设施</w:t>
      </w:r>
      <w:r>
        <w:rPr>
          <w:rFonts w:hint="default" w:ascii="Times New Roman" w:hAnsi="Times New Roman" w:eastAsia="仿宋_GB2312" w:cs="Times New Roman"/>
          <w:color w:val="auto"/>
          <w:spacing w:val="0"/>
          <w:szCs w:val="24"/>
        </w:rPr>
        <w:t>补短板强弱项工作，完善城市基础设施和综合服务功能，提高农业转移人口市民化质量，推进城镇特色化发展。</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64" w:name="_Toc23481"/>
      <w:bookmarkStart w:id="65" w:name="_Toc6971"/>
      <w:r>
        <w:rPr>
          <w:rFonts w:hint="eastAsia" w:ascii="黑体" w:hAnsi="黑体" w:eastAsia="黑体" w:cs="黑体"/>
          <w:b/>
          <w:bCs w:val="0"/>
          <w:color w:val="auto"/>
          <w:spacing w:val="0"/>
          <w:szCs w:val="32"/>
          <w:lang w:val="en-US" w:eastAsia="zh-CN"/>
        </w:rPr>
        <w:t xml:space="preserve">第一节 </w:t>
      </w:r>
      <w:r>
        <w:rPr>
          <w:rFonts w:hint="eastAsia" w:ascii="黑体" w:hAnsi="黑体" w:eastAsia="黑体" w:cs="黑体"/>
          <w:b/>
          <w:bCs w:val="0"/>
          <w:color w:val="auto"/>
          <w:spacing w:val="0"/>
          <w:szCs w:val="32"/>
        </w:rPr>
        <w:t xml:space="preserve"> 加快建设美丽</w:t>
      </w:r>
      <w:r>
        <w:rPr>
          <w:rFonts w:hint="eastAsia" w:ascii="黑体" w:hAnsi="黑体" w:eastAsia="黑体" w:cs="黑体"/>
          <w:b/>
          <w:bCs w:val="0"/>
          <w:color w:val="auto"/>
          <w:spacing w:val="0"/>
          <w:szCs w:val="32"/>
          <w:lang w:val="en-US" w:eastAsia="zh-CN"/>
        </w:rPr>
        <w:t>县城</w:t>
      </w:r>
      <w:bookmarkEnd w:id="64"/>
      <w:bookmarkEnd w:id="65"/>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rPr>
        <w:t>以提升城市产业竞争力和人口吸引力、推动优势要素资源集聚为导向，统筹推进城市更新</w:t>
      </w:r>
      <w:r>
        <w:rPr>
          <w:rFonts w:hint="default" w:ascii="Times New Roman" w:hAnsi="Times New Roman" w:eastAsia="仿宋_GB2312" w:cs="Times New Roman"/>
          <w:color w:val="auto"/>
          <w:spacing w:val="0"/>
          <w:szCs w:val="24"/>
          <w:lang w:eastAsia="zh-CN"/>
        </w:rPr>
        <w:t>改造</w:t>
      </w:r>
      <w:r>
        <w:rPr>
          <w:rFonts w:hint="default" w:ascii="Times New Roman" w:hAnsi="Times New Roman" w:eastAsia="仿宋_GB2312" w:cs="Times New Roman"/>
          <w:color w:val="auto"/>
          <w:spacing w:val="0"/>
          <w:szCs w:val="24"/>
        </w:rPr>
        <w:t>，进一步完善城市功能，改善人居环境，提升城市品质，传承历史文化，增强城市综合承载力和可持续发展能力</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建设特色鲜明、功能完善、生态优美、宜居宜业的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美丽县城</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w:t>
      </w:r>
      <w:r>
        <w:rPr>
          <w:rFonts w:hint="eastAsia" w:ascii="黑体" w:hAnsi="黑体" w:eastAsia="黑体" w:cs="黑体"/>
          <w:b w:val="0"/>
          <w:bCs/>
          <w:color w:val="auto"/>
          <w:spacing w:val="0"/>
          <w:szCs w:val="22"/>
          <w:lang w:eastAsia="zh-CN"/>
        </w:rPr>
        <w:t>推进</w:t>
      </w:r>
      <w:r>
        <w:rPr>
          <w:rFonts w:hint="eastAsia" w:ascii="黑体" w:hAnsi="黑体" w:eastAsia="黑体" w:cs="黑体"/>
          <w:b w:val="0"/>
          <w:bCs/>
          <w:color w:val="auto"/>
          <w:spacing w:val="0"/>
          <w:szCs w:val="22"/>
        </w:rPr>
        <w:t>县城提质扩容</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rPr>
        <w:t>围绕</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干净、宜居、特色、智慧</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四大要素，</w:t>
      </w:r>
      <w:r>
        <w:rPr>
          <w:rFonts w:hint="default" w:ascii="Times New Roman" w:hAnsi="Times New Roman" w:eastAsia="仿宋_GB2312" w:cs="Times New Roman"/>
          <w:color w:val="auto"/>
          <w:spacing w:val="0"/>
          <w:szCs w:val="24"/>
          <w:lang w:val="en-US" w:eastAsia="zh-CN"/>
        </w:rPr>
        <w:t>大力实施城市更新改造，</w:t>
      </w:r>
      <w:r>
        <w:rPr>
          <w:rFonts w:hint="default" w:ascii="Times New Roman" w:hAnsi="Times New Roman" w:eastAsia="仿宋_GB2312" w:cs="Times New Roman"/>
          <w:color w:val="auto"/>
          <w:spacing w:val="0"/>
          <w:szCs w:val="24"/>
        </w:rPr>
        <w:t>加快县城城镇化补短板强弱项</w:t>
      </w:r>
      <w:r>
        <w:rPr>
          <w:rFonts w:hint="default" w:ascii="Times New Roman" w:hAnsi="Times New Roman" w:eastAsia="仿宋_GB2312" w:cs="Times New Roman"/>
          <w:color w:val="auto"/>
          <w:spacing w:val="0"/>
          <w:szCs w:val="24"/>
          <w:lang w:eastAsia="zh-CN"/>
        </w:rPr>
        <w:t>建设</w:t>
      </w:r>
      <w:r>
        <w:rPr>
          <w:rFonts w:hint="default" w:ascii="Times New Roman" w:hAnsi="Times New Roman" w:eastAsia="仿宋_GB2312" w:cs="Times New Roman"/>
          <w:color w:val="auto"/>
          <w:spacing w:val="0"/>
          <w:szCs w:val="24"/>
        </w:rPr>
        <w:t>，聚焦功能优化完善、环境美化亮化、管理服务提升、民族文化保护等，搭建智慧化管理平台，高标准建设美丽</w:t>
      </w:r>
      <w:r>
        <w:rPr>
          <w:rFonts w:hint="default" w:ascii="Times New Roman" w:hAnsi="Times New Roman" w:eastAsia="仿宋_GB2312" w:cs="Times New Roman"/>
          <w:color w:val="auto"/>
          <w:spacing w:val="0"/>
          <w:szCs w:val="24"/>
          <w:lang w:val="en-US" w:eastAsia="zh-CN"/>
        </w:rPr>
        <w:t>县城</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抓好县城东</w:t>
      </w:r>
      <w:r>
        <w:rPr>
          <w:rFonts w:hint="default" w:ascii="Times New Roman" w:hAnsi="Times New Roman" w:eastAsia="仿宋_GB2312" w:cs="Times New Roman"/>
          <w:color w:val="auto"/>
          <w:spacing w:val="0"/>
          <w:szCs w:val="24"/>
          <w:lang w:eastAsia="zh-CN"/>
        </w:rPr>
        <w:t>片区</w:t>
      </w:r>
      <w:r>
        <w:rPr>
          <w:rFonts w:hint="default" w:ascii="Times New Roman" w:hAnsi="Times New Roman" w:eastAsia="仿宋_GB2312" w:cs="Times New Roman"/>
          <w:color w:val="auto"/>
          <w:spacing w:val="0"/>
          <w:szCs w:val="24"/>
        </w:rPr>
        <w:t>、西片区开发</w:t>
      </w:r>
      <w:r>
        <w:rPr>
          <w:rFonts w:hint="default" w:ascii="Times New Roman" w:hAnsi="Times New Roman" w:eastAsia="仿宋_GB2312" w:cs="Times New Roman"/>
          <w:color w:val="auto"/>
          <w:spacing w:val="0"/>
          <w:szCs w:val="24"/>
          <w:lang w:eastAsia="zh-CN"/>
        </w:rPr>
        <w:t>以及</w:t>
      </w:r>
      <w:r>
        <w:rPr>
          <w:rFonts w:hint="default" w:ascii="Times New Roman" w:hAnsi="Times New Roman" w:eastAsia="仿宋_GB2312" w:cs="Times New Roman"/>
          <w:color w:val="auto"/>
          <w:spacing w:val="0"/>
          <w:szCs w:val="24"/>
        </w:rPr>
        <w:t>南片区配套服务设施建设，推进</w:t>
      </w:r>
      <w:r>
        <w:rPr>
          <w:rFonts w:hint="default" w:ascii="Times New Roman" w:hAnsi="Times New Roman" w:eastAsia="仿宋_GB2312" w:cs="Times New Roman"/>
          <w:color w:val="auto"/>
          <w:spacing w:val="0"/>
          <w:szCs w:val="24"/>
          <w:lang w:eastAsia="zh-CN"/>
        </w:rPr>
        <w:t>环城北路</w:t>
      </w:r>
      <w:r>
        <w:rPr>
          <w:rFonts w:hint="default" w:ascii="Times New Roman" w:hAnsi="Times New Roman" w:eastAsia="仿宋_GB2312" w:cs="Times New Roman"/>
          <w:color w:val="auto"/>
          <w:spacing w:val="0"/>
          <w:szCs w:val="24"/>
        </w:rPr>
        <w:t>等重点项目建设</w:t>
      </w:r>
      <w:r>
        <w:rPr>
          <w:rFonts w:hint="default" w:ascii="Times New Roman" w:hAnsi="Times New Roman" w:eastAsia="仿宋_GB2312" w:cs="Times New Roman"/>
          <w:color w:val="auto"/>
          <w:spacing w:val="0"/>
          <w:szCs w:val="24"/>
          <w:lang w:eastAsia="zh-CN"/>
        </w:rPr>
        <w:t>，实现</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东拓、西扩、南延、北接</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的发展格局</w:t>
      </w:r>
      <w:r>
        <w:rPr>
          <w:rFonts w:hint="default" w:ascii="Times New Roman" w:hAnsi="Times New Roman" w:eastAsia="仿宋_GB2312" w:cs="Times New Roman"/>
          <w:color w:val="auto"/>
          <w:spacing w:val="0"/>
          <w:szCs w:val="24"/>
        </w:rPr>
        <w:t>。实施市政道路改扩建工程，打通断头路；建设新老城区连接线和新区内道路网，提高次干路和支路的密度。合理布局建设城市停车场和立体车库，推进智慧停车场建设。加强城市公园</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风情主题街区建设</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完善市政管网设施，加快地下综合管廊建设</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推进供水管网和排水设施改造与建设，实施排水系统雨污分流改造，加快推进海绵城市建设。加大垃圾分类、污水治理、非正规垃圾堆放点整治力度，持续推进公厕建设。加快新东进市场改造提升和桂山街道凤凰社区标准化农贸市场建设。统筹推进城镇老旧小区</w:t>
      </w:r>
      <w:r>
        <w:rPr>
          <w:rFonts w:hint="default" w:ascii="Times New Roman" w:hAnsi="Times New Roman" w:eastAsia="仿宋_GB2312" w:cs="Times New Roman"/>
          <w:color w:val="auto"/>
          <w:spacing w:val="0"/>
          <w:szCs w:val="24"/>
          <w:lang w:val="en-US" w:eastAsia="zh-CN"/>
        </w:rPr>
        <w:t>更新</w:t>
      </w:r>
      <w:r>
        <w:rPr>
          <w:rFonts w:hint="default" w:ascii="Times New Roman" w:hAnsi="Times New Roman" w:eastAsia="仿宋_GB2312" w:cs="Times New Roman"/>
          <w:color w:val="auto"/>
          <w:spacing w:val="0"/>
          <w:szCs w:val="24"/>
        </w:rPr>
        <w:t>改造，对有需求有条件的小区开展电梯安装，加快传统商圈提档升级及推进存量住房改造提升等。推进新平县人防机动指挥所建设，推动人防建设高质量发展。完善防灾减灾基础设施配套，加强救灾物资储备设施布局和建设，提高建筑物和基础设施抗灾害能力，合理布局和建设城乡应急避难场所，</w:t>
      </w:r>
      <w:r>
        <w:rPr>
          <w:rFonts w:hint="default" w:ascii="Times New Roman" w:hAnsi="Times New Roman" w:eastAsia="仿宋_GB2312" w:cs="Times New Roman"/>
          <w:color w:val="auto"/>
          <w:spacing w:val="0"/>
          <w:szCs w:val="24"/>
          <w:lang w:val="en-US" w:eastAsia="zh-CN"/>
        </w:rPr>
        <w:t>提升</w:t>
      </w:r>
      <w:r>
        <w:rPr>
          <w:rFonts w:hint="default" w:ascii="Times New Roman" w:hAnsi="Times New Roman" w:eastAsia="仿宋_GB2312" w:cs="Times New Roman"/>
          <w:color w:val="auto"/>
          <w:spacing w:val="0"/>
          <w:szCs w:val="24"/>
        </w:rPr>
        <w:t>城市空间韧性。</w:t>
      </w:r>
      <w:r>
        <w:rPr>
          <w:rFonts w:hint="default" w:ascii="Times New Roman" w:hAnsi="Times New Roman" w:eastAsia="仿宋_GB2312" w:cs="Times New Roman"/>
          <w:color w:val="auto"/>
          <w:spacing w:val="0"/>
          <w:szCs w:val="24"/>
          <w:lang w:eastAsia="zh-CN"/>
        </w:rPr>
        <w:t>到</w:t>
      </w:r>
      <w:r>
        <w:rPr>
          <w:rFonts w:hint="default" w:ascii="Times New Roman" w:hAnsi="Times New Roman" w:eastAsia="仿宋_GB2312" w:cs="Times New Roman"/>
          <w:color w:val="auto"/>
          <w:spacing w:val="0"/>
          <w:szCs w:val="24"/>
          <w:lang w:val="en-US" w:eastAsia="zh-CN"/>
        </w:rPr>
        <w:t>2025年，力争县城建成区面积达10平方公里，常住人口达10万人。</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二、着力提升城市风貌</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统筹协调城市形态格局、建筑风貌、街道立面、天际线、楼际线及色彩、标志系统，加强公共空间界面管控，塑造层次丰富、疏密有致、高低错落</w:t>
      </w:r>
      <w:r>
        <w:rPr>
          <w:rFonts w:hint="default" w:ascii="Times New Roman" w:hAnsi="Times New Roman" w:eastAsia="仿宋_GB2312" w:cs="Times New Roman"/>
          <w:color w:val="auto"/>
          <w:spacing w:val="0"/>
          <w:szCs w:val="24"/>
          <w:lang w:eastAsia="zh-CN"/>
        </w:rPr>
        <w:t>、鳞次栉比</w:t>
      </w:r>
      <w:r>
        <w:rPr>
          <w:rFonts w:hint="default" w:ascii="Times New Roman" w:hAnsi="Times New Roman" w:eastAsia="仿宋_GB2312" w:cs="Times New Roman"/>
          <w:color w:val="auto"/>
          <w:spacing w:val="0"/>
          <w:szCs w:val="24"/>
        </w:rPr>
        <w:t>的城市空间形态。加强城市设计</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鼓励推行城市总建筑师、驻点社区（乡镇）设计师制度。改造提升民族文化广场商业街、溪湖小镇特色街区等，完善综合配套服务设施；引进知名地方特色、老字号店铺和特色产品等，增强特色商业街的独特性和差异性，发展新型文旅商业消费集聚区。实施龙泉公园、桂山公园、花山公园提升改造工程，推进斗戛迎晖园、团结凤仪园、纳溪湿地公园等项目建设，提升城市宜居水平。加强平甸河等城市河湖监管，全面清理整治河湖管理范围内乱占、乱采、乱堆、乱建等</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四乱</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突出问题，消除城市黑臭水体。做好城区内重要历史建筑的保护和修缮工作，提升城市内涵。</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三、提升城市治理水平</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lang w:eastAsia="zh-CN"/>
        </w:rPr>
        <w:t>增强经营城市理念，</w:t>
      </w:r>
      <w:r>
        <w:rPr>
          <w:rFonts w:hint="default" w:ascii="Times New Roman" w:hAnsi="Times New Roman" w:eastAsia="仿宋_GB2312" w:cs="Times New Roman"/>
          <w:color w:val="auto"/>
          <w:spacing w:val="0"/>
          <w:szCs w:val="24"/>
        </w:rPr>
        <w:t>强化城市精细化管理。加快建设县城智慧化管理大数据中心平台，有效整合城市管理领域信息系统和数据资源，加大城市数据共享开发力度，深化政务服务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一网通办</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、城市运行</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highlight w:val="none"/>
        </w:rPr>
        <w:t>一网统</w:t>
      </w:r>
      <w:r>
        <w:rPr>
          <w:rFonts w:hint="default" w:ascii="Times New Roman" w:hAnsi="Times New Roman" w:eastAsia="仿宋_GB2312" w:cs="Times New Roman"/>
          <w:color w:val="auto"/>
          <w:spacing w:val="0"/>
          <w:szCs w:val="24"/>
        </w:rPr>
        <w:t>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，提高城市运行效率。加强公共服务与</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一部手机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系列应用、各行业重点服务应用的数据、业务对接，建设智慧城市。推进城管岗亭、社区工作站、便民窗口等便民服务平台建设，</w:t>
      </w:r>
      <w:r>
        <w:rPr>
          <w:rFonts w:hint="default" w:ascii="Times New Roman" w:hAnsi="Times New Roman" w:eastAsia="仿宋_GB2312" w:cs="Times New Roman"/>
          <w:color w:val="auto"/>
          <w:spacing w:val="0"/>
          <w:szCs w:val="24"/>
          <w:lang w:eastAsia="zh-CN"/>
        </w:rPr>
        <w:t>增强城市服务功能。</w:t>
      </w:r>
      <w:r>
        <w:rPr>
          <w:rFonts w:hint="default" w:ascii="Times New Roman" w:hAnsi="Times New Roman" w:eastAsia="仿宋_GB2312" w:cs="Times New Roman"/>
          <w:color w:val="auto"/>
          <w:spacing w:val="0"/>
          <w:szCs w:val="24"/>
        </w:rPr>
        <w:t>发挥城市管理服务热线、微信公众服务号功能，引导社会公众自觉维护和监督城市环境秩序。深化城市管理体制改革，形成齐抓共管的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大城管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格局。加强</w:t>
      </w:r>
      <w:r>
        <w:rPr>
          <w:rFonts w:hint="default" w:ascii="Times New Roman" w:hAnsi="Times New Roman" w:eastAsia="仿宋_GB2312" w:cs="Times New Roman"/>
          <w:color w:val="auto"/>
          <w:spacing w:val="0"/>
          <w:szCs w:val="24"/>
          <w:lang w:eastAsia="zh-CN"/>
        </w:rPr>
        <w:t>城市管理</w:t>
      </w:r>
      <w:r>
        <w:rPr>
          <w:rFonts w:hint="default" w:ascii="Times New Roman" w:hAnsi="Times New Roman" w:eastAsia="仿宋_GB2312" w:cs="Times New Roman"/>
          <w:color w:val="auto"/>
          <w:spacing w:val="0"/>
          <w:szCs w:val="24"/>
        </w:rPr>
        <w:t>专业化队伍建设，提升城市管理执法队伍专业素养。</w:t>
      </w:r>
    </w:p>
    <w:tbl>
      <w:tblPr>
        <w:tblStyle w:val="15"/>
        <w:tblW w:w="9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44" w:type="dxa"/>
            <w:tcBorders>
              <w:top w:val="single" w:color="4F81BD" w:sz="8" w:space="0"/>
              <w:left w:val="single" w:color="4F81BD" w:sz="8" w:space="0"/>
              <w:bottom w:val="single" w:color="4F81BD" w:sz="8" w:space="0"/>
              <w:right w:val="single" w:color="4F81BD" w:sz="8" w:space="0"/>
            </w:tcBorders>
            <w:shd w:val="clear" w:color="auto" w:fill="4F81BD"/>
            <w:vAlign w:val="top"/>
          </w:tcPr>
          <w:p>
            <w:pPr>
              <w:pageBreakBefore w:val="0"/>
              <w:widowControl w:val="0"/>
              <w:kinsoku/>
              <w:wordWrap/>
              <w:overflowPunct/>
              <w:topLinePunct w:val="0"/>
              <w:autoSpaceDN/>
              <w:bidi w:val="0"/>
              <w:spacing w:line="500" w:lineRule="exact"/>
              <w:ind w:firstLine="0" w:firstLineChars="0"/>
              <w:jc w:val="center"/>
              <w:rPr>
                <w:rFonts w:hint="default" w:ascii="宋体" w:hAnsi="宋体" w:eastAsia="宋体" w:cs="宋体"/>
                <w:color w:val="auto"/>
                <w:spacing w:val="0"/>
                <w:sz w:val="28"/>
                <w:szCs w:val="28"/>
                <w:lang w:eastAsia="zh-CN"/>
              </w:rPr>
            </w:pPr>
            <w:r>
              <w:rPr>
                <w:rFonts w:hint="default" w:ascii="Times New Roman" w:hAnsi="Times New Roman" w:eastAsia="仿宋_GB2312" w:cs="Times New Roman"/>
                <w:b/>
                <w:bCs/>
                <w:color w:val="auto"/>
                <w:spacing w:val="0"/>
                <w:sz w:val="28"/>
                <w:szCs w:val="28"/>
              </w:rPr>
              <w:t>专栏</w:t>
            </w:r>
            <w:r>
              <w:rPr>
                <w:rFonts w:hint="default" w:ascii="Times New Roman" w:hAnsi="Times New Roman" w:eastAsia="仿宋_GB2312" w:cs="Times New Roman"/>
                <w:b/>
                <w:bCs/>
                <w:color w:val="auto"/>
                <w:spacing w:val="0"/>
                <w:sz w:val="28"/>
                <w:szCs w:val="28"/>
                <w:lang w:val="en-US" w:eastAsia="zh-CN"/>
              </w:rPr>
              <w:t>9</w:t>
            </w:r>
            <w:r>
              <w:rPr>
                <w:rFonts w:hint="default" w:ascii="Times New Roman" w:hAnsi="Times New Roman" w:eastAsia="仿宋_GB2312" w:cs="Times New Roman"/>
                <w:b/>
                <w:bCs/>
                <w:color w:val="auto"/>
                <w:spacing w:val="0"/>
                <w:sz w:val="28"/>
                <w:szCs w:val="28"/>
              </w:rPr>
              <w:t xml:space="preserve"> 县城城镇化补短板强弱项工程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44" w:type="dxa"/>
            <w:tcBorders>
              <w:top w:val="single" w:color="4F81BD" w:sz="8" w:space="0"/>
              <w:left w:val="single" w:color="4F81BD" w:sz="8" w:space="0"/>
              <w:bottom w:val="single" w:color="4F81BD" w:sz="8" w:space="0"/>
              <w:right w:val="single" w:color="4F81BD" w:sz="8" w:space="0"/>
            </w:tcBorders>
            <w:shd w:val="clear" w:color="auto" w:fill="FFFFFF"/>
            <w:vAlign w:val="top"/>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市政设施建设工程。</w:t>
            </w:r>
            <w:r>
              <w:rPr>
                <w:rFonts w:hint="default" w:ascii="Times New Roman" w:hAnsi="Times New Roman" w:eastAsia="仿宋_GB2312" w:cs="Times New Roman"/>
                <w:color w:val="auto"/>
                <w:spacing w:val="0"/>
                <w:sz w:val="28"/>
                <w:szCs w:val="28"/>
              </w:rPr>
              <w:t>加快推进</w:t>
            </w:r>
            <w:r>
              <w:rPr>
                <w:rFonts w:hint="default" w:ascii="Times New Roman" w:hAnsi="Times New Roman" w:eastAsia="仿宋_GB2312" w:cs="Times New Roman"/>
                <w:color w:val="auto"/>
                <w:spacing w:val="0"/>
                <w:sz w:val="28"/>
                <w:szCs w:val="28"/>
                <w:lang w:eastAsia="zh-CN"/>
              </w:rPr>
              <w:t>美丽县城项目建设</w:t>
            </w:r>
            <w:r>
              <w:rPr>
                <w:rFonts w:hint="default" w:ascii="Times New Roman" w:hAnsi="Times New Roman" w:eastAsia="仿宋_GB2312" w:cs="Times New Roman"/>
                <w:color w:val="auto"/>
                <w:spacing w:val="0"/>
                <w:sz w:val="28"/>
                <w:szCs w:val="28"/>
              </w:rPr>
              <w:t>，实施G323过境公路</w:t>
            </w:r>
            <w:r>
              <w:rPr>
                <w:rFonts w:hint="default" w:ascii="Times New Roman" w:hAnsi="Times New Roman"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环城北路</w:t>
            </w:r>
            <w:r>
              <w:rPr>
                <w:rFonts w:hint="default" w:ascii="Times New Roman" w:hAnsi="Times New Roman"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新平大道、花山东路等市政道路改扩建工程，新建花山东路、溪湖路延长线、规划二号路、规划一号路等13条市政道路，构建快速路、主次干路和支路级配合理的城市路网系统。加快完成县城污水处理厂改扩建、餐厨垃圾末端处理、智慧停车等项目建设，推进垃圾分类及环卫园林市场化服务。改造县城垃圾填埋场处理工艺，扩大生活垃圾处理能力，建设配套的垃圾分类处理设备，打造一体化的垃圾分类处置体系，推进县城供水设施及配套管网建设。</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城镇老旧小区改造工程。</w:t>
            </w:r>
            <w:r>
              <w:rPr>
                <w:rFonts w:hint="default" w:ascii="Times New Roman" w:hAnsi="Times New Roman" w:eastAsia="仿宋_GB2312" w:cs="Times New Roman"/>
                <w:color w:val="auto"/>
                <w:spacing w:val="0"/>
                <w:sz w:val="28"/>
                <w:szCs w:val="28"/>
              </w:rPr>
              <w:t>对现有</w:t>
            </w:r>
            <w:r>
              <w:rPr>
                <w:rFonts w:hint="default" w:ascii="Times New Roman" w:hAnsi="Times New Roman" w:eastAsia="仿宋_GB2312" w:cs="Times New Roman"/>
                <w:color w:val="auto"/>
                <w:spacing w:val="0"/>
                <w:sz w:val="28"/>
                <w:szCs w:val="28"/>
                <w:lang w:val="en-US" w:eastAsia="zh-CN"/>
              </w:rPr>
              <w:t>55</w:t>
            </w:r>
            <w:r>
              <w:rPr>
                <w:rFonts w:hint="default" w:ascii="Times New Roman" w:hAnsi="Times New Roman" w:eastAsia="仿宋_GB2312" w:cs="Times New Roman"/>
                <w:color w:val="auto"/>
                <w:spacing w:val="0"/>
                <w:sz w:val="28"/>
                <w:szCs w:val="28"/>
              </w:rPr>
              <w:t>个老旧小区进行基础设施配套，强化供水、排水、道路、电梯等相关设施改造及停车场建设等，推动建设安全健康、设施完善、管理有序的完整居住社区。到2025年，全面完成2000年底前建成的需改造城镇老旧小区改造任务。</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城市风貌提升工程。</w:t>
            </w:r>
            <w:r>
              <w:rPr>
                <w:rFonts w:hint="default" w:ascii="Times New Roman" w:hAnsi="Times New Roman" w:eastAsia="仿宋_GB2312" w:cs="Times New Roman"/>
                <w:color w:val="auto"/>
                <w:spacing w:val="0"/>
                <w:sz w:val="28"/>
                <w:szCs w:val="28"/>
              </w:rPr>
              <w:t>有序推进各类架空管线入廊入地，治理非法小广告，着力解决城市</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空中蜘蛛网</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牛皮癣</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等视觉污染。依法依规清理拆除</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两违</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建筑，整治乱搭乱建问题，利用城市边角地、夹角地建设社区体育文化休闲公园。推进富春街民居、鲁贤街清真寺、顺城街1号民居、富昌隆商号、中街53号民居、富春街9号民居等市</w:t>
            </w:r>
            <w:r>
              <w:rPr>
                <w:rFonts w:hint="default" w:ascii="Times New Roman" w:hAnsi="Times New Roman" w:eastAsia="仿宋_GB2312" w:cs="Times New Roman"/>
                <w:color w:val="auto"/>
                <w:spacing w:val="0"/>
                <w:sz w:val="28"/>
                <w:szCs w:val="28"/>
                <w:lang w:val="en-US" w:eastAsia="zh-CN"/>
              </w:rPr>
              <w:t>级</w:t>
            </w:r>
            <w:r>
              <w:rPr>
                <w:rFonts w:hint="default" w:ascii="Times New Roman" w:hAnsi="Times New Roman"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县</w:t>
            </w:r>
            <w:r>
              <w:rPr>
                <w:rFonts w:hint="default" w:ascii="Times New Roman" w:hAnsi="Times New Roman" w:eastAsia="仿宋_GB2312" w:cs="Times New Roman"/>
                <w:color w:val="auto"/>
                <w:spacing w:val="0"/>
                <w:sz w:val="28"/>
                <w:szCs w:val="28"/>
                <w:lang w:val="en-US" w:eastAsia="zh-CN"/>
              </w:rPr>
              <w:t>级</w:t>
            </w:r>
            <w:r>
              <w:rPr>
                <w:rFonts w:hint="default" w:ascii="Times New Roman" w:hAnsi="Times New Roman" w:eastAsia="仿宋_GB2312" w:cs="Times New Roman"/>
                <w:color w:val="auto"/>
                <w:spacing w:val="0"/>
                <w:sz w:val="28"/>
                <w:szCs w:val="28"/>
              </w:rPr>
              <w:t>文物保护单位（点）的保护和修缮工作，传承历史文脉。</w:t>
            </w:r>
          </w:p>
          <w:p>
            <w:pPr>
              <w:pageBreakBefore w:val="0"/>
              <w:widowControl w:val="0"/>
              <w:kinsoku/>
              <w:wordWrap/>
              <w:overflowPunct/>
              <w:topLinePunct w:val="0"/>
              <w:autoSpaceDN/>
              <w:bidi w:val="0"/>
              <w:spacing w:line="500" w:lineRule="exact"/>
              <w:ind w:firstLine="606"/>
              <w:rPr>
                <w:rFonts w:ascii="宋体" w:hAnsi="宋体" w:eastAsia="宋体" w:cs="宋体"/>
                <w:color w:val="auto"/>
                <w:spacing w:val="0"/>
                <w:sz w:val="28"/>
                <w:szCs w:val="28"/>
              </w:rPr>
            </w:pPr>
            <w:r>
              <w:rPr>
                <w:rFonts w:hint="default" w:ascii="Times New Roman" w:hAnsi="Times New Roman" w:eastAsia="仿宋_GB2312" w:cs="Times New Roman"/>
                <w:b/>
                <w:bCs/>
                <w:color w:val="auto"/>
                <w:spacing w:val="0"/>
                <w:sz w:val="28"/>
                <w:szCs w:val="28"/>
              </w:rPr>
              <w:t>智慧城市建设管理工程。</w:t>
            </w:r>
            <w:r>
              <w:rPr>
                <w:rFonts w:hint="default" w:ascii="Times New Roman" w:hAnsi="Times New Roman" w:eastAsia="仿宋_GB2312" w:cs="Times New Roman"/>
                <w:color w:val="auto"/>
                <w:spacing w:val="0"/>
                <w:sz w:val="28"/>
                <w:szCs w:val="28"/>
              </w:rPr>
              <w:t>建立智慧路灯管理系统，实现路灯照明控制自动化、智能化、智慧化。升级数字城管中心功能，提高城市管理智慧化程度。</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66" w:name="_Toc4389"/>
      <w:bookmarkStart w:id="67" w:name="_Toc4303"/>
      <w:r>
        <w:rPr>
          <w:rFonts w:hint="eastAsia" w:ascii="黑体" w:hAnsi="黑体" w:eastAsia="黑体" w:cs="黑体"/>
          <w:b/>
          <w:bCs w:val="0"/>
          <w:color w:val="auto"/>
          <w:spacing w:val="0"/>
          <w:szCs w:val="32"/>
          <w:lang w:val="en-US" w:eastAsia="zh-CN"/>
        </w:rPr>
        <w:t>第二节  积极支持小城镇发展</w:t>
      </w:r>
      <w:bookmarkEnd w:id="66"/>
      <w:bookmarkEnd w:id="67"/>
    </w:p>
    <w:p>
      <w:pPr>
        <w:keepNext w:val="0"/>
        <w:keepLines w:val="0"/>
        <w:pageBreakBefore w:val="0"/>
        <w:widowControl w:val="0"/>
        <w:kinsoku/>
        <w:wordWrap/>
        <w:overflowPunct/>
        <w:topLinePunct w:val="0"/>
        <w:autoSpaceDN/>
        <w:bidi w:val="0"/>
        <w:spacing w:before="0" w:after="0"/>
        <w:ind w:firstLine="0"/>
        <w:outlineLvl w:val="9"/>
        <w:rPr>
          <w:rFonts w:hint="eastAsia" w:eastAsia="仿宋_GB2312"/>
          <w:color w:val="auto"/>
          <w:spacing w:val="0"/>
          <w:szCs w:val="24"/>
          <w:lang w:val="en-US" w:eastAsia="zh-CN"/>
        </w:rPr>
      </w:pPr>
      <w:r>
        <w:rPr>
          <w:rFonts w:hint="default" w:eastAsia="仿宋_GB2312"/>
          <w:color w:val="auto"/>
          <w:spacing w:val="0"/>
          <w:szCs w:val="24"/>
        </w:rPr>
        <w:t>坚持城镇高质量发展为导向，</w:t>
      </w:r>
      <w:r>
        <w:rPr>
          <w:rFonts w:hint="eastAsia" w:eastAsia="仿宋_GB2312"/>
          <w:color w:val="auto"/>
          <w:spacing w:val="0"/>
          <w:szCs w:val="24"/>
          <w:lang w:val="en-US" w:eastAsia="zh-CN"/>
        </w:rPr>
        <w:t>强化对集镇、特色小镇</w:t>
      </w:r>
      <w:r>
        <w:rPr>
          <w:rFonts w:hint="default" w:eastAsia="仿宋_GB2312"/>
          <w:color w:val="auto"/>
          <w:spacing w:val="0"/>
          <w:szCs w:val="24"/>
        </w:rPr>
        <w:t>顶层设计、激励约束和规范管理</w:t>
      </w:r>
      <w:r>
        <w:rPr>
          <w:rFonts w:hint="eastAsia" w:eastAsia="仿宋_GB2312"/>
          <w:color w:val="auto"/>
          <w:spacing w:val="0"/>
          <w:szCs w:val="24"/>
          <w:lang w:eastAsia="zh-CN"/>
        </w:rPr>
        <w:t>，</w:t>
      </w:r>
      <w:r>
        <w:rPr>
          <w:rFonts w:hint="eastAsia" w:eastAsia="仿宋_GB2312"/>
          <w:color w:val="auto"/>
          <w:spacing w:val="0"/>
          <w:szCs w:val="24"/>
        </w:rPr>
        <w:t>完善城镇功能</w:t>
      </w:r>
      <w:r>
        <w:rPr>
          <w:rFonts w:hint="eastAsia" w:eastAsia="仿宋_GB2312"/>
          <w:color w:val="auto"/>
          <w:spacing w:val="0"/>
          <w:szCs w:val="24"/>
          <w:lang w:eastAsia="zh-CN"/>
        </w:rPr>
        <w:t>，</w:t>
      </w:r>
      <w:r>
        <w:rPr>
          <w:rFonts w:hint="eastAsia" w:eastAsia="仿宋_GB2312"/>
          <w:color w:val="auto"/>
          <w:spacing w:val="0"/>
          <w:szCs w:val="24"/>
        </w:rPr>
        <w:t>推进城镇化健康发展</w:t>
      </w:r>
      <w:r>
        <w:rPr>
          <w:rFonts w:hint="eastAsia" w:eastAsia="仿宋_GB2312"/>
          <w:color w:val="auto"/>
          <w:spacing w:val="0"/>
          <w:szCs w:val="24"/>
          <w:lang w:eastAsia="zh-CN"/>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一、提升集镇建设水平</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发挥集镇在</w:t>
      </w:r>
      <w:r>
        <w:rPr>
          <w:rFonts w:hint="default" w:ascii="Times New Roman" w:hAnsi="Times New Roman" w:eastAsia="仿宋_GB2312" w:cs="Times New Roman"/>
          <w:color w:val="auto"/>
          <w:spacing w:val="0"/>
          <w:szCs w:val="24"/>
          <w:highlight w:val="none"/>
          <w:lang w:eastAsia="zh-CN"/>
        </w:rPr>
        <w:t>联接</w:t>
      </w:r>
      <w:r>
        <w:rPr>
          <w:rFonts w:hint="default" w:ascii="Times New Roman" w:hAnsi="Times New Roman" w:eastAsia="仿宋_GB2312" w:cs="Times New Roman"/>
          <w:color w:val="auto"/>
          <w:spacing w:val="0"/>
          <w:szCs w:val="24"/>
          <w:lang w:eastAsia="zh-CN"/>
        </w:rPr>
        <w:t>城乡发展中的纽带作用，按集镇规模等级和区位优势，引导集镇错位发展、分类发展，推动资源丰富、产业基础好的重点镇和特色镇聚焦主导产业，突出特色服务，提升集镇综合功能。加强戛洒核心城镇、扬武和漠沙重点城镇建设，强化腰街片区在戛洒镇域内的次集镇功能，分类推进其他集镇基础设施完善和人居环境整治，加强以乡镇政府驻地为中心的居民生活圈建设，增强集镇的综合服务功能和人口聚集能力。推进戛洒镇经济发达镇行政管理体制改革，打造发展速度快、带动作用强的县域经济社会次中心，以镇域经济增长更好地激发县域经济发展活力。加强集镇道路交通、污水垃圾设施、电力电信、物流配套设施、综合防灾等基础设施建设，加快补齐集镇基础设施短板。推进环境综合整治，提升宜居水平。因地制宜布局和建设面向社区、功能复合、便民惠民</w:t>
      </w:r>
      <w:r>
        <w:rPr>
          <w:rFonts w:hint="default" w:ascii="Times New Roman" w:hAnsi="Times New Roman" w:eastAsia="仿宋_GB2312" w:cs="Times New Roman"/>
          <w:color w:val="auto"/>
          <w:spacing w:val="0"/>
          <w:szCs w:val="24"/>
          <w:lang w:val="en-US" w:eastAsia="zh-CN"/>
        </w:rPr>
        <w:t>的</w:t>
      </w:r>
      <w:r>
        <w:rPr>
          <w:rFonts w:hint="default" w:ascii="Times New Roman" w:hAnsi="Times New Roman" w:eastAsia="仿宋_GB2312" w:cs="Times New Roman"/>
          <w:color w:val="auto"/>
          <w:spacing w:val="0"/>
          <w:szCs w:val="24"/>
          <w:lang w:eastAsia="zh-CN"/>
        </w:rPr>
        <w:t>商贸中心、邻里中心，引进品牌连锁超市。加大农贸市场改造提升力度，规范集镇农贸市场管理，因地制宜发展专业市场。加强文化站、特色文化广场、体育场馆等文体场所建设。完善教育、医疗、养老等公共服务设施，引导公共服务设施向农村延伸，提升集镇综合服务水平。</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default" w:ascii="Times New Roman" w:hAnsi="Times New Roman" w:eastAsia="方正楷体_GBK" w:cs="Times New Roman"/>
          <w:b/>
          <w:color w:val="auto"/>
          <w:spacing w:val="0"/>
          <w:szCs w:val="22"/>
        </w:rPr>
      </w:pPr>
      <w:r>
        <w:rPr>
          <w:rFonts w:hint="eastAsia" w:ascii="黑体" w:hAnsi="黑体" w:eastAsia="黑体" w:cs="黑体"/>
          <w:b w:val="0"/>
          <w:bCs/>
          <w:color w:val="auto"/>
          <w:spacing w:val="0"/>
          <w:szCs w:val="22"/>
        </w:rPr>
        <w:t>二、提升特色小镇创建质量</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按照</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彰显特色、打造产业、创新智慧、追求卓越</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要求，聚焦</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特色、产业、生态、易达、宜居、智慧、成网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七大要素，巩固提升新平戛洒花</w:t>
      </w:r>
      <w:r>
        <w:rPr>
          <w:rFonts w:hint="default" w:ascii="Times New Roman" w:hAnsi="Times New Roman" w:eastAsia="仿宋_GB2312" w:cs="Times New Roman"/>
          <w:color w:val="auto"/>
          <w:spacing w:val="0"/>
          <w:szCs w:val="24"/>
          <w:highlight w:val="none"/>
          <w:lang w:eastAsia="zh-CN"/>
        </w:rPr>
        <w:t>腰傣</w:t>
      </w:r>
      <w:r>
        <w:rPr>
          <w:rFonts w:hint="default" w:ascii="Times New Roman" w:hAnsi="Times New Roman" w:eastAsia="仿宋_GB2312" w:cs="Times New Roman"/>
          <w:color w:val="auto"/>
          <w:spacing w:val="0"/>
          <w:szCs w:val="24"/>
          <w:lang w:eastAsia="zh-CN"/>
        </w:rPr>
        <w:t>风情小镇创建成果，持续推进漠沙</w:t>
      </w:r>
      <w:r>
        <w:rPr>
          <w:rFonts w:hint="default" w:ascii="Times New Roman" w:hAnsi="Times New Roman" w:eastAsia="仿宋_GB2312" w:cs="Times New Roman"/>
          <w:color w:val="auto"/>
          <w:spacing w:val="0"/>
          <w:szCs w:val="24"/>
          <w:lang w:val="en-US" w:eastAsia="zh-CN"/>
        </w:rPr>
        <w:t>农旅</w:t>
      </w:r>
      <w:r>
        <w:rPr>
          <w:rFonts w:hint="default" w:ascii="Times New Roman" w:hAnsi="Times New Roman" w:eastAsia="仿宋_GB2312" w:cs="Times New Roman"/>
          <w:color w:val="auto"/>
          <w:spacing w:val="0"/>
          <w:szCs w:val="24"/>
          <w:lang w:eastAsia="zh-CN"/>
        </w:rPr>
        <w:t>田园小镇、</w:t>
      </w:r>
      <w:r>
        <w:rPr>
          <w:rFonts w:hint="default" w:ascii="Times New Roman" w:hAnsi="Times New Roman" w:eastAsia="仿宋_GB2312" w:cs="Times New Roman"/>
          <w:color w:val="auto"/>
          <w:spacing w:val="0"/>
          <w:szCs w:val="24"/>
          <w:lang w:val="en-US" w:eastAsia="zh-CN"/>
        </w:rPr>
        <w:t>大开门产城融合示范小镇、滇中国际商旅驿站小镇、新平县橙韵商旅小镇、</w:t>
      </w:r>
      <w:r>
        <w:rPr>
          <w:rFonts w:hint="default" w:ascii="Times New Roman" w:hAnsi="Times New Roman" w:eastAsia="仿宋_GB2312" w:cs="Times New Roman"/>
          <w:color w:val="auto"/>
          <w:spacing w:val="0"/>
          <w:szCs w:val="24"/>
          <w:lang w:eastAsia="zh-CN"/>
        </w:rPr>
        <w:t>磨盘山森林康养小镇等一批产业特色鲜明、人文底蕴浓厚、服务设施完善、生态环境优美的特色小镇建设。聚焦主导产业，叠加现代社区、文化、旅游等功能，丰富特色小镇产品供给，提高特色小镇的吸引力。推进特色小镇市场化运作，探索可持续的投融资模式和盈利模式，带动中小微企业联动发展。推进特色小镇接入</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一部手机游云南</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一部手机云品荟</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一部手机办事通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平台，打造</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云上特色小镇</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ascii="宋体" w:hAnsi="宋体" w:eastAsia="宋体" w:cs="宋体"/>
                <w:color w:val="auto"/>
                <w:spacing w:val="0"/>
                <w:sz w:val="28"/>
                <w:szCs w:val="28"/>
              </w:rPr>
            </w:pPr>
            <w:r>
              <w:rPr>
                <w:rFonts w:hint="default" w:ascii="Times New Roman" w:hAnsi="Times New Roman" w:eastAsia="仿宋_GB2312" w:cs="Times New Roman"/>
                <w:b/>
                <w:bCs/>
                <w:color w:val="auto"/>
                <w:spacing w:val="0"/>
                <w:sz w:val="28"/>
                <w:szCs w:val="28"/>
              </w:rPr>
              <w:t>专栏</w:t>
            </w:r>
            <w:r>
              <w:rPr>
                <w:rFonts w:hint="default" w:ascii="Times New Roman" w:hAnsi="Times New Roman" w:eastAsia="仿宋_GB2312" w:cs="Times New Roman"/>
                <w:b/>
                <w:bCs/>
                <w:color w:val="auto"/>
                <w:spacing w:val="0"/>
                <w:sz w:val="28"/>
                <w:szCs w:val="28"/>
                <w:lang w:val="en-US" w:eastAsia="zh-CN"/>
              </w:rPr>
              <w:t>10</w:t>
            </w:r>
            <w:r>
              <w:rPr>
                <w:rFonts w:hint="default" w:ascii="Times New Roman" w:hAnsi="Times New Roman" w:eastAsia="仿宋_GB2312" w:cs="Times New Roman"/>
                <w:b/>
                <w:bCs/>
                <w:color w:val="auto"/>
                <w:spacing w:val="0"/>
                <w:sz w:val="28"/>
                <w:szCs w:val="28"/>
              </w:rPr>
              <w:t xml:space="preserve">  集镇建设工程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扬武镇。</w:t>
            </w:r>
            <w:r>
              <w:rPr>
                <w:rFonts w:hint="default" w:ascii="Times New Roman" w:hAnsi="Times New Roman" w:eastAsia="仿宋_GB2312" w:cs="Times New Roman"/>
                <w:color w:val="auto"/>
                <w:spacing w:val="0"/>
                <w:sz w:val="28"/>
                <w:szCs w:val="28"/>
              </w:rPr>
              <w:t>实施集镇</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两污</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、生活垃圾热解气化处理场、污水处理厂建设项目，推进老城区改造，不断完善集镇服务功能。加强路网建设，实施扬武</w:t>
            </w:r>
            <w:r>
              <w:rPr>
                <w:rFonts w:hint="default" w:ascii="Times New Roman" w:hAnsi="Times New Roman"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赵米克</w:t>
            </w:r>
            <w:r>
              <w:rPr>
                <w:rFonts w:hint="default" w:ascii="Times New Roman" w:hAnsi="Times New Roman"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大新路等10个道路建设工程，加快推进石屏宝秀至大开门等高速公路建设前期工作。</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lang w:eastAsia="zh-CN"/>
              </w:rPr>
              <w:t>戛洒</w:t>
            </w:r>
            <w:r>
              <w:rPr>
                <w:rFonts w:hint="default" w:ascii="Times New Roman" w:hAnsi="Times New Roman" w:eastAsia="仿宋_GB2312" w:cs="Times New Roman"/>
                <w:b/>
                <w:bCs/>
                <w:color w:val="auto"/>
                <w:spacing w:val="0"/>
                <w:sz w:val="28"/>
                <w:szCs w:val="28"/>
              </w:rPr>
              <w:t>镇。</w:t>
            </w:r>
            <w:r>
              <w:rPr>
                <w:rFonts w:hint="default" w:ascii="Times New Roman" w:hAnsi="Times New Roman" w:eastAsia="仿宋_GB2312" w:cs="Times New Roman"/>
                <w:color w:val="auto"/>
                <w:spacing w:val="0"/>
                <w:sz w:val="28"/>
                <w:szCs w:val="28"/>
              </w:rPr>
              <w:t>加快推进欢乐水世界项目、液压坝工程、戛洒镇入城景观大道、</w:t>
            </w:r>
            <w:r>
              <w:rPr>
                <w:rFonts w:hint="default" w:ascii="Times New Roman" w:hAnsi="Times New Roman" w:eastAsia="仿宋_GB2312" w:cs="Times New Roman"/>
                <w:color w:val="auto"/>
                <w:spacing w:val="0"/>
                <w:sz w:val="28"/>
                <w:szCs w:val="28"/>
                <w:lang w:eastAsia="zh-CN"/>
              </w:rPr>
              <w:t>外滩温泉康养小镇</w:t>
            </w:r>
            <w:r>
              <w:rPr>
                <w:rFonts w:hint="default" w:ascii="Times New Roman" w:hAnsi="Times New Roman" w:eastAsia="仿宋_GB2312" w:cs="Times New Roman"/>
                <w:color w:val="auto"/>
                <w:spacing w:val="0"/>
                <w:sz w:val="28"/>
                <w:szCs w:val="28"/>
              </w:rPr>
              <w:t>等重点项目建设，将戛洒建设成为全省一流旅游休闲小镇，小镇核心区达到4A级旅游景区标准。</w:t>
            </w:r>
          </w:p>
          <w:p>
            <w:pPr>
              <w:pageBreakBefore w:val="0"/>
              <w:widowControl w:val="0"/>
              <w:kinsoku/>
              <w:wordWrap/>
              <w:overflowPunct/>
              <w:topLinePunct w:val="0"/>
              <w:autoSpaceDN/>
              <w:bidi w:val="0"/>
              <w:spacing w:line="500" w:lineRule="exact"/>
              <w:ind w:firstLine="606"/>
              <w:rPr>
                <w:rFonts w:ascii="宋体" w:hAnsi="宋体" w:eastAsia="宋体" w:cs="宋体"/>
                <w:color w:val="auto"/>
                <w:spacing w:val="0"/>
                <w:sz w:val="28"/>
                <w:szCs w:val="28"/>
              </w:rPr>
            </w:pPr>
            <w:r>
              <w:rPr>
                <w:rFonts w:hint="default" w:ascii="Times New Roman" w:hAnsi="Times New Roman" w:eastAsia="仿宋_GB2312" w:cs="Times New Roman"/>
                <w:b/>
                <w:bCs/>
                <w:color w:val="auto"/>
                <w:spacing w:val="0"/>
                <w:sz w:val="28"/>
                <w:szCs w:val="28"/>
              </w:rPr>
              <w:t>水塘镇。</w:t>
            </w:r>
            <w:r>
              <w:rPr>
                <w:rFonts w:hint="default" w:ascii="Times New Roman" w:hAnsi="Times New Roman" w:eastAsia="仿宋_GB2312" w:cs="Times New Roman"/>
                <w:color w:val="auto"/>
                <w:spacing w:val="0"/>
                <w:sz w:val="28"/>
                <w:szCs w:val="28"/>
              </w:rPr>
              <w:t>实施哪得龙大道建设项目，加快产业园区开发。持续做好波村大寨、岭岗田小组地质灾害搬迁工程建设服务工作，不断扩大集镇规模，提高集镇承载能力。</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68" w:name="_Toc24660"/>
      <w:bookmarkStart w:id="69" w:name="_Toc2191"/>
      <w:r>
        <w:rPr>
          <w:rFonts w:hint="eastAsia" w:ascii="黑体" w:hAnsi="黑体" w:eastAsia="黑体" w:cs="黑体"/>
          <w:b/>
          <w:bCs w:val="0"/>
          <w:color w:val="auto"/>
          <w:spacing w:val="0"/>
          <w:szCs w:val="32"/>
          <w:lang w:val="en-US" w:eastAsia="zh-CN"/>
        </w:rPr>
        <w:t>第三节  有序推进农业转移人口市民化</w:t>
      </w:r>
      <w:bookmarkEnd w:id="68"/>
      <w:bookmarkEnd w:id="69"/>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持续深化户籍制度改革，全面放开城区、城镇户口迁移政策，推动县城区和其他建制镇全面放开落户限制，简化户籍迁移手续，有效提高落户便利度。探索建立以经常居住地登记户口的政策措施，促进居住证制度和户籍制度有机融合并轨。推动实现居住证制度对未落户城镇常住人口全覆盖，提高常住人口公共服务化水平。全面落实居住证制度，推动常住人口享有与户籍人口同等的教育、就业创业、社会保险、医疗卫生、住房保障等基本公共服务。提升农业转移人口就业技能，进一步完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三挂钩一维护</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等配套政策，切实提升农业转移人口市民化质量。农业人口转移向城镇、产业聚集区、交通主干线集中。加快构建以公租房、保障性租赁住房和共有产权住房为主体的住房保障体系，有效增加保障性住房供给。强化就业创业服务，有针对性地开展职业技能培训，提升劳动者职业技能水平，提高农业转移人口全面融入城镇的能力。落实</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人地钱</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挂钩机制，完善农业转移人口市民化的转移支付分配办法，实施农业转移人口市民化财政奖励政策；全面落实城镇建设用地增加规模与吸纳农业转移人口落户数量挂钩政策；落实基建投资安排向吸纳农业转移人口落户数量较多城镇倾斜。</w:t>
      </w:r>
    </w:p>
    <w:p>
      <w:pPr>
        <w:pageBreakBefore w:val="0"/>
        <w:widowControl/>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br w:type="page"/>
      </w:r>
    </w:p>
    <w:p>
      <w:pPr>
        <w:pStyle w:val="3"/>
        <w:pageBreakBefore w:val="0"/>
        <w:widowControl w:val="0"/>
        <w:kinsoku/>
        <w:wordWrap/>
        <w:overflowPunct/>
        <w:topLinePunct w:val="0"/>
        <w:autoSpaceDN/>
        <w:bidi w:val="0"/>
        <w:rPr>
          <w:rFonts w:hint="eastAsia"/>
          <w:spacing w:val="0"/>
          <w:lang w:val="en-US" w:eastAsia="zh-CN"/>
        </w:rPr>
      </w:pPr>
      <w:bookmarkStart w:id="70" w:name="_Toc18400"/>
      <w:bookmarkStart w:id="71" w:name="_Toc13384"/>
      <w:bookmarkStart w:id="72" w:name="_Toc19637"/>
      <w:bookmarkStart w:id="73" w:name="_Toc32219"/>
      <w:r>
        <w:rPr>
          <w:rFonts w:hint="eastAsia"/>
          <w:spacing w:val="0"/>
          <w:lang w:val="en-US" w:eastAsia="zh-CN"/>
        </w:rPr>
        <w:t>第六章  坚持振兴发展，谱写乡村振兴新篇章</w:t>
      </w:r>
      <w:bookmarkEnd w:id="70"/>
      <w:bookmarkEnd w:id="71"/>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实施乡村振兴战略，把解决好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三农</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问题作为重中之重，强化以工补农、以城带乡</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协调发展、共同繁荣的新型工农城乡关系，巩固拓展脱贫攻坚成果，发展壮大乡村产业，实施乡村建设行动，加快城乡融合发展，促进农业全面升级、农村全面进步、农民全面发展</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推进农业农村现代化。</w:t>
      </w:r>
    </w:p>
    <w:p>
      <w:pPr>
        <w:pStyle w:val="4"/>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74" w:name="_Toc25309"/>
      <w:bookmarkStart w:id="75" w:name="_Toc26527"/>
      <w:r>
        <w:rPr>
          <w:rFonts w:hint="eastAsia"/>
          <w:spacing w:val="0"/>
          <w:lang w:val="en-US" w:eastAsia="zh-CN"/>
        </w:rPr>
        <w:t>第一节  巩固拓展脱贫攻坚成果同乡村振兴有效衔接</w:t>
      </w:r>
      <w:bookmarkEnd w:id="74"/>
      <w:bookmarkEnd w:id="75"/>
    </w:p>
    <w:p>
      <w:pPr>
        <w:pStyle w:val="2"/>
        <w:pageBreakBefore w:val="0"/>
        <w:widowControl w:val="0"/>
        <w:kinsoku/>
        <w:wordWrap/>
        <w:overflowPunct/>
        <w:topLinePunct w:val="0"/>
        <w:autoSpaceDN/>
        <w:bidi w:val="0"/>
        <w:adjustRightInd w:val="0"/>
        <w:snapToGrid w:val="0"/>
        <w:spacing w:after="0" w:line="580" w:lineRule="exact"/>
        <w:ind w:firstLine="640" w:firstLineChars="0"/>
        <w:jc w:val="left"/>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color w:val="auto"/>
          <w:spacing w:val="0"/>
          <w:szCs w:val="32"/>
        </w:rPr>
        <w:t>保持现有帮扶政策、资金支持、帮扶力量总体稳定，完善帮扶措施、投入机制，接续推进脱贫地区发展。</w:t>
      </w:r>
      <w:r>
        <w:rPr>
          <w:rFonts w:hint="default" w:ascii="Times New Roman" w:hAnsi="Times New Roman" w:eastAsia="仿宋_GB2312" w:cs="Times New Roman"/>
          <w:color w:val="auto"/>
          <w:spacing w:val="0"/>
        </w:rPr>
        <w:t>抢抓全省开展巩固拓展脱贫攻坚成果</w:t>
      </w:r>
      <w:r>
        <w:rPr>
          <w:rFonts w:hint="eastAsia" w:eastAsia="仿宋_GB2312" w:cs="Times New Roman"/>
          <w:color w:val="auto"/>
          <w:spacing w:val="0"/>
          <w:lang w:eastAsia="zh-CN"/>
        </w:rPr>
        <w:t>“</w:t>
      </w:r>
      <w:r>
        <w:rPr>
          <w:rFonts w:hint="eastAsia" w:eastAsia="仿宋_GB2312" w:cs="Times New Roman"/>
          <w:color w:val="auto"/>
          <w:spacing w:val="0"/>
          <w:lang w:val="en-US" w:eastAsia="zh-CN"/>
        </w:rPr>
        <w:t>一平台、三机制</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四个专项行动</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争取更多政策和项目支持</w:t>
      </w:r>
      <w:r>
        <w:rPr>
          <w:rFonts w:hint="eastAsia" w:eastAsia="仿宋_GB2312" w:cs="Times New Roman"/>
          <w:color w:val="auto"/>
          <w:spacing w:val="0"/>
          <w:lang w:eastAsia="zh-CN"/>
        </w:rPr>
        <w:t>，</w:t>
      </w:r>
      <w:r>
        <w:rPr>
          <w:rFonts w:hint="eastAsia" w:eastAsia="仿宋_GB2312" w:cs="Times New Roman"/>
          <w:color w:val="auto"/>
          <w:spacing w:val="0"/>
          <w:lang w:val="en-US" w:eastAsia="zh-CN"/>
        </w:rPr>
        <w:t>推动实现</w:t>
      </w:r>
      <w:r>
        <w:rPr>
          <w:rFonts w:hint="eastAsia" w:eastAsia="仿宋_GB2312" w:cs="Times New Roman"/>
          <w:color w:val="auto"/>
          <w:spacing w:val="0"/>
          <w:lang w:eastAsia="zh-CN"/>
        </w:rPr>
        <w:t>农村低收入人口帮扶全覆盖、产业帮扶全覆盖、村集体经济全覆盖、培训就业全覆盖</w:t>
      </w:r>
      <w:r>
        <w:rPr>
          <w:rFonts w:hint="eastAsia" w:eastAsia="仿宋_GB2312" w:cs="Times New Roman"/>
          <w:color w:val="auto"/>
          <w:spacing w:val="0"/>
          <w:lang w:val="en-US" w:eastAsia="zh-CN"/>
        </w:rPr>
        <w:t>“四个全覆盖”</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szCs w:val="32"/>
          <w:highlight w:val="none"/>
        </w:rPr>
        <w:t>建立农村低收入人口和欠发达地区帮扶机制，健全防止返贫动态监测</w:t>
      </w:r>
      <w:r>
        <w:rPr>
          <w:rFonts w:hint="eastAsia" w:eastAsia="仿宋_GB2312" w:cs="Times New Roman"/>
          <w:color w:val="auto"/>
          <w:spacing w:val="0"/>
          <w:szCs w:val="32"/>
          <w:highlight w:val="none"/>
          <w:lang w:val="en-US" w:eastAsia="zh-CN"/>
        </w:rPr>
        <w:t>和帮扶</w:t>
      </w:r>
      <w:r>
        <w:rPr>
          <w:rFonts w:hint="default" w:ascii="Times New Roman" w:hAnsi="Times New Roman" w:eastAsia="仿宋_GB2312" w:cs="Times New Roman"/>
          <w:color w:val="auto"/>
          <w:spacing w:val="0"/>
          <w:szCs w:val="32"/>
          <w:highlight w:val="none"/>
        </w:rPr>
        <w:t>机制，健全</w:t>
      </w:r>
      <w:r>
        <w:rPr>
          <w:rFonts w:hint="eastAsia" w:eastAsia="仿宋_GB2312" w:cs="Times New Roman"/>
          <w:color w:val="auto"/>
          <w:spacing w:val="0"/>
          <w:szCs w:val="32"/>
          <w:highlight w:val="none"/>
          <w:lang w:val="en-US" w:eastAsia="zh-CN"/>
        </w:rPr>
        <w:t>完善</w:t>
      </w:r>
      <w:r>
        <w:rPr>
          <w:rFonts w:hint="default" w:ascii="Times New Roman" w:hAnsi="Times New Roman" w:eastAsia="仿宋_GB2312" w:cs="Times New Roman"/>
          <w:color w:val="auto"/>
          <w:spacing w:val="0"/>
          <w:szCs w:val="32"/>
          <w:highlight w:val="none"/>
        </w:rPr>
        <w:t>社会力量</w:t>
      </w:r>
      <w:r>
        <w:rPr>
          <w:rFonts w:hint="eastAsia" w:eastAsia="仿宋_GB2312" w:cs="Times New Roman"/>
          <w:color w:val="auto"/>
          <w:spacing w:val="0"/>
          <w:szCs w:val="32"/>
          <w:highlight w:val="none"/>
          <w:lang w:val="en-US" w:eastAsia="zh-CN"/>
        </w:rPr>
        <w:t>参与</w:t>
      </w:r>
      <w:r>
        <w:rPr>
          <w:rFonts w:hint="default" w:ascii="Times New Roman" w:hAnsi="Times New Roman" w:eastAsia="仿宋_GB2312" w:cs="Times New Roman"/>
          <w:color w:val="auto"/>
          <w:spacing w:val="0"/>
          <w:szCs w:val="32"/>
          <w:highlight w:val="none"/>
        </w:rPr>
        <w:t>帮扶机制，完善项目资金资产管理</w:t>
      </w:r>
      <w:r>
        <w:rPr>
          <w:rFonts w:hint="eastAsia" w:eastAsia="仿宋_GB2312" w:cs="Times New Roman"/>
          <w:color w:val="auto"/>
          <w:spacing w:val="0"/>
          <w:szCs w:val="32"/>
          <w:highlight w:val="none"/>
          <w:lang w:val="en-US" w:eastAsia="zh-CN"/>
        </w:rPr>
        <w:t>监督</w:t>
      </w:r>
      <w:r>
        <w:rPr>
          <w:rFonts w:hint="default" w:ascii="Times New Roman" w:hAnsi="Times New Roman" w:eastAsia="仿宋_GB2312" w:cs="Times New Roman"/>
          <w:color w:val="auto"/>
          <w:spacing w:val="0"/>
          <w:szCs w:val="32"/>
          <w:highlight w:val="none"/>
        </w:rPr>
        <w:t>机制，完善考核</w:t>
      </w:r>
      <w:r>
        <w:rPr>
          <w:rFonts w:hint="eastAsia" w:eastAsia="仿宋_GB2312" w:cs="Times New Roman"/>
          <w:color w:val="auto"/>
          <w:spacing w:val="0"/>
          <w:szCs w:val="32"/>
          <w:highlight w:val="none"/>
          <w:lang w:val="en-US" w:eastAsia="zh-CN"/>
        </w:rPr>
        <w:t>评价</w:t>
      </w:r>
      <w:r>
        <w:rPr>
          <w:rFonts w:hint="default" w:ascii="Times New Roman" w:hAnsi="Times New Roman" w:eastAsia="仿宋_GB2312" w:cs="Times New Roman"/>
          <w:color w:val="auto"/>
          <w:spacing w:val="0"/>
          <w:szCs w:val="32"/>
          <w:highlight w:val="none"/>
        </w:rPr>
        <w:t>和</w:t>
      </w:r>
      <w:r>
        <w:rPr>
          <w:rFonts w:hint="eastAsia" w:eastAsia="仿宋_GB2312" w:cs="Times New Roman"/>
          <w:color w:val="auto"/>
          <w:spacing w:val="0"/>
          <w:szCs w:val="32"/>
          <w:highlight w:val="none"/>
          <w:lang w:val="en-US" w:eastAsia="zh-CN"/>
        </w:rPr>
        <w:t>宣传</w:t>
      </w:r>
      <w:r>
        <w:rPr>
          <w:rFonts w:hint="default" w:ascii="Times New Roman" w:hAnsi="Times New Roman" w:eastAsia="仿宋_GB2312" w:cs="Times New Roman"/>
          <w:color w:val="auto"/>
          <w:spacing w:val="0"/>
          <w:szCs w:val="32"/>
          <w:highlight w:val="none"/>
        </w:rPr>
        <w:t>机制。</w:t>
      </w:r>
      <w:r>
        <w:rPr>
          <w:rFonts w:hint="default" w:eastAsia="仿宋_GB2312"/>
          <w:color w:val="auto"/>
          <w:spacing w:val="0"/>
          <w:szCs w:val="32"/>
          <w:highlight w:val="none"/>
        </w:rPr>
        <w:t>开展美好生活重点帮扶村和集体经济先行示范村建设，</w:t>
      </w:r>
      <w:r>
        <w:rPr>
          <w:rFonts w:hint="eastAsia" w:eastAsia="仿宋_GB2312"/>
          <w:color w:val="auto"/>
          <w:spacing w:val="0"/>
          <w:szCs w:val="32"/>
          <w:highlight w:val="none"/>
        </w:rPr>
        <w:t>积极争取乡村振兴重点帮扶县资金支持、帮扶力量配置和政策措施支持</w:t>
      </w:r>
      <w:r>
        <w:rPr>
          <w:rFonts w:hint="eastAsia" w:eastAsia="仿宋_GB2312"/>
          <w:color w:val="auto"/>
          <w:spacing w:val="0"/>
          <w:szCs w:val="32"/>
          <w:highlight w:val="none"/>
          <w:lang w:eastAsia="zh-CN"/>
        </w:rPr>
        <w:t>。</w:t>
      </w:r>
      <w:r>
        <w:rPr>
          <w:rFonts w:hint="default" w:ascii="Times New Roman" w:hAnsi="Times New Roman" w:eastAsia="仿宋_GB2312" w:cs="Times New Roman"/>
          <w:color w:val="auto"/>
          <w:spacing w:val="0"/>
          <w:szCs w:val="32"/>
        </w:rPr>
        <w:t>实施乡村特色产业帮扶工程，持续发展壮大扶贫产业，加强脱贫地区产业发展基础设施建设，注重产业后续长期培育，尊重产业发展规律，提高产业帮扶效益。实施稳定就业帮扶工程，搭建用工信息平台，加大脱贫人口有组织劳务输出力度，做好脱贫人口稳岗就业，加大对脱贫人口职业技能培训力度，扩大公益性岗位安置，开发半劳力就业公益岗，确保弱劳力、半劳力等家庭就近就地</w:t>
      </w:r>
      <w:r>
        <w:rPr>
          <w:rFonts w:hint="default" w:ascii="Times New Roman" w:hAnsi="Times New Roman" w:eastAsia="仿宋_GB2312" w:cs="Times New Roman"/>
          <w:color w:val="auto"/>
          <w:spacing w:val="0"/>
          <w:szCs w:val="32"/>
          <w:lang w:val="en-US" w:eastAsia="zh-CN"/>
        </w:rPr>
        <w:t>就业</w:t>
      </w:r>
      <w:r>
        <w:rPr>
          <w:rFonts w:hint="default" w:ascii="Times New Roman" w:hAnsi="Times New Roman" w:eastAsia="仿宋_GB2312" w:cs="Times New Roman"/>
          <w:color w:val="auto"/>
          <w:spacing w:val="0"/>
          <w:szCs w:val="32"/>
        </w:rPr>
        <w:t>。实施易地扶贫搬迁后续帮扶工程，提升集中安置区公共服务和配套基础设施，提升集中安置点消防基础设施建设，因地制宜在搬迁地发展产业，确保搬迁群众稳得住、有就业、逐步能致富。实施生态经济帮扶工程，牢固树立</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绿水青山就是金山银山</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理念，坚持生态优先、绿色发展，稳步提升生态保护、生态治理、生态产业等生态扶贫工程。实施乡村基础设施建设工程，统筹城镇和村庄规划建设，完善欠发达乡村水、电、路、气、通信、广播电视等基础设施，补齐村内道路硬化、住房安全巩固、饮水安全巩固提升、生活条件改善、村组消防设施等短板。实施乡村公共服务提升工程，推动义务教育均衡发展，使农村人口受教育程度不断提升；提升农村健康教育、健康管理等基本公共卫生服务质量；巩固乡村文化扶贫成果，提高农村人口素质；围绕</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一县一业</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一村一品</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 xml:space="preserve">，发挥科技措施对群众的引导作用；健全农村社会保障和救助制度，完善村组公共服务设施建设。 </w:t>
      </w:r>
    </w:p>
    <w:tbl>
      <w:tblPr>
        <w:tblStyle w:val="15"/>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01"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jc w:val="center"/>
              <w:rPr>
                <w:rFonts w:ascii="宋体" w:hAnsi="宋体" w:eastAsia="宋体" w:cs="宋体"/>
                <w:color w:val="auto"/>
                <w:spacing w:val="0"/>
                <w:kern w:val="0"/>
                <w:sz w:val="28"/>
                <w:szCs w:val="28"/>
              </w:rPr>
            </w:pPr>
            <w:r>
              <w:rPr>
                <w:rFonts w:hint="default" w:ascii="Times New Roman" w:hAnsi="Times New Roman" w:eastAsia="仿宋_GB2312" w:cs="Times New Roman"/>
                <w:b/>
                <w:bCs/>
                <w:color w:val="auto"/>
                <w:spacing w:val="0"/>
                <w:kern w:val="0"/>
                <w:sz w:val="28"/>
                <w:szCs w:val="28"/>
              </w:rPr>
              <w:t>专栏11 巩固拓展脱贫攻坚成果同乡村振兴有效衔接重大工程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01"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adjustRightInd w:val="0"/>
              <w:snapToGrid w:val="0"/>
              <w:spacing w:line="480" w:lineRule="exact"/>
              <w:ind w:firstLine="562" w:firstLineChars="200"/>
              <w:rPr>
                <w:rFonts w:hint="eastAsia" w:eastAsia="仿宋_GB2312" w:cs="Times New Roman"/>
                <w:b w:val="0"/>
                <w:bCs w:val="0"/>
                <w:color w:val="auto"/>
                <w:spacing w:val="0"/>
                <w:kern w:val="0"/>
                <w:sz w:val="28"/>
                <w:szCs w:val="28"/>
                <w:lang w:val="en-US" w:eastAsia="zh-CN" w:bidi="ar-SA"/>
              </w:rPr>
            </w:pPr>
            <w:r>
              <w:rPr>
                <w:rFonts w:hint="eastAsia" w:eastAsia="仿宋_GB2312" w:cs="Times New Roman"/>
                <w:b/>
                <w:bCs/>
                <w:color w:val="auto"/>
                <w:spacing w:val="0"/>
                <w:kern w:val="0"/>
                <w:sz w:val="28"/>
                <w:szCs w:val="28"/>
                <w:lang w:val="en-US" w:eastAsia="zh-CN" w:bidi="ar-SA"/>
              </w:rPr>
              <w:t>四个专项行动。</w:t>
            </w:r>
            <w:r>
              <w:rPr>
                <w:rFonts w:hint="eastAsia" w:eastAsia="仿宋_GB2312" w:cs="Times New Roman"/>
                <w:b w:val="0"/>
                <w:bCs w:val="0"/>
                <w:color w:val="auto"/>
                <w:spacing w:val="0"/>
                <w:kern w:val="0"/>
                <w:sz w:val="28"/>
                <w:szCs w:val="28"/>
                <w:lang w:val="en-US" w:eastAsia="zh-CN" w:bidi="ar-SA"/>
              </w:rPr>
              <w:t>即建救助平台，建立稳定的利益联结机制、股份合作机制、扶志扶智长效机制“一平台三机制”。</w:t>
            </w:r>
          </w:p>
          <w:p>
            <w:pPr>
              <w:pageBreakBefore w:val="0"/>
              <w:widowControl w:val="0"/>
              <w:kinsoku/>
              <w:wordWrap/>
              <w:overflowPunct/>
              <w:topLinePunct w:val="0"/>
              <w:autoSpaceDN/>
              <w:bidi w:val="0"/>
              <w:adjustRightInd w:val="0"/>
              <w:snapToGrid w:val="0"/>
              <w:spacing w:line="480" w:lineRule="exact"/>
              <w:ind w:firstLine="562" w:firstLineChars="200"/>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lang w:val="en-US" w:eastAsia="zh-CN" w:bidi="ar-SA"/>
              </w:rPr>
              <w:t>乡村特色产业项目。</w:t>
            </w:r>
            <w:r>
              <w:rPr>
                <w:rFonts w:hint="default" w:ascii="Times New Roman" w:hAnsi="Times New Roman" w:eastAsia="仿宋_GB2312" w:cs="Times New Roman"/>
                <w:color w:val="auto"/>
                <w:spacing w:val="0"/>
                <w:kern w:val="0"/>
                <w:sz w:val="28"/>
                <w:szCs w:val="28"/>
              </w:rPr>
              <w:t>实施经济林果、经济作物、特色蔬菜、中药材等种植和提质增效，实施牛、羊、猪、家禽、水产等养殖，支持良种、良法推广和灌溉设施、用电、产业道路及配套设施等建设。支持农产品加工厂房、扶贫车间及用地等建设；实施乡村旅游、商饮服务等，支持革命老区利用遗址遗迹、爱国主义教育基地等发展红色旅游；对农村低收入人口、脱贫人口等使用小额信贷，发展生产、创业、就业等，给予一定期限的贴息支持；支持脱贫退出贫困村农产品销售电商平台建设，支持服务村级农产品销售的冷链、物流、仓储等建设。</w:t>
            </w:r>
          </w:p>
          <w:p>
            <w:pPr>
              <w:pStyle w:val="8"/>
              <w:pageBreakBefore w:val="0"/>
              <w:widowControl w:val="0"/>
              <w:kinsoku/>
              <w:wordWrap/>
              <w:overflowPunct/>
              <w:topLinePunct w:val="0"/>
              <w:autoSpaceDN/>
              <w:bidi w:val="0"/>
              <w:adjustRightInd w:val="0"/>
              <w:snapToGrid w:val="0"/>
              <w:spacing w:line="480" w:lineRule="exact"/>
              <w:ind w:left="0" w:leftChars="0" w:firstLine="562" w:firstLineChars="200"/>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稳定就业项目。</w:t>
            </w:r>
            <w:r>
              <w:rPr>
                <w:rFonts w:hint="default" w:ascii="Times New Roman" w:hAnsi="Times New Roman" w:eastAsia="仿宋_GB2312" w:cs="Times New Roman"/>
                <w:color w:val="auto"/>
                <w:spacing w:val="0"/>
                <w:kern w:val="0"/>
                <w:sz w:val="28"/>
                <w:szCs w:val="28"/>
              </w:rPr>
              <w:t>开发乡村公益岗，包括保洁员、护路员、护边员、治安员等，确保弱劳力、半劳力等家庭就近就地</w:t>
            </w:r>
            <w:r>
              <w:rPr>
                <w:rFonts w:hint="default" w:ascii="Times New Roman" w:hAnsi="Times New Roman" w:eastAsia="仿宋_GB2312" w:cs="Times New Roman"/>
                <w:color w:val="auto"/>
                <w:spacing w:val="0"/>
                <w:kern w:val="0"/>
                <w:sz w:val="28"/>
                <w:szCs w:val="28"/>
                <w:lang w:val="en-US" w:eastAsia="zh-CN"/>
              </w:rPr>
              <w:t>就业</w:t>
            </w:r>
            <w:r>
              <w:rPr>
                <w:rFonts w:hint="default" w:ascii="Times New Roman" w:hAnsi="Times New Roman" w:eastAsia="仿宋_GB2312" w:cs="Times New Roman"/>
                <w:color w:val="auto"/>
                <w:spacing w:val="0"/>
                <w:kern w:val="0"/>
                <w:sz w:val="28"/>
                <w:szCs w:val="28"/>
              </w:rPr>
              <w:t>；实施省外、县外省内等务工奖补；实施以自主创业和吸纳就业为目的创业培训；</w:t>
            </w:r>
            <w:r>
              <w:rPr>
                <w:rFonts w:hint="default" w:ascii="Times New Roman" w:hAnsi="Times New Roman" w:eastAsia="仿宋_GB2312" w:cs="Times New Roman"/>
                <w:color w:val="auto"/>
                <w:spacing w:val="0"/>
                <w:kern w:val="0"/>
                <w:sz w:val="28"/>
                <w:szCs w:val="28"/>
                <w:lang w:val="en-US" w:eastAsia="zh-CN"/>
              </w:rPr>
              <w:t>鼓励</w:t>
            </w:r>
            <w:r>
              <w:rPr>
                <w:rFonts w:hint="default" w:ascii="Times New Roman" w:hAnsi="Times New Roman" w:eastAsia="仿宋_GB2312" w:cs="Times New Roman"/>
                <w:color w:val="auto"/>
                <w:spacing w:val="0"/>
                <w:kern w:val="0"/>
                <w:sz w:val="28"/>
                <w:szCs w:val="28"/>
              </w:rPr>
              <w:t>农村低收入劳动力、脱贫劳动力、新增</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两后生</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等参加职业技能培训</w:t>
            </w:r>
            <w:r>
              <w:rPr>
                <w:rFonts w:hint="default" w:ascii="Times New Roman" w:hAnsi="Times New Roman"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给予一次性奖补。</w:t>
            </w:r>
          </w:p>
          <w:p>
            <w:pPr>
              <w:pStyle w:val="8"/>
              <w:pageBreakBefore w:val="0"/>
              <w:widowControl w:val="0"/>
              <w:kinsoku/>
              <w:wordWrap/>
              <w:overflowPunct/>
              <w:topLinePunct w:val="0"/>
              <w:autoSpaceDN/>
              <w:bidi w:val="0"/>
              <w:adjustRightInd w:val="0"/>
              <w:snapToGrid w:val="0"/>
              <w:spacing w:line="480" w:lineRule="exact"/>
              <w:ind w:left="0" w:leftChars="0" w:firstLine="562" w:firstLineChars="200"/>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易地扶贫搬迁后续帮扶项目</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持续组织开展组织化务工、稳岗就业专项行动，精准掌握就业变化情况；指导开展安置区周边产业园区、扶贫车间的建设运营，加大招商引资力度；指导安置区加强队伍建设，提升社区自治能力，实施居民融合工程。</w:t>
            </w:r>
          </w:p>
          <w:p>
            <w:pPr>
              <w:pStyle w:val="8"/>
              <w:pageBreakBefore w:val="0"/>
              <w:widowControl w:val="0"/>
              <w:kinsoku/>
              <w:wordWrap/>
              <w:overflowPunct/>
              <w:topLinePunct w:val="0"/>
              <w:autoSpaceDN/>
              <w:bidi w:val="0"/>
              <w:adjustRightInd w:val="0"/>
              <w:snapToGrid w:val="0"/>
              <w:spacing w:line="480" w:lineRule="exact"/>
              <w:ind w:left="0" w:leftChars="0" w:firstLine="562" w:firstLineChars="200"/>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生态扶贫项目</w:t>
            </w:r>
            <w:r>
              <w:rPr>
                <w:rFonts w:hint="default" w:ascii="Times New Roman" w:hAnsi="Times New Roman"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保持生态护林员指标；积极争取将欠发达地区退耕还林需求纳入国家</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十四五</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退耕还林规划范围，新增任务指标向欠发达地区倾斜；实施木本粮油种植、木本粮油林提质增效、木本粮油良种推广等建设，提升加工机械化水平，拓宽产品营销渠道，促进产业增销增效，农民增产增收；实施林下种植、林下养殖、林下采集和森林景观利用等建设，提高优质生态产品供给能力，形成可持续的绿色产业体系。</w:t>
            </w:r>
          </w:p>
          <w:p>
            <w:pPr>
              <w:pStyle w:val="8"/>
              <w:pageBreakBefore w:val="0"/>
              <w:widowControl w:val="0"/>
              <w:kinsoku/>
              <w:wordWrap/>
              <w:overflowPunct/>
              <w:topLinePunct w:val="0"/>
              <w:autoSpaceDN/>
              <w:bidi w:val="0"/>
              <w:adjustRightInd w:val="0"/>
              <w:snapToGrid w:val="0"/>
              <w:spacing w:line="480" w:lineRule="exact"/>
              <w:ind w:left="0" w:leftChars="0" w:firstLine="562" w:firstLineChars="200"/>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乡村基础设施建设项目</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实施自然村（组）通硬化路项目建设，有条件地区实施农村公路提级改造工程村内道路硬化村内主干道路硬化建设，有条件的硬化到户；持续实施农户因灾损坏房屋建设和危房加固；进一步加大供水设施老化改造，供水质量、水量保障改造等；实施村庄人居环境综合整治、厨房厕所庭院改造、村组党群活动场所完善等；建立必要的消防站、微型消防站等站点，安装必要的室外消火栓、消防水池等消防设施，配置必要的消防装备器材，建设消防宣传阵地等。</w:t>
            </w:r>
          </w:p>
          <w:p>
            <w:pPr>
              <w:pStyle w:val="8"/>
              <w:pageBreakBefore w:val="0"/>
              <w:widowControl w:val="0"/>
              <w:kinsoku/>
              <w:wordWrap/>
              <w:overflowPunct/>
              <w:topLinePunct w:val="0"/>
              <w:autoSpaceDN/>
              <w:bidi w:val="0"/>
              <w:adjustRightInd w:val="0"/>
              <w:snapToGrid w:val="0"/>
              <w:spacing w:line="480" w:lineRule="exact"/>
              <w:ind w:left="0" w:leftChars="0" w:firstLine="562" w:firstLineChars="200"/>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乡村公共服务项目</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实施</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雨露计划</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职业教育补助，继续推进城乡义务教育保障机制，巩固义务教育发展成果，健全完善教育资助体系，确保学生不因贫失学；完善村卫生室、乡镇卫生院基本医疗设施设备，推进实施基本公共卫生服务项目；巩固农村书屋、农耕文化存列馆、新时代农民讲堂、爱心超市等乡村社会文化精神文明建设成果，挖掘开发革命历史红色文化、特色民族文化、传统文化工艺产品等；实施科技成果转化、优势特色产业培育，开展实用技术和科技带头人培训；补齐农村丧失劳动能力人口、五保、老人等日</w:t>
            </w:r>
            <w:r>
              <w:rPr>
                <w:rFonts w:hint="eastAsia" w:eastAsia="仿宋_GB2312" w:cs="Times New Roman"/>
                <w:color w:val="auto"/>
                <w:spacing w:val="0"/>
                <w:kern w:val="0"/>
                <w:sz w:val="28"/>
                <w:szCs w:val="28"/>
                <w:lang w:eastAsia="zh-CN"/>
              </w:rPr>
              <w:t>间</w:t>
            </w:r>
            <w:r>
              <w:rPr>
                <w:rFonts w:hint="default" w:ascii="Times New Roman" w:hAnsi="Times New Roman" w:eastAsia="仿宋_GB2312" w:cs="Times New Roman"/>
                <w:color w:val="auto"/>
                <w:spacing w:val="0"/>
                <w:kern w:val="0"/>
                <w:sz w:val="28"/>
                <w:szCs w:val="28"/>
              </w:rPr>
              <w:t>照料、无人赡养的服务设施</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短板</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，健全农村社会保障机制；推动儿童之家建设，补齐儿童学前教育，妇女活动、残疾人服务等吃、住、行、学习和娱乐设施。</w:t>
            </w:r>
          </w:p>
          <w:p>
            <w:pPr>
              <w:pStyle w:val="8"/>
              <w:pageBreakBefore w:val="0"/>
              <w:widowControl w:val="0"/>
              <w:kinsoku/>
              <w:wordWrap/>
              <w:overflowPunct/>
              <w:topLinePunct w:val="0"/>
              <w:autoSpaceDN/>
              <w:bidi w:val="0"/>
              <w:adjustRightInd w:val="0"/>
              <w:snapToGrid w:val="0"/>
              <w:spacing w:line="480" w:lineRule="exact"/>
              <w:ind w:left="0" w:leftChars="0" w:firstLine="562" w:firstLineChars="200"/>
              <w:rPr>
                <w:rFonts w:ascii="Times New Roman" w:hAnsi="Times New Roman" w:eastAsia="方正仿宋_GBK" w:cs="Times New Roman"/>
                <w:color w:val="auto"/>
                <w:spacing w:val="0"/>
                <w:kern w:val="0"/>
                <w:sz w:val="28"/>
                <w:szCs w:val="32"/>
              </w:rPr>
            </w:pPr>
            <w:r>
              <w:rPr>
                <w:rFonts w:hint="default" w:ascii="Times New Roman" w:hAnsi="Times New Roman" w:eastAsia="仿宋_GB2312" w:cs="Times New Roman"/>
                <w:b/>
                <w:bCs/>
                <w:color w:val="auto"/>
                <w:spacing w:val="0"/>
                <w:kern w:val="0"/>
                <w:sz w:val="28"/>
                <w:szCs w:val="28"/>
              </w:rPr>
              <w:t>以工代赈项目。</w:t>
            </w:r>
            <w:r>
              <w:rPr>
                <w:rFonts w:hint="default" w:ascii="Times New Roman" w:hAnsi="Times New Roman" w:eastAsia="仿宋_GB2312" w:cs="Times New Roman"/>
                <w:color w:val="auto"/>
                <w:spacing w:val="0"/>
                <w:kern w:val="0"/>
                <w:sz w:val="28"/>
                <w:szCs w:val="28"/>
              </w:rPr>
              <w:t>聚焦农村生产生活、农村交通、农村水利、乡村文化旅游、林业草原基础设施建设五大领域，积极推广以工代赈方式，扩大以工代赈规模，加快推进老厂乡2021年沟渠修复以工代赈示范工程建设项目、平掌乡2021年乡村道路硬化以工代赈示范工程项目、建兴乡2021年乡村绿化以工代赈示范工程项目等39个以工代赈项目，有效拓宽农村就业渠道、激发群众内生动力、补上</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三农</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短板。</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76" w:name="_Toc17449"/>
      <w:bookmarkStart w:id="77" w:name="_Toc16847"/>
      <w:r>
        <w:rPr>
          <w:rFonts w:hint="eastAsia" w:ascii="黑体" w:hAnsi="黑体" w:eastAsia="黑体" w:cs="黑体"/>
          <w:b/>
          <w:bCs w:val="0"/>
          <w:color w:val="auto"/>
          <w:spacing w:val="0"/>
          <w:szCs w:val="32"/>
        </w:rPr>
        <w:t>第二节  发展壮大乡村产业</w:t>
      </w:r>
      <w:bookmarkEnd w:id="76"/>
      <w:bookmarkEnd w:id="7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color w:val="auto"/>
          <w:spacing w:val="0"/>
          <w:szCs w:val="24"/>
          <w:lang w:eastAsia="zh-CN"/>
        </w:rPr>
      </w:pPr>
      <w:r>
        <w:rPr>
          <w:rFonts w:hint="default" w:ascii="Times New Roman" w:hAnsi="Times New Roman" w:eastAsia="仿宋_GB2312" w:cs="Times New Roman"/>
          <w:color w:val="auto"/>
          <w:spacing w:val="0"/>
          <w:szCs w:val="24"/>
          <w:lang w:val="en-US" w:eastAsia="zh-CN"/>
        </w:rPr>
        <w:t>大力发展乡村优势特色产业，</w:t>
      </w:r>
      <w:r>
        <w:rPr>
          <w:rFonts w:hint="default" w:ascii="Times New Roman" w:hAnsi="Times New Roman" w:eastAsia="仿宋_GB2312" w:cs="Times New Roman"/>
          <w:color w:val="auto"/>
          <w:spacing w:val="0"/>
          <w:szCs w:val="24"/>
          <w:lang w:eastAsia="zh-CN"/>
        </w:rPr>
        <w:t>加快培育乡村新产业新业态，推进一二三产业融合发展，拓宽农民增收渠道。</w:t>
      </w:r>
    </w:p>
    <w:p>
      <w:pPr>
        <w:pStyle w:val="5"/>
        <w:rPr>
          <w:rFonts w:hint="eastAsia"/>
          <w:lang w:val="en-US" w:eastAsia="zh-CN"/>
        </w:rPr>
      </w:pPr>
      <w:r>
        <w:rPr>
          <w:rFonts w:hint="eastAsia"/>
          <w:lang w:val="en-US" w:eastAsia="zh-CN"/>
        </w:rPr>
        <w:t>一、壮大优势特色产业</w:t>
      </w:r>
    </w:p>
    <w:p>
      <w:pPr>
        <w:pageBreakBefore w:val="0"/>
        <w:widowControl w:val="0"/>
        <w:kinsoku/>
        <w:wordWrap/>
        <w:overflowPunct/>
        <w:topLinePunct w:val="0"/>
        <w:autoSpaceDN/>
        <w:bidi w:val="0"/>
        <w:rPr>
          <w:rFonts w:hint="default" w:ascii="Times New Roman" w:hAnsi="Times New Roman" w:cs="Times New Roman"/>
          <w:color w:val="auto"/>
          <w:spacing w:val="0"/>
          <w:szCs w:val="24"/>
        </w:rPr>
      </w:pPr>
      <w:r>
        <w:rPr>
          <w:rFonts w:hint="default" w:ascii="Times New Roman" w:hAnsi="Times New Roman" w:eastAsia="仿宋_GB2312" w:cs="Times New Roman"/>
          <w:color w:val="auto"/>
          <w:spacing w:val="0"/>
          <w:szCs w:val="24"/>
        </w:rPr>
        <w:t>做精做优绿色农业，围绕</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一县一业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一村一品</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发展</w:t>
      </w:r>
      <w:r>
        <w:rPr>
          <w:rFonts w:hint="default" w:ascii="Times New Roman" w:hAnsi="Times New Roman" w:eastAsia="仿宋_GB2312" w:cs="Times New Roman"/>
          <w:color w:val="auto"/>
          <w:spacing w:val="0"/>
          <w:szCs w:val="24"/>
          <w:lang w:eastAsia="zh-CN"/>
        </w:rPr>
        <w:t>以</w:t>
      </w:r>
      <w:r>
        <w:rPr>
          <w:rFonts w:hint="default" w:ascii="Times New Roman" w:hAnsi="Times New Roman" w:eastAsia="仿宋_GB2312" w:cs="Times New Roman"/>
          <w:color w:val="auto"/>
          <w:spacing w:val="0"/>
          <w:szCs w:val="24"/>
        </w:rPr>
        <w:t>柑橘为主的水果产业</w:t>
      </w:r>
      <w:r>
        <w:rPr>
          <w:rFonts w:hint="default" w:ascii="Times New Roman" w:hAnsi="Times New Roman" w:eastAsia="仿宋_GB2312" w:cs="Times New Roman"/>
          <w:color w:val="auto"/>
          <w:spacing w:val="0"/>
          <w:szCs w:val="24"/>
          <w:lang w:eastAsia="zh-CN"/>
        </w:rPr>
        <w:t>、以</w:t>
      </w:r>
      <w:r>
        <w:rPr>
          <w:rFonts w:hint="default" w:ascii="Times New Roman" w:hAnsi="Times New Roman" w:eastAsia="仿宋_GB2312" w:cs="Times New Roman"/>
          <w:color w:val="auto"/>
          <w:spacing w:val="0"/>
          <w:szCs w:val="24"/>
        </w:rPr>
        <w:t>生猪为重点的畜牧业</w:t>
      </w:r>
      <w:r>
        <w:rPr>
          <w:rFonts w:hint="default" w:ascii="Times New Roman" w:hAnsi="Times New Roman" w:eastAsia="仿宋_GB2312" w:cs="Times New Roman"/>
          <w:color w:val="auto"/>
          <w:spacing w:val="0"/>
          <w:szCs w:val="24"/>
          <w:lang w:eastAsia="zh-CN"/>
        </w:rPr>
        <w:t>以及</w:t>
      </w:r>
      <w:r>
        <w:rPr>
          <w:rFonts w:hint="default" w:ascii="Times New Roman" w:hAnsi="Times New Roman" w:eastAsia="仿宋_GB2312" w:cs="Times New Roman"/>
          <w:color w:val="auto"/>
          <w:spacing w:val="0"/>
          <w:szCs w:val="24"/>
        </w:rPr>
        <w:t>蔬菜、茶</w:t>
      </w:r>
      <w:r>
        <w:rPr>
          <w:rFonts w:hint="default" w:ascii="Times New Roman" w:hAnsi="Times New Roman" w:eastAsia="仿宋_GB2312" w:cs="Times New Roman"/>
          <w:color w:val="auto"/>
          <w:spacing w:val="0"/>
          <w:szCs w:val="24"/>
          <w:lang w:eastAsia="zh-CN"/>
        </w:rPr>
        <w:t>叶</w:t>
      </w:r>
      <w:r>
        <w:rPr>
          <w:rFonts w:hint="default" w:ascii="Times New Roman" w:hAnsi="Times New Roman" w:eastAsia="仿宋_GB2312" w:cs="Times New Roman"/>
          <w:color w:val="auto"/>
          <w:spacing w:val="0"/>
          <w:szCs w:val="24"/>
        </w:rPr>
        <w:t>、</w:t>
      </w:r>
      <w:r>
        <w:rPr>
          <w:rFonts w:hint="default" w:ascii="Times New Roman" w:hAnsi="Times New Roman" w:eastAsia="仿宋_GB2312" w:cs="Times New Roman"/>
          <w:color w:val="auto"/>
          <w:spacing w:val="0"/>
          <w:szCs w:val="24"/>
          <w:lang w:eastAsia="zh-CN"/>
        </w:rPr>
        <w:t>烤烟</w:t>
      </w:r>
      <w:r>
        <w:rPr>
          <w:rFonts w:hint="default" w:ascii="Times New Roman" w:hAnsi="Times New Roman" w:eastAsia="仿宋_GB2312" w:cs="Times New Roman"/>
          <w:color w:val="auto"/>
          <w:spacing w:val="0"/>
          <w:szCs w:val="24"/>
        </w:rPr>
        <w:t>、中药材、核桃、甘蔗</w:t>
      </w:r>
      <w:r>
        <w:rPr>
          <w:rFonts w:hint="default" w:ascii="Times New Roman" w:hAnsi="Times New Roman" w:eastAsia="仿宋_GB2312" w:cs="Times New Roman"/>
          <w:color w:val="auto"/>
          <w:spacing w:val="0"/>
          <w:szCs w:val="24"/>
          <w:lang w:eastAsia="zh-CN"/>
        </w:rPr>
        <w:t>、竹子</w:t>
      </w:r>
      <w:r>
        <w:rPr>
          <w:rFonts w:hint="default" w:ascii="Times New Roman" w:hAnsi="Times New Roman" w:eastAsia="仿宋_GB2312" w:cs="Times New Roman"/>
          <w:color w:val="auto"/>
          <w:spacing w:val="0"/>
          <w:szCs w:val="24"/>
          <w:lang w:val="en-US" w:eastAsia="zh-CN"/>
        </w:rPr>
        <w:t>等特色</w:t>
      </w:r>
      <w:r>
        <w:rPr>
          <w:rFonts w:hint="default" w:ascii="Times New Roman" w:hAnsi="Times New Roman" w:eastAsia="仿宋_GB2312" w:cs="Times New Roman"/>
          <w:color w:val="auto"/>
          <w:spacing w:val="0"/>
          <w:szCs w:val="24"/>
        </w:rPr>
        <w:t>产业。引导小农户与各类新型经营主体建立契约型、股权型利益联结机制，按</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公司＋合作社＋农户</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基本经营模式运作，推动产业规模化发展。推动农业庄园、特色小镇建设，</w:t>
      </w:r>
      <w:r>
        <w:rPr>
          <w:rFonts w:hint="default" w:eastAsia="仿宋_GB2312"/>
          <w:color w:val="auto"/>
          <w:spacing w:val="0"/>
          <w:szCs w:val="24"/>
        </w:rPr>
        <w:t>打造一批集农业观光、精品民宿、餐饮服务、康养于一体的精品旅游庄园</w:t>
      </w:r>
      <w:r>
        <w:rPr>
          <w:rFonts w:hint="eastAsia" w:eastAsia="仿宋_GB2312"/>
          <w:color w:val="auto"/>
          <w:spacing w:val="0"/>
          <w:szCs w:val="24"/>
          <w:lang w:eastAsia="zh-CN"/>
        </w:rPr>
        <w:t>；</w:t>
      </w:r>
      <w:r>
        <w:rPr>
          <w:rFonts w:hint="default" w:eastAsia="仿宋_GB2312"/>
          <w:color w:val="auto"/>
          <w:spacing w:val="0"/>
          <w:szCs w:val="24"/>
        </w:rPr>
        <w:t>聚焦有生态、有特色、有机地、有规模、有主体、有平台、有业态、有市场、有品质</w:t>
      </w:r>
      <w:r>
        <w:rPr>
          <w:rFonts w:hint="eastAsia" w:eastAsia="仿宋_GB2312"/>
          <w:color w:val="auto"/>
          <w:spacing w:val="0"/>
          <w:szCs w:val="24"/>
          <w:lang w:eastAsia="zh-CN"/>
        </w:rPr>
        <w:t>“</w:t>
      </w:r>
      <w:r>
        <w:rPr>
          <w:rFonts w:hint="default" w:eastAsia="仿宋_GB2312"/>
          <w:color w:val="auto"/>
          <w:spacing w:val="0"/>
          <w:szCs w:val="24"/>
        </w:rPr>
        <w:t>9个有</w:t>
      </w:r>
      <w:r>
        <w:rPr>
          <w:rFonts w:hint="eastAsia" w:eastAsia="仿宋_GB2312"/>
          <w:color w:val="auto"/>
          <w:spacing w:val="0"/>
          <w:szCs w:val="24"/>
          <w:lang w:eastAsia="zh-CN"/>
        </w:rPr>
        <w:t>”</w:t>
      </w:r>
      <w:r>
        <w:rPr>
          <w:rFonts w:hint="default" w:eastAsia="仿宋_GB2312"/>
          <w:color w:val="auto"/>
          <w:spacing w:val="0"/>
          <w:szCs w:val="24"/>
        </w:rPr>
        <w:t>要素及标准，推进田园综合体建设，</w:t>
      </w:r>
      <w:r>
        <w:rPr>
          <w:rFonts w:hint="default" w:ascii="Times New Roman" w:hAnsi="Times New Roman" w:eastAsia="仿宋_GB2312" w:cs="Times New Roman"/>
          <w:color w:val="auto"/>
          <w:spacing w:val="0"/>
          <w:szCs w:val="24"/>
        </w:rPr>
        <w:t>打造一批产业融合载体，促进农业生产、加工、物流、研发、示范、服务等相互融合和全产业链开发，提升农业发展能力。</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二、发展乡村旅游业</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color w:val="auto"/>
          <w:spacing w:val="0"/>
          <w:szCs w:val="24"/>
        </w:rPr>
        <w:t>推进旅游与民俗文化</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美丽乡村建设</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新型城镇化等高度融合，积极发展花腰傣民族文化农业、休闲农业度假体验、创意农业、科普农业等新业态，</w:t>
      </w:r>
      <w:r>
        <w:rPr>
          <w:rFonts w:hint="default" w:ascii="Times New Roman" w:hAnsi="Times New Roman" w:eastAsia="仿宋_GB2312" w:cs="Times New Roman"/>
          <w:color w:val="auto"/>
          <w:spacing w:val="0"/>
          <w:szCs w:val="24"/>
          <w:lang w:val="en-US" w:eastAsia="zh-CN"/>
        </w:rPr>
        <w:t>借鉴安吉鲁家村模式，</w:t>
      </w:r>
      <w:r>
        <w:rPr>
          <w:rFonts w:hint="default" w:ascii="Times New Roman" w:hAnsi="Times New Roman" w:eastAsia="仿宋_GB2312" w:cs="Times New Roman"/>
          <w:color w:val="auto"/>
          <w:spacing w:val="0"/>
          <w:szCs w:val="24"/>
        </w:rPr>
        <w:t>加快在戛洒、平甸等打造一批</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乡村环境优、民族文化浓、市场前景好、扶贫带动大、乡风文明美</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的宜居、宜业、宜游的旅游特色村和美丽乡村，</w:t>
      </w:r>
      <w:r>
        <w:rPr>
          <w:rFonts w:hint="default" w:ascii="Times New Roman" w:hAnsi="Times New Roman" w:eastAsia="仿宋_GB2312" w:cs="Times New Roman"/>
          <w:color w:val="auto"/>
          <w:spacing w:val="0"/>
          <w:szCs w:val="24"/>
          <w:lang w:val="en-US" w:eastAsia="zh-CN"/>
        </w:rPr>
        <w:t>发展乡村旅游</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开展柑橘、笋丝、火腿等土特产伴手礼加工及线上线下销售。发挥</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褚橙庄园</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桔荔庄园</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等</w:t>
      </w:r>
      <w:r>
        <w:rPr>
          <w:rFonts w:hint="default" w:ascii="Times New Roman" w:hAnsi="Times New Roman" w:eastAsia="仿宋_GB2312" w:cs="Times New Roman"/>
          <w:color w:val="auto"/>
          <w:spacing w:val="0"/>
          <w:szCs w:val="24"/>
        </w:rPr>
        <w:t>庄园经济特有的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造血</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功能</w:t>
      </w:r>
      <w:r>
        <w:rPr>
          <w:rFonts w:hint="default" w:ascii="Times New Roman" w:hAnsi="Times New Roman" w:eastAsia="仿宋_GB2312" w:cs="Times New Roman"/>
          <w:color w:val="auto"/>
          <w:spacing w:val="0"/>
          <w:szCs w:val="24"/>
          <w:lang w:eastAsia="zh-CN"/>
        </w:rPr>
        <w:t>和示范作用</w:t>
      </w:r>
      <w:r>
        <w:rPr>
          <w:rFonts w:hint="default" w:ascii="Times New Roman" w:hAnsi="Times New Roman" w:eastAsia="仿宋_GB2312" w:cs="Times New Roman"/>
          <w:color w:val="auto"/>
          <w:spacing w:val="0"/>
          <w:szCs w:val="24"/>
        </w:rPr>
        <w:t>，把庄园经济作为实现高原特色农业现代化的重要组织方式和发展模式加以建设和扩展，大力发展庄园经济。</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三、发展乡村新型服务业</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充实和完善通信运营商乡村营业站点和</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三农</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服务体系，大力发展农村电子商务</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开展农村电商示范村建设，积极发展健康的网红经济、直播带货</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推动农产品、农业生产资料和休闲农业相关优质产品网上营销，打造高原特色</w:t>
      </w:r>
      <w:r>
        <w:rPr>
          <w:rFonts w:hint="default" w:ascii="Times New Roman" w:hAnsi="Times New Roman" w:eastAsia="仿宋_GB2312" w:cs="Times New Roman"/>
          <w:color w:val="auto"/>
          <w:spacing w:val="0"/>
          <w:szCs w:val="24"/>
          <w:lang w:val="en-US" w:eastAsia="zh-CN"/>
        </w:rPr>
        <w:t>现代</w:t>
      </w:r>
      <w:r>
        <w:rPr>
          <w:rFonts w:hint="default" w:ascii="Times New Roman" w:hAnsi="Times New Roman" w:eastAsia="仿宋_GB2312" w:cs="Times New Roman"/>
          <w:color w:val="auto"/>
          <w:spacing w:val="0"/>
          <w:szCs w:val="24"/>
        </w:rPr>
        <w:t>农业电子商务示范基地。积极发展养老</w:t>
      </w:r>
      <w:r>
        <w:rPr>
          <w:rFonts w:hint="default" w:ascii="Times New Roman" w:hAnsi="Times New Roman" w:eastAsia="仿宋_GB2312" w:cs="Times New Roman"/>
          <w:color w:val="auto"/>
          <w:spacing w:val="0"/>
          <w:szCs w:val="24"/>
          <w:lang w:val="en-US" w:eastAsia="zh-CN"/>
        </w:rPr>
        <w:t>托育</w:t>
      </w:r>
      <w:r>
        <w:rPr>
          <w:rFonts w:hint="default" w:ascii="Times New Roman" w:hAnsi="Times New Roman" w:eastAsia="仿宋_GB2312" w:cs="Times New Roman"/>
          <w:color w:val="auto"/>
          <w:spacing w:val="0"/>
          <w:szCs w:val="24"/>
        </w:rPr>
        <w:t>、卫生保洁、文</w:t>
      </w:r>
      <w:r>
        <w:rPr>
          <w:rFonts w:hint="default" w:ascii="Times New Roman" w:hAnsi="Times New Roman" w:eastAsia="仿宋_GB2312" w:cs="Times New Roman"/>
          <w:color w:val="auto"/>
          <w:spacing w:val="0"/>
          <w:szCs w:val="24"/>
          <w:lang w:eastAsia="zh-CN"/>
        </w:rPr>
        <w:t>艺</w:t>
      </w:r>
      <w:r>
        <w:rPr>
          <w:rFonts w:hint="default" w:ascii="Times New Roman" w:hAnsi="Times New Roman" w:eastAsia="仿宋_GB2312" w:cs="Times New Roman"/>
          <w:color w:val="auto"/>
          <w:spacing w:val="0"/>
          <w:szCs w:val="24"/>
        </w:rPr>
        <w:t>演出、体育健身、法律咨询、信息中介、典礼司仪等乡村服务业。鼓励发展覆盖娱乐、健康、教育、家政、体育等领域的在线服务平台，推动传统</w:t>
      </w:r>
      <w:r>
        <w:rPr>
          <w:rFonts w:hint="default" w:ascii="Times New Roman" w:hAnsi="Times New Roman" w:eastAsia="仿宋_GB2312" w:cs="Times New Roman"/>
          <w:color w:val="auto"/>
          <w:spacing w:val="0"/>
          <w:szCs w:val="24"/>
          <w:lang w:val="en-US" w:eastAsia="zh-CN"/>
        </w:rPr>
        <w:t>乡村</w:t>
      </w:r>
      <w:r>
        <w:rPr>
          <w:rFonts w:hint="default" w:ascii="Times New Roman" w:hAnsi="Times New Roman" w:eastAsia="仿宋_GB2312" w:cs="Times New Roman"/>
          <w:color w:val="auto"/>
          <w:spacing w:val="0"/>
          <w:szCs w:val="24"/>
        </w:rPr>
        <w:t>服务业升级改造，为乡村居民提供高效便捷服务。</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78" w:name="_Toc32360"/>
      <w:bookmarkStart w:id="79" w:name="_Toc9491"/>
      <w:r>
        <w:rPr>
          <w:rFonts w:hint="eastAsia" w:ascii="黑体" w:hAnsi="黑体" w:eastAsia="黑体" w:cs="黑体"/>
          <w:b/>
          <w:bCs w:val="0"/>
          <w:color w:val="auto"/>
          <w:spacing w:val="0"/>
          <w:szCs w:val="32"/>
        </w:rPr>
        <w:t>第三节  实施乡村建设行动</w:t>
      </w:r>
      <w:bookmarkEnd w:id="78"/>
      <w:bookmarkEnd w:id="79"/>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全面实施乡村振兴</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百千万</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工程，完善乡村基础设施，持续推进美丽乡村建设，全面推动乡村人才发展，打造产业兴旺、生态宜居、乡风文明、治理有效、生活富裕的美丽乡村。</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一、科学合理布局村庄建设</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spacing w:val="0"/>
          <w:szCs w:val="24"/>
          <w:lang w:val="en-US" w:eastAsia="zh-CN"/>
        </w:rPr>
      </w:pPr>
      <w:r>
        <w:rPr>
          <w:rFonts w:hint="default" w:ascii="Times New Roman" w:hAnsi="Times New Roman" w:eastAsia="仿宋_GB2312" w:cs="Times New Roman"/>
          <w:color w:val="auto"/>
          <w:spacing w:val="0"/>
          <w:szCs w:val="24"/>
        </w:rPr>
        <w:t>加强乡村规划编制，统筹产业发展、基础设施、公共服务、资源能源、生态环境保护等格局</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做到实用性村庄规划应编尽编。严格执行村庄规划，建设专管员网格化管理制度。合理划定乡村规划经济发展片区、居民点管控边界和生态控制边界，确定村庄布局和规模，避免随意撤并村庄建设区、违背农民意愿大拆大建。加强乡村风貌整体管理，注重农房单体个性设计，结合彝族、傣族特色和区域差异改造提升房屋风貌。推进设计下乡工作，引导懂建设、有情怀、爱农村的设计人员下乡服务，提升乡村规划建设水平。</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二、加强乡村基础设施建设</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完善乡村水、电、路、气、通信、广播电视、物流等基础设施，健全运营管护长效机制。加强村内道路、通村道路硬化，实施农村公路</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窄改宽</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和生命安全防护工程，稳步推进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路长制</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，加强农村公路日常养护、预防性养护和路政宣传、巡查、超限超载治理，建设</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四好农村路</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。加强饮用水水源地、地下水保护，实施农村供水保障工程，通过新</w:t>
      </w:r>
      <w:r>
        <w:rPr>
          <w:rFonts w:hint="default" w:ascii="Times New Roman" w:hAnsi="Times New Roman" w:eastAsia="仿宋_GB2312" w:cs="Times New Roman"/>
          <w:color w:val="auto"/>
          <w:spacing w:val="0"/>
          <w:szCs w:val="24"/>
          <w:u w:val="none"/>
          <w:lang w:val="en-US" w:eastAsia="zh-CN"/>
        </w:rPr>
        <w:t>改扩建管网和配套消毒设施设备，保障</w:t>
      </w:r>
      <w:r>
        <w:rPr>
          <w:rFonts w:hint="default" w:ascii="Times New Roman" w:hAnsi="Times New Roman" w:eastAsia="仿宋_GB2312" w:cs="Times New Roman"/>
          <w:color w:val="auto"/>
          <w:spacing w:val="0"/>
          <w:szCs w:val="24"/>
          <w:lang w:val="en-US" w:eastAsia="zh-CN"/>
        </w:rPr>
        <w:t>山区农村人畜饮水和农业灌溉用水。推进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以气代柴</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以气代煤</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以电代柴</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节能</w:t>
      </w:r>
      <w:r>
        <w:rPr>
          <w:rFonts w:hint="default" w:ascii="Times New Roman" w:hAnsi="Times New Roman" w:eastAsia="仿宋_GB2312" w:cs="Times New Roman"/>
          <w:color w:val="auto"/>
          <w:spacing w:val="0"/>
          <w:szCs w:val="24"/>
          <w:highlight w:val="none"/>
          <w:lang w:val="en-US" w:eastAsia="zh-CN"/>
        </w:rPr>
        <w:t>改灶</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，推广农村绿色节能建筑和农用节能技术、产品。加快农村电网改造升级，发展</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互联网+</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智慧能源。实施快速汽车充电桩项目，推进充电站进乡镇、充电桩进社区。</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default" w:ascii="Times New Roman" w:hAnsi="Times New Roman" w:eastAsia="方正楷体_GBK" w:cs="Times New Roman"/>
          <w:b/>
          <w:color w:val="auto"/>
          <w:spacing w:val="0"/>
          <w:szCs w:val="22"/>
        </w:rPr>
      </w:pPr>
      <w:r>
        <w:rPr>
          <w:rFonts w:hint="eastAsia" w:ascii="黑体" w:hAnsi="黑体" w:eastAsia="黑体" w:cs="黑体"/>
          <w:b w:val="0"/>
          <w:bCs/>
          <w:color w:val="auto"/>
          <w:spacing w:val="0"/>
          <w:szCs w:val="22"/>
        </w:rPr>
        <w:t>三、持续改善农村人居环境</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积极开展农村生活污水和垃圾治理、村民小组公厕改造、村容村貌提升，打造宜居宜业美丽乡村。加快乡镇污水处理厂建设和配套管网延伸，因地制宜采用污染治理与资源利用相结合、工程措施与生态措施相结合、集中与分散相结合的处理工艺，有效治理农村生活污水。严禁工业和城镇污染向农村转移。采取</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村收集、镇转运、县处理</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组收集、村（镇）转运、镇（片区）处理</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源头减量、就近就地处理</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等多种模式，加强生活垃圾治理，推行城乡生活垃圾处理收费制度，做到农村垃圾</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统一堆放、统一处理</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与垃圾分类处理有机衔接。因地制宜采取改厕技术和模式，推进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厕所革命</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，推广使用</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三格化粪池</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。落实乡村振兴</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百千万</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工程，到2025年，力争建设1个以上乡村振兴示范乡镇、10个精品示范村、100个美丽村庄。</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四、全面加强乡村人才建设</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完善人才培养、引进、使用、激励等方面的政策措施，让农村机会吸引人，让人才植根乡村。</w:t>
      </w:r>
      <w:r>
        <w:rPr>
          <w:rFonts w:hint="default" w:ascii="Times New Roman" w:hAnsi="Times New Roman" w:eastAsia="仿宋_GB2312" w:cs="Times New Roman"/>
          <w:color w:val="auto"/>
          <w:spacing w:val="0"/>
          <w:szCs w:val="24"/>
          <w:lang w:eastAsia="zh-CN"/>
        </w:rPr>
        <w:t>实施</w:t>
      </w:r>
      <w:r>
        <w:rPr>
          <w:rFonts w:hint="default" w:ascii="Times New Roman" w:hAnsi="Times New Roman" w:eastAsia="仿宋_GB2312" w:cs="Times New Roman"/>
          <w:color w:val="auto"/>
          <w:spacing w:val="0"/>
          <w:szCs w:val="24"/>
        </w:rPr>
        <w:t>新型农民培育</w:t>
      </w:r>
      <w:r>
        <w:rPr>
          <w:rFonts w:hint="default" w:ascii="Times New Roman" w:hAnsi="Times New Roman" w:eastAsia="仿宋_GB2312" w:cs="Times New Roman"/>
          <w:color w:val="auto"/>
          <w:spacing w:val="0"/>
          <w:szCs w:val="24"/>
          <w:lang w:val="en-US" w:eastAsia="zh-CN"/>
        </w:rPr>
        <w:t>工程</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培育一批现代青年农场主、农民合作社带头人、农业职业经理人和农业社会化服务人员。鼓励支持中青年科技人员承担农业科技项目，加大对山区、少数民族地区农技人才培养扶持</w:t>
      </w:r>
      <w:r>
        <w:rPr>
          <w:rFonts w:hint="default" w:ascii="Times New Roman" w:hAnsi="Times New Roman" w:eastAsia="仿宋_GB2312" w:cs="Times New Roman"/>
          <w:color w:val="auto"/>
          <w:spacing w:val="0"/>
          <w:szCs w:val="24"/>
          <w:lang w:val="en-US" w:eastAsia="zh-CN"/>
        </w:rPr>
        <w:t>力度</w:t>
      </w:r>
      <w:r>
        <w:rPr>
          <w:rFonts w:hint="default" w:ascii="Times New Roman" w:hAnsi="Times New Roman" w:eastAsia="仿宋_GB2312" w:cs="Times New Roman"/>
          <w:color w:val="auto"/>
          <w:spacing w:val="0"/>
          <w:szCs w:val="24"/>
        </w:rPr>
        <w:t>。加强农村乡土人才、民族民间技能人才培养，把返乡创业人员培养成带动示范作用强的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田秀才</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土专家</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。开展乡村振兴青春建功行动，以培养造就一支懂农业、爱农村、爱农民的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三农</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青年工作队伍为切入点，组织动员广大青年投身乡村振兴。以乡情乡愁为纽带，鼓励企业家、党政干部、医生教师、技能人才等，通过下乡担任志愿者、投资兴业、行医办学、法律服务等方式参与乡村振兴。</w:t>
      </w:r>
    </w:p>
    <w:tbl>
      <w:tblPr>
        <w:tblStyle w:val="15"/>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9"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hint="default" w:ascii="Times New Roman" w:hAnsi="Times New Roman" w:eastAsia="宋体" w:cs="Times New Roman"/>
                <w:color w:val="auto"/>
                <w:spacing w:val="0"/>
                <w:sz w:val="28"/>
                <w:szCs w:val="28"/>
                <w:lang w:eastAsia="zh-CN"/>
              </w:rPr>
            </w:pPr>
            <w:r>
              <w:rPr>
                <w:rFonts w:hint="default" w:ascii="Times New Roman" w:hAnsi="Times New Roman" w:eastAsia="仿宋_GB2312" w:cs="Times New Roman"/>
                <w:b/>
                <w:bCs/>
                <w:color w:val="auto"/>
                <w:spacing w:val="0"/>
                <w:sz w:val="28"/>
                <w:szCs w:val="28"/>
              </w:rPr>
              <w:t>专栏</w:t>
            </w:r>
            <w:r>
              <w:rPr>
                <w:rFonts w:hint="default" w:ascii="Times New Roman" w:hAnsi="Times New Roman" w:eastAsia="仿宋_GB2312" w:cs="Times New Roman"/>
                <w:b/>
                <w:bCs/>
                <w:color w:val="auto"/>
                <w:spacing w:val="0"/>
                <w:sz w:val="28"/>
                <w:szCs w:val="28"/>
                <w:lang w:val="en-US" w:eastAsia="zh-CN"/>
              </w:rPr>
              <w:t>12</w:t>
            </w:r>
            <w:r>
              <w:rPr>
                <w:rFonts w:hint="default" w:ascii="Times New Roman" w:hAnsi="Times New Roman" w:eastAsia="仿宋_GB2312" w:cs="Times New Roman"/>
                <w:b/>
                <w:bCs/>
                <w:color w:val="auto"/>
                <w:spacing w:val="0"/>
                <w:sz w:val="28"/>
                <w:szCs w:val="28"/>
              </w:rPr>
              <w:t xml:space="preserve"> 农业农村发展重大工程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9"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sz w:val="28"/>
                <w:szCs w:val="28"/>
              </w:rPr>
            </w:pPr>
            <w:r>
              <w:rPr>
                <w:rFonts w:hint="default" w:ascii="Times New Roman" w:hAnsi="Times New Roman" w:eastAsia="仿宋_GB2312" w:cs="Times New Roman"/>
                <w:b/>
                <w:bCs/>
                <w:color w:val="auto"/>
                <w:spacing w:val="0"/>
                <w:sz w:val="28"/>
                <w:szCs w:val="28"/>
              </w:rPr>
              <w:t>美丽</w:t>
            </w:r>
            <w:r>
              <w:rPr>
                <w:rFonts w:hint="default" w:ascii="Times New Roman" w:hAnsi="Times New Roman" w:eastAsia="仿宋_GB2312" w:cs="Times New Roman"/>
                <w:b/>
                <w:bCs/>
                <w:color w:val="auto"/>
                <w:spacing w:val="0"/>
                <w:sz w:val="28"/>
                <w:szCs w:val="28"/>
                <w:lang w:val="en-US"/>
              </w:rPr>
              <w:t>乡村</w:t>
            </w:r>
            <w:r>
              <w:rPr>
                <w:rFonts w:hint="default" w:ascii="Times New Roman" w:hAnsi="Times New Roman" w:eastAsia="仿宋_GB2312" w:cs="Times New Roman"/>
                <w:b/>
                <w:bCs/>
                <w:color w:val="auto"/>
                <w:spacing w:val="0"/>
                <w:sz w:val="28"/>
                <w:szCs w:val="28"/>
              </w:rPr>
              <w:t>建设工程。</w:t>
            </w:r>
            <w:r>
              <w:rPr>
                <w:rFonts w:hint="default" w:ascii="Times New Roman" w:hAnsi="Times New Roman" w:eastAsia="仿宋_GB2312" w:cs="Times New Roman"/>
                <w:bCs/>
                <w:color w:val="auto"/>
                <w:spacing w:val="0"/>
                <w:sz w:val="28"/>
                <w:szCs w:val="28"/>
              </w:rPr>
              <w:t>改建村庄公厕，</w:t>
            </w:r>
            <w:r>
              <w:rPr>
                <w:rFonts w:hint="default" w:ascii="Times New Roman" w:hAnsi="Times New Roman" w:eastAsia="仿宋_GB2312" w:cs="Times New Roman"/>
                <w:bCs/>
                <w:color w:val="auto"/>
                <w:spacing w:val="0"/>
                <w:sz w:val="28"/>
                <w:szCs w:val="28"/>
                <w:lang w:val="en-US" w:eastAsia="zh-CN"/>
              </w:rPr>
              <w:t>推进</w:t>
            </w:r>
            <w:r>
              <w:rPr>
                <w:rFonts w:hint="default" w:ascii="Times New Roman" w:hAnsi="Times New Roman" w:eastAsia="仿宋_GB2312" w:cs="Times New Roman"/>
                <w:bCs/>
                <w:color w:val="auto"/>
                <w:spacing w:val="0"/>
                <w:sz w:val="28"/>
                <w:szCs w:val="28"/>
              </w:rPr>
              <w:t>人畜分离、雨污分流</w:t>
            </w:r>
            <w:r>
              <w:rPr>
                <w:rFonts w:hint="default" w:ascii="Times New Roman" w:hAnsi="Times New Roman" w:eastAsia="仿宋_GB2312" w:cs="Times New Roman"/>
                <w:bCs/>
                <w:color w:val="auto"/>
                <w:spacing w:val="0"/>
                <w:sz w:val="28"/>
                <w:szCs w:val="28"/>
                <w:lang w:eastAsia="zh-CN"/>
              </w:rPr>
              <w:t>，</w:t>
            </w:r>
            <w:r>
              <w:rPr>
                <w:rFonts w:hint="default" w:ascii="Times New Roman" w:hAnsi="Times New Roman" w:eastAsia="仿宋_GB2312" w:cs="Times New Roman"/>
                <w:bCs/>
                <w:color w:val="auto"/>
                <w:spacing w:val="0"/>
                <w:sz w:val="28"/>
                <w:szCs w:val="28"/>
                <w:lang w:val="en-US" w:eastAsia="zh-CN"/>
              </w:rPr>
              <w:t>实施道路</w:t>
            </w:r>
            <w:r>
              <w:rPr>
                <w:rFonts w:hint="default" w:ascii="Times New Roman" w:hAnsi="Times New Roman" w:eastAsia="仿宋_GB2312" w:cs="Times New Roman"/>
                <w:bCs/>
                <w:color w:val="auto"/>
                <w:spacing w:val="0"/>
                <w:sz w:val="28"/>
                <w:szCs w:val="28"/>
              </w:rPr>
              <w:t>硬化工程，</w:t>
            </w:r>
            <w:r>
              <w:rPr>
                <w:rFonts w:hint="default" w:ascii="Times New Roman" w:hAnsi="Times New Roman" w:eastAsia="仿宋_GB2312" w:cs="Times New Roman"/>
                <w:bCs/>
                <w:color w:val="auto"/>
                <w:spacing w:val="0"/>
                <w:sz w:val="28"/>
                <w:szCs w:val="28"/>
                <w:lang w:val="en-US" w:eastAsia="zh-CN"/>
              </w:rPr>
              <w:t>加强</w:t>
            </w:r>
            <w:r>
              <w:rPr>
                <w:rFonts w:hint="default" w:ascii="Times New Roman" w:hAnsi="Times New Roman" w:eastAsia="仿宋_GB2312" w:cs="Times New Roman"/>
                <w:bCs/>
                <w:color w:val="auto"/>
                <w:spacing w:val="0"/>
                <w:sz w:val="28"/>
                <w:szCs w:val="28"/>
              </w:rPr>
              <w:t>活动室、活动场地</w:t>
            </w:r>
            <w:r>
              <w:rPr>
                <w:rFonts w:hint="default" w:ascii="Times New Roman" w:hAnsi="Times New Roman" w:eastAsia="仿宋_GB2312" w:cs="Times New Roman"/>
                <w:bCs/>
                <w:color w:val="auto"/>
                <w:spacing w:val="0"/>
                <w:sz w:val="28"/>
                <w:szCs w:val="28"/>
                <w:lang w:eastAsia="zh-CN"/>
              </w:rPr>
              <w:t>、村庄</w:t>
            </w:r>
            <w:r>
              <w:rPr>
                <w:rFonts w:hint="default" w:ascii="Times New Roman" w:hAnsi="Times New Roman" w:eastAsia="仿宋_GB2312" w:cs="Times New Roman"/>
                <w:bCs/>
                <w:color w:val="auto"/>
                <w:spacing w:val="0"/>
                <w:sz w:val="28"/>
                <w:szCs w:val="28"/>
              </w:rPr>
              <w:t>亮化、绿化等建设</w:t>
            </w:r>
            <w:r>
              <w:rPr>
                <w:rFonts w:hint="eastAsia" w:eastAsia="仿宋_GB2312" w:cs="Times New Roman"/>
                <w:bCs/>
                <w:color w:val="auto"/>
                <w:spacing w:val="0"/>
                <w:sz w:val="28"/>
                <w:szCs w:val="28"/>
                <w:lang w:eastAsia="zh-CN"/>
              </w:rPr>
              <w:t>。</w:t>
            </w:r>
            <w:r>
              <w:rPr>
                <w:rFonts w:hint="default" w:ascii="Times New Roman" w:hAnsi="Times New Roman" w:eastAsia="仿宋_GB2312" w:cs="Times New Roman"/>
                <w:bCs/>
                <w:color w:val="auto"/>
                <w:spacing w:val="0"/>
                <w:sz w:val="28"/>
                <w:szCs w:val="28"/>
              </w:rPr>
              <w:t>到2025年，建设美丽</w:t>
            </w:r>
            <w:r>
              <w:rPr>
                <w:rFonts w:hint="default" w:ascii="Times New Roman" w:hAnsi="Times New Roman" w:eastAsia="仿宋_GB2312" w:cs="Times New Roman"/>
                <w:bCs/>
                <w:color w:val="auto"/>
                <w:spacing w:val="0"/>
                <w:sz w:val="28"/>
                <w:szCs w:val="28"/>
                <w:lang w:val="en-US"/>
              </w:rPr>
              <w:t>乡村</w:t>
            </w:r>
            <w:r>
              <w:rPr>
                <w:rFonts w:hint="default" w:ascii="Times New Roman" w:hAnsi="Times New Roman" w:eastAsia="仿宋_GB2312" w:cs="Times New Roman"/>
                <w:bCs/>
                <w:color w:val="auto"/>
                <w:spacing w:val="0"/>
                <w:sz w:val="28"/>
                <w:szCs w:val="28"/>
              </w:rPr>
              <w:t>100个。</w:t>
            </w:r>
          </w:p>
          <w:p>
            <w:pPr>
              <w:pageBreakBefore w:val="0"/>
              <w:widowControl w:val="0"/>
              <w:kinsoku/>
              <w:wordWrap/>
              <w:overflowPunct/>
              <w:topLinePunct w:val="0"/>
              <w:autoSpaceDN/>
              <w:bidi w:val="0"/>
              <w:spacing w:line="500" w:lineRule="exact"/>
              <w:ind w:firstLine="606"/>
              <w:rPr>
                <w:rFonts w:ascii="Times New Roman" w:hAnsi="Times New Roman" w:eastAsia="宋体" w:cs="Times New Roman"/>
                <w:bCs/>
                <w:color w:val="auto"/>
                <w:spacing w:val="0"/>
                <w:sz w:val="28"/>
                <w:szCs w:val="28"/>
              </w:rPr>
            </w:pPr>
            <w:r>
              <w:rPr>
                <w:rFonts w:hint="default" w:ascii="Times New Roman" w:hAnsi="Times New Roman" w:eastAsia="仿宋_GB2312" w:cs="Times New Roman"/>
                <w:b/>
                <w:bCs/>
                <w:color w:val="auto"/>
                <w:spacing w:val="0"/>
                <w:sz w:val="28"/>
                <w:szCs w:val="28"/>
              </w:rPr>
              <w:t>农村公路建设养护工程。</w:t>
            </w:r>
            <w:r>
              <w:rPr>
                <w:rFonts w:hint="default" w:ascii="Times New Roman" w:hAnsi="Times New Roman" w:eastAsia="仿宋_GB2312" w:cs="Times New Roman"/>
                <w:bCs/>
                <w:color w:val="auto"/>
                <w:spacing w:val="0"/>
                <w:sz w:val="28"/>
                <w:szCs w:val="28"/>
              </w:rPr>
              <w:t>创建</w:t>
            </w:r>
            <w:r>
              <w:rPr>
                <w:rFonts w:hint="eastAsia" w:eastAsia="仿宋_GB2312" w:cs="Times New Roman"/>
                <w:bCs/>
                <w:color w:val="auto"/>
                <w:spacing w:val="0"/>
                <w:sz w:val="28"/>
                <w:szCs w:val="28"/>
                <w:lang w:eastAsia="zh-CN"/>
              </w:rPr>
              <w:t>“</w:t>
            </w:r>
            <w:r>
              <w:rPr>
                <w:rFonts w:hint="default" w:ascii="Times New Roman" w:hAnsi="Times New Roman" w:eastAsia="仿宋_GB2312" w:cs="Times New Roman"/>
                <w:bCs/>
                <w:color w:val="auto"/>
                <w:spacing w:val="0"/>
                <w:sz w:val="28"/>
                <w:szCs w:val="28"/>
              </w:rPr>
              <w:t>美丽公路</w:t>
            </w:r>
            <w:r>
              <w:rPr>
                <w:rFonts w:hint="eastAsia" w:eastAsia="仿宋_GB2312" w:cs="Times New Roman"/>
                <w:bCs/>
                <w:color w:val="auto"/>
                <w:spacing w:val="0"/>
                <w:sz w:val="28"/>
                <w:szCs w:val="28"/>
                <w:lang w:eastAsia="zh-CN"/>
              </w:rPr>
              <w:t>”</w:t>
            </w:r>
            <w:r>
              <w:rPr>
                <w:rFonts w:hint="default" w:ascii="Times New Roman" w:hAnsi="Times New Roman" w:eastAsia="仿宋_GB2312" w:cs="Times New Roman"/>
                <w:bCs/>
                <w:color w:val="auto"/>
                <w:spacing w:val="0"/>
                <w:sz w:val="28"/>
                <w:szCs w:val="28"/>
                <w:lang w:val="en-US" w:eastAsia="zh-CN"/>
              </w:rPr>
              <w:t>100</w:t>
            </w:r>
            <w:r>
              <w:rPr>
                <w:rFonts w:hint="default" w:ascii="Times New Roman" w:hAnsi="Times New Roman" w:eastAsia="仿宋_GB2312" w:cs="Times New Roman"/>
                <w:bCs/>
                <w:color w:val="auto"/>
                <w:spacing w:val="0"/>
                <w:sz w:val="28"/>
                <w:szCs w:val="28"/>
              </w:rPr>
              <w:t>公里，逐年完成安防工程、路面维修、行道树种植、行道树修剪刷白、标志标牌制作安装、路面画线、路容路貌打造，使农村公路呈现出</w:t>
            </w:r>
            <w:r>
              <w:rPr>
                <w:rFonts w:hint="eastAsia" w:eastAsia="仿宋_GB2312" w:cs="Times New Roman"/>
                <w:bCs/>
                <w:color w:val="auto"/>
                <w:spacing w:val="0"/>
                <w:sz w:val="28"/>
                <w:szCs w:val="28"/>
                <w:lang w:eastAsia="zh-CN"/>
              </w:rPr>
              <w:t>“</w:t>
            </w:r>
            <w:r>
              <w:rPr>
                <w:rFonts w:hint="default" w:ascii="Times New Roman" w:hAnsi="Times New Roman" w:eastAsia="仿宋_GB2312" w:cs="Times New Roman"/>
                <w:bCs/>
                <w:color w:val="auto"/>
                <w:spacing w:val="0"/>
                <w:sz w:val="28"/>
                <w:szCs w:val="28"/>
              </w:rPr>
              <w:t>畅、安、舒、美</w:t>
            </w:r>
            <w:r>
              <w:rPr>
                <w:rFonts w:hint="eastAsia" w:eastAsia="仿宋_GB2312" w:cs="Times New Roman"/>
                <w:bCs/>
                <w:color w:val="auto"/>
                <w:spacing w:val="0"/>
                <w:sz w:val="28"/>
                <w:szCs w:val="28"/>
                <w:lang w:eastAsia="zh-CN"/>
              </w:rPr>
              <w:t>”</w:t>
            </w:r>
            <w:r>
              <w:rPr>
                <w:rFonts w:hint="default" w:ascii="Times New Roman" w:hAnsi="Times New Roman" w:eastAsia="仿宋_GB2312" w:cs="Times New Roman"/>
                <w:bCs/>
                <w:color w:val="auto"/>
                <w:spacing w:val="0"/>
                <w:sz w:val="28"/>
                <w:szCs w:val="28"/>
              </w:rPr>
              <w:t>的景象。加强农村公路危桥改造、农村公路生命安全防护，建设农村公路桥梁28件634.2</w:t>
            </w:r>
            <w:r>
              <w:rPr>
                <w:rFonts w:hint="default" w:ascii="Times New Roman" w:hAnsi="Times New Roman" w:eastAsia="仿宋_GB2312" w:cs="Times New Roman"/>
                <w:bCs/>
                <w:color w:val="auto"/>
                <w:spacing w:val="0"/>
                <w:sz w:val="28"/>
                <w:szCs w:val="28"/>
                <w:lang w:eastAsia="zh-CN"/>
              </w:rPr>
              <w:t>延米</w:t>
            </w:r>
            <w:r>
              <w:rPr>
                <w:rFonts w:hint="default" w:ascii="Times New Roman" w:hAnsi="Times New Roman" w:eastAsia="仿宋_GB2312" w:cs="Times New Roman"/>
                <w:bCs/>
                <w:color w:val="auto"/>
                <w:spacing w:val="0"/>
                <w:sz w:val="28"/>
                <w:szCs w:val="28"/>
              </w:rPr>
              <w:t>，对农村53条747公里公路沿线布置交通标志牌和波形护栏等防护设施。加强农村公路养护，对公路及其沿线设施的一般性损坏部分进行定期的修理加固，以恢复公路原有的技术状况。</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80" w:name="_Toc31339"/>
      <w:bookmarkStart w:id="81" w:name="_Toc5769"/>
      <w:r>
        <w:rPr>
          <w:rFonts w:hint="eastAsia" w:ascii="黑体" w:hAnsi="黑体" w:eastAsia="黑体" w:cs="黑体"/>
          <w:b/>
          <w:bCs w:val="0"/>
          <w:color w:val="auto"/>
          <w:spacing w:val="0"/>
          <w:szCs w:val="32"/>
        </w:rPr>
        <w:t>第四节  深化农村改革</w:t>
      </w:r>
      <w:bookmarkEnd w:id="80"/>
      <w:bookmarkEnd w:id="81"/>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严格落实第二轮土地承包到期后再延长30年政策，确保农村土地承包关系稳定并长久不变。深化农村承包地制度改革，用好确权数据成果，尽快形成全县农村承包土地</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一张图</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。健全城乡统一的建设用地市场，积极探索实施农村集体经营性建设用地入市制度</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进一步放活土地经营权，允许土地经营权入股从事农业产业化经营。开展农村房地一体的权籍调查，推进颁发统一的不动产权证。适度放活宅基地和农民房屋使用权。开展违法多占、乱占宅基地集中清理整治。加快完成农村集体建设用地使用权确权登记颁证。健全农村金融服务体系，发展农业保险。深化农村集体产权制度改革，加快培育农民合作社、家庭农场等新型农业经营主体，健全农业专业化社会化服务体系，发展多种形式适度规模经营，实现小农户和现代农业有机衔接</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发展新型农村集体经济。</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82" w:name="_Toc16038"/>
      <w:bookmarkStart w:id="83" w:name="_Toc5688"/>
      <w:r>
        <w:rPr>
          <w:rFonts w:hint="eastAsia" w:ascii="黑体" w:hAnsi="黑体" w:eastAsia="黑体" w:cs="黑体"/>
          <w:b/>
          <w:bCs w:val="0"/>
          <w:color w:val="auto"/>
          <w:spacing w:val="0"/>
          <w:szCs w:val="32"/>
        </w:rPr>
        <w:t>第五节  推进城乡融合发展</w:t>
      </w:r>
      <w:bookmarkEnd w:id="82"/>
      <w:bookmarkEnd w:id="83"/>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完善财政投入保障机制，以财政资金投入引导社会资本投入，建立涉农资金整合长效机制，提高资金配置效率。完善乡村金融服务体系，推动政策性保险扩面、增品、提标，降低农户生产经营风险，支持通过市场化方式设立城乡融合发展基金。建立工商资本入乡促进机制，鼓励工商资本投资适合产业化规模化集约化经营的农业领域，支持社会力量进入乡村生活性服务业领域。鼓励社会资本投向农村建设，引导更多人才、技术、资金等要素投向农业农村</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健全有利于各类人才向乡镇流动的政策支持体系，鼓励城市人才入乡创业兴业。建立科技成果入乡转化机制，探索公益性和经营性农技推广融合发展机制。推动城乡基础设施和公共服务一体化发展</w:t>
      </w:r>
      <w:r>
        <w:rPr>
          <w:rFonts w:hint="default" w:ascii="Times New Roman" w:hAnsi="Times New Roman" w:eastAsia="仿宋_GB2312" w:cs="Times New Roman"/>
          <w:color w:val="auto"/>
          <w:spacing w:val="0"/>
          <w:szCs w:val="24"/>
          <w:lang w:eastAsia="zh-CN"/>
        </w:rPr>
        <w:t>，加</w:t>
      </w:r>
      <w:r>
        <w:rPr>
          <w:rFonts w:hint="default" w:ascii="Times New Roman" w:hAnsi="Times New Roman" w:eastAsia="仿宋_GB2312" w:cs="Times New Roman"/>
          <w:color w:val="auto"/>
          <w:spacing w:val="0"/>
          <w:szCs w:val="24"/>
        </w:rPr>
        <w:t>快城乡基础设施一体化，健全统一的规划、建设、管护机制，构建城乡快捷高效的交通网、</w:t>
      </w:r>
      <w:r>
        <w:rPr>
          <w:rFonts w:hint="default" w:ascii="Times New Roman" w:hAnsi="Times New Roman" w:eastAsia="仿宋_GB2312" w:cs="Times New Roman"/>
          <w:color w:val="auto"/>
          <w:spacing w:val="0"/>
          <w:szCs w:val="24"/>
          <w:lang w:val="en-US" w:eastAsia="zh-CN"/>
        </w:rPr>
        <w:t>水网、</w:t>
      </w:r>
      <w:r>
        <w:rPr>
          <w:rFonts w:hint="default" w:ascii="Times New Roman" w:hAnsi="Times New Roman" w:eastAsia="仿宋_GB2312" w:cs="Times New Roman"/>
          <w:color w:val="auto"/>
          <w:spacing w:val="0"/>
          <w:szCs w:val="24"/>
        </w:rPr>
        <w:t>市政网、信息网、服务网。促进城乡基本公共服务均等化，加快公共服务向农村延伸、社会事业向农村覆盖，推动城乡标准统一、制度并轨。</w:t>
      </w:r>
    </w:p>
    <w:p>
      <w:pPr>
        <w:pageBreakBefore w:val="0"/>
        <w:widowControl w:val="0"/>
        <w:kinsoku/>
        <w:wordWrap/>
        <w:overflowPunct/>
        <w:topLinePunct w:val="0"/>
        <w:autoSpaceDN/>
        <w:bidi w:val="0"/>
        <w:rPr>
          <w:rFonts w:hint="eastAsia"/>
          <w:spacing w:val="0"/>
          <w:lang w:val="en-US" w:eastAsia="zh-CN"/>
        </w:rPr>
      </w:pPr>
      <w:r>
        <w:rPr>
          <w:rFonts w:hint="eastAsia"/>
          <w:spacing w:val="0"/>
          <w:lang w:val="en-US" w:eastAsia="zh-CN"/>
        </w:rPr>
        <w:br w:type="page"/>
      </w:r>
    </w:p>
    <w:p>
      <w:pPr>
        <w:pStyle w:val="3"/>
        <w:pageBreakBefore w:val="0"/>
        <w:widowControl w:val="0"/>
        <w:kinsoku/>
        <w:wordWrap/>
        <w:overflowPunct/>
        <w:topLinePunct w:val="0"/>
        <w:autoSpaceDN/>
        <w:bidi w:val="0"/>
        <w:rPr>
          <w:rFonts w:hint="eastAsia"/>
          <w:spacing w:val="0"/>
          <w:lang w:val="en-US" w:eastAsia="zh-CN"/>
        </w:rPr>
      </w:pPr>
      <w:bookmarkStart w:id="84" w:name="_Toc10470"/>
      <w:bookmarkStart w:id="85" w:name="_Toc8224"/>
      <w:r>
        <w:rPr>
          <w:rFonts w:hint="eastAsia"/>
          <w:spacing w:val="0"/>
          <w:lang w:val="en-US" w:eastAsia="zh-CN"/>
        </w:rPr>
        <w:t>第七章  坚持基础先行，实现有效投资新跃升</w:t>
      </w:r>
      <w:bookmarkEnd w:id="84"/>
      <w:bookmarkEnd w:id="8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pacing w:val="0"/>
          <w:sz w:val="32"/>
          <w:szCs w:val="32"/>
          <w:u w:val="none"/>
        </w:rPr>
      </w:pPr>
      <w:r>
        <w:rPr>
          <w:rFonts w:hint="default" w:ascii="Times New Roman" w:hAnsi="Times New Roman" w:eastAsia="仿宋_GB2312" w:cs="Times New Roman"/>
          <w:color w:val="auto"/>
          <w:spacing w:val="0"/>
          <w:szCs w:val="24"/>
        </w:rPr>
        <w:t>以全要素整合、全周期协同、全方位融合、全链条畅通为导向，加快</w:t>
      </w:r>
      <w:r>
        <w:rPr>
          <w:rFonts w:hint="default" w:ascii="Times New Roman" w:hAnsi="Times New Roman" w:eastAsia="仿宋_GB2312" w:cs="Times New Roman"/>
          <w:color w:val="auto"/>
          <w:spacing w:val="0"/>
          <w:szCs w:val="24"/>
          <w:lang w:val="en-US" w:eastAsia="zh-CN"/>
        </w:rPr>
        <w:t>综合</w:t>
      </w:r>
      <w:r>
        <w:rPr>
          <w:rFonts w:hint="default" w:ascii="Times New Roman" w:hAnsi="Times New Roman" w:eastAsia="仿宋_GB2312" w:cs="Times New Roman"/>
          <w:color w:val="auto"/>
          <w:spacing w:val="0"/>
          <w:szCs w:val="24"/>
        </w:rPr>
        <w:t>交通、水利、能源、大数据、物流</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五大枢纽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设施建设，补齐发展短板，夯实高质量跨越式发展基础。</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86" w:name="_Toc15834"/>
      <w:bookmarkStart w:id="87" w:name="_Toc16483"/>
      <w:r>
        <w:rPr>
          <w:rFonts w:hint="eastAsia" w:ascii="黑体" w:hAnsi="黑体" w:eastAsia="黑体" w:cs="黑体"/>
          <w:b/>
          <w:bCs w:val="0"/>
          <w:color w:val="auto"/>
          <w:spacing w:val="0"/>
          <w:szCs w:val="32"/>
        </w:rPr>
        <w:t>第一节  夯实综合交通基础设施</w:t>
      </w:r>
      <w:bookmarkEnd w:id="86"/>
      <w:bookmarkEnd w:id="87"/>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紧紧抓住交通强国试点省份机遇，以滇中城市群互联互通基础设施网络建设</w:t>
      </w:r>
      <w:r>
        <w:rPr>
          <w:rFonts w:hint="default" w:ascii="Times New Roman" w:hAnsi="Times New Roman" w:eastAsia="仿宋_GB2312" w:cs="Times New Roman"/>
          <w:color w:val="auto"/>
          <w:spacing w:val="0"/>
          <w:szCs w:val="24"/>
          <w:lang w:val="en-US" w:eastAsia="zh-CN"/>
        </w:rPr>
        <w:t>和</w:t>
      </w:r>
      <w:r>
        <w:rPr>
          <w:rFonts w:hint="default" w:ascii="Times New Roman" w:hAnsi="Times New Roman" w:eastAsia="仿宋_GB2312" w:cs="Times New Roman"/>
          <w:color w:val="auto"/>
          <w:spacing w:val="0"/>
          <w:szCs w:val="24"/>
        </w:rPr>
        <w:t>高速公路</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能通全通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互联互通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建设为契机，加快发展铁路运输方式，完成玉磨铁路新平段</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仙福铁路专用线建设。构建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东进西出、北连南下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的高速路网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大十字</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，配合完成墨临高速新平段，</w:t>
      </w:r>
      <w:r>
        <w:rPr>
          <w:rFonts w:hint="default" w:ascii="Times New Roman" w:hAnsi="Times New Roman" w:eastAsia="仿宋_GB2312" w:cs="Times New Roman"/>
          <w:color w:val="auto"/>
          <w:spacing w:val="0"/>
          <w:szCs w:val="24"/>
          <w:lang w:val="en-US" w:eastAsia="zh-CN"/>
        </w:rPr>
        <w:t>全力推进</w:t>
      </w:r>
      <w:r>
        <w:rPr>
          <w:rFonts w:hint="default" w:ascii="Times New Roman" w:hAnsi="Times New Roman" w:eastAsia="仿宋_GB2312" w:cs="Times New Roman"/>
          <w:color w:val="auto"/>
          <w:spacing w:val="0"/>
          <w:szCs w:val="24"/>
        </w:rPr>
        <w:t>永金高速新平戛洒至元江红光段，加快推进</w:t>
      </w:r>
      <w:r>
        <w:rPr>
          <w:rFonts w:hint="default" w:ascii="Times New Roman" w:hAnsi="Times New Roman" w:eastAsia="仿宋_GB2312" w:cs="Times New Roman"/>
          <w:color w:val="auto"/>
          <w:spacing w:val="0"/>
          <w:szCs w:val="24"/>
          <w:lang w:val="en-US" w:eastAsia="zh-CN"/>
        </w:rPr>
        <w:t>易门至新平、</w:t>
      </w:r>
      <w:r>
        <w:rPr>
          <w:rFonts w:hint="default" w:ascii="Times New Roman" w:hAnsi="Times New Roman" w:eastAsia="仿宋_GB2312" w:cs="Times New Roman"/>
          <w:color w:val="auto"/>
          <w:spacing w:val="0"/>
          <w:szCs w:val="24"/>
        </w:rPr>
        <w:t>大开门至石屏宝秀、戛洒至者东等高速公路建设。切实做好水塘至南涧高速公路、昆磨高速（扬武）至墨临高速（孟弄）、新化至水塘高速公路、石板至S45永金高速公路前期工作，推进国省道和重要县乡道升级改造，进一步优化完善路网结构，提升全县普通干线公路二级以上公路比例，提高普通干线公路服务能力和水平。继续推进</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四好农村路</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及</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美丽公路</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建设</w:t>
      </w:r>
      <w:r>
        <w:rPr>
          <w:rFonts w:hint="default" w:ascii="Times New Roman" w:hAnsi="Times New Roman" w:eastAsia="仿宋_GB2312" w:cs="Times New Roman"/>
          <w:color w:val="auto"/>
          <w:spacing w:val="0"/>
          <w:szCs w:val="24"/>
        </w:rPr>
        <w:t>，实现全县</w:t>
      </w:r>
      <w:r>
        <w:rPr>
          <w:rFonts w:hint="default" w:ascii="Times New Roman" w:hAnsi="Times New Roman" w:eastAsia="仿宋_GB2312" w:cs="Times New Roman"/>
          <w:color w:val="auto"/>
          <w:spacing w:val="0"/>
          <w:szCs w:val="24"/>
          <w:lang w:val="en-US" w:eastAsia="zh-CN"/>
        </w:rPr>
        <w:t>村民小组</w:t>
      </w:r>
      <w:r>
        <w:rPr>
          <w:rFonts w:hint="default" w:ascii="Times New Roman" w:hAnsi="Times New Roman" w:eastAsia="仿宋_GB2312" w:cs="Times New Roman"/>
          <w:color w:val="auto"/>
          <w:spacing w:val="0"/>
          <w:szCs w:val="24"/>
        </w:rPr>
        <w:t>通硬化路的目标。加快推进通用机场前期工作，争取启动通用机场建设。加快城乡客运站场提升改造进程，合理规划布局城乡客运站，实现</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镇有站</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村</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行政</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有亭</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的目标，在城市公交和出租车领域推广</w:t>
      </w:r>
      <w:r>
        <w:rPr>
          <w:rFonts w:hint="default" w:ascii="Times New Roman" w:hAnsi="Times New Roman" w:eastAsia="仿宋_GB2312" w:cs="Times New Roman"/>
          <w:color w:val="auto"/>
          <w:spacing w:val="0"/>
          <w:szCs w:val="24"/>
          <w:lang w:eastAsia="zh-CN"/>
        </w:rPr>
        <w:t>新</w:t>
      </w:r>
      <w:r>
        <w:rPr>
          <w:rFonts w:hint="default" w:ascii="Times New Roman" w:hAnsi="Times New Roman" w:eastAsia="仿宋_GB2312" w:cs="Times New Roman"/>
          <w:color w:val="auto"/>
          <w:spacing w:val="0"/>
          <w:szCs w:val="24"/>
        </w:rPr>
        <w:t>能源</w:t>
      </w:r>
      <w:r>
        <w:rPr>
          <w:rFonts w:hint="default" w:ascii="Times New Roman" w:hAnsi="Times New Roman" w:eastAsia="仿宋_GB2312" w:cs="Times New Roman"/>
          <w:color w:val="auto"/>
          <w:spacing w:val="0"/>
          <w:szCs w:val="24"/>
          <w:lang w:eastAsia="zh-CN"/>
        </w:rPr>
        <w:t>汽</w:t>
      </w:r>
      <w:r>
        <w:rPr>
          <w:rFonts w:hint="default" w:ascii="Times New Roman" w:hAnsi="Times New Roman" w:eastAsia="仿宋_GB2312" w:cs="Times New Roman"/>
          <w:color w:val="auto"/>
          <w:spacing w:val="0"/>
          <w:szCs w:val="24"/>
        </w:rPr>
        <w:t>车，全面整合客运联网售票系统资源，建立与全省联网、标准统一的售票系统，逐步实现全县客运站网上售票。</w:t>
      </w:r>
    </w:p>
    <w:tbl>
      <w:tblPr>
        <w:tblStyle w:val="19"/>
        <w:tblW w:w="9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44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adjustRightInd w:val="0"/>
              <w:spacing w:line="500" w:lineRule="exact"/>
              <w:ind w:firstLine="0" w:firstLineChars="0"/>
              <w:jc w:val="center"/>
              <w:rPr>
                <w:rFonts w:ascii="Times New Roman" w:hAnsi="Times New Roman" w:eastAsia="宋体"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专栏1</w:t>
            </w:r>
            <w:r>
              <w:rPr>
                <w:rFonts w:hint="default" w:ascii="Times New Roman" w:hAnsi="Times New Roman" w:eastAsia="仿宋_GB2312" w:cs="Times New Roman"/>
                <w:b/>
                <w:bCs/>
                <w:color w:val="auto"/>
                <w:spacing w:val="0"/>
                <w:kern w:val="0"/>
                <w:sz w:val="28"/>
                <w:szCs w:val="28"/>
                <w:lang w:val="en-US" w:eastAsia="zh-CN"/>
              </w:rPr>
              <w:t>3</w:t>
            </w:r>
            <w:r>
              <w:rPr>
                <w:rFonts w:hint="default" w:ascii="Times New Roman" w:hAnsi="Times New Roman" w:eastAsia="仿宋_GB2312" w:cs="Times New Roman"/>
                <w:b/>
                <w:bCs/>
                <w:color w:val="auto"/>
                <w:spacing w:val="0"/>
                <w:kern w:val="0"/>
                <w:sz w:val="28"/>
                <w:szCs w:val="28"/>
              </w:rPr>
              <w:t xml:space="preserve">  综合交通基础项目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2" w:type="dxa"/>
            <w:tcBorders>
              <w:top w:val="single" w:color="4F81BD" w:sz="8" w:space="0"/>
              <w:left w:val="single" w:color="4F81BD" w:sz="8" w:space="0"/>
              <w:bottom w:val="single" w:color="4F81BD" w:sz="8" w:space="0"/>
              <w:right w:val="single" w:color="4F81BD" w:sz="8" w:space="0"/>
            </w:tcBorders>
            <w:shd w:val="clear" w:color="auto" w:fill="FFFFFF"/>
          </w:tcPr>
          <w:p>
            <w:pPr>
              <w:keepNext w:val="0"/>
              <w:keepLines w:val="0"/>
              <w:pageBreakBefore w:val="0"/>
              <w:widowControl w:val="0"/>
              <w:kinsoku/>
              <w:wordWrap/>
              <w:overflowPunct/>
              <w:topLinePunct w:val="0"/>
              <w:autoSpaceDE/>
              <w:autoSpaceDN/>
              <w:bidi w:val="0"/>
              <w:adjustRightInd w:val="0"/>
              <w:snapToGrid/>
              <w:spacing w:line="460" w:lineRule="exact"/>
              <w:ind w:firstLine="562"/>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高速公路</w:t>
            </w:r>
            <w:r>
              <w:rPr>
                <w:rFonts w:hint="default" w:ascii="Times New Roman" w:hAnsi="Times New Roman" w:eastAsia="仿宋_GB2312" w:cs="Times New Roman"/>
                <w:color w:val="auto"/>
                <w:spacing w:val="0"/>
                <w:sz w:val="28"/>
                <w:szCs w:val="28"/>
                <w:lang w:eastAsia="zh-CN"/>
              </w:rPr>
              <w:t>。</w:t>
            </w:r>
            <w:r>
              <w:rPr>
                <w:rFonts w:hint="default" w:ascii="Times New Roman" w:hAnsi="Times New Roman" w:eastAsia="仿宋_GB2312" w:cs="Times New Roman"/>
                <w:color w:val="auto"/>
                <w:spacing w:val="0"/>
                <w:kern w:val="0"/>
                <w:sz w:val="28"/>
                <w:szCs w:val="28"/>
              </w:rPr>
              <w:t>建设G8511昆磨高速复线玉溪至墨江段、G5615天猴高速新平戛洒至镇沅者东段、易门至新平高速公路、云南省S45永金高速双柏至戛洒段、石屏宝秀至新平大开门高速公路，基本形成</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五纵一横</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的高速路网骨架。</w:t>
            </w:r>
          </w:p>
          <w:p>
            <w:pPr>
              <w:keepNext w:val="0"/>
              <w:keepLines w:val="0"/>
              <w:pageBreakBefore w:val="0"/>
              <w:widowControl w:val="0"/>
              <w:kinsoku/>
              <w:wordWrap/>
              <w:overflowPunct/>
              <w:topLinePunct w:val="0"/>
              <w:autoSpaceDE/>
              <w:autoSpaceDN/>
              <w:bidi w:val="0"/>
              <w:adjustRightInd w:val="0"/>
              <w:snapToGrid/>
              <w:spacing w:line="46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sz w:val="28"/>
                <w:szCs w:val="28"/>
              </w:rPr>
              <w:t>国省干线、县乡道提升改造</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kern w:val="0"/>
                <w:sz w:val="28"/>
                <w:szCs w:val="28"/>
              </w:rPr>
              <w:t>提升等级低、路况差、抗灾保障能力弱的道路，争取实施G323新平县城过境公路提升改造工程、G213线新平县园区过境段改道工程、S224者竜至水塘提升改造工程、G227新平县细丫口至马鹿塘段改扩建工程、S215新平县城至新化提升改造工程、S316漠沙至元江提升改造工程、X905新平县马鹿塘至金山丫口提升改造工程、新平县河门口至丫勒公路改造工程、老厂至大红山及新化至老厂三级提升改造工程、者竜乡界牌至三江口公路提升改造工程（长虫山公路）等。</w:t>
            </w:r>
          </w:p>
          <w:p>
            <w:pPr>
              <w:keepNext w:val="0"/>
              <w:keepLines w:val="0"/>
              <w:pageBreakBefore w:val="0"/>
              <w:widowControl w:val="0"/>
              <w:kinsoku/>
              <w:wordWrap/>
              <w:overflowPunct/>
              <w:topLinePunct w:val="0"/>
              <w:autoSpaceDE/>
              <w:autoSpaceDN/>
              <w:bidi w:val="0"/>
              <w:adjustRightInd w:val="0"/>
              <w:snapToGrid/>
              <w:spacing w:line="46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农村公路建设</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kern w:val="0"/>
                <w:sz w:val="28"/>
                <w:szCs w:val="28"/>
              </w:rPr>
              <w:t>加快推进</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四好农村路</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lang w:eastAsia="zh-CN"/>
              </w:rPr>
              <w:t>、</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lang w:eastAsia="zh-CN"/>
              </w:rPr>
              <w:t>美丽公路</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建设，逐步实施规模以上村民小组村组</w:t>
            </w:r>
            <w:r>
              <w:rPr>
                <w:rFonts w:hint="default" w:ascii="Times New Roman" w:hAnsi="Times New Roman" w:eastAsia="仿宋_GB2312" w:cs="Times New Roman"/>
                <w:color w:val="auto"/>
                <w:spacing w:val="0"/>
                <w:kern w:val="0"/>
                <w:sz w:val="28"/>
                <w:szCs w:val="28"/>
                <w:highlight w:val="none"/>
              </w:rPr>
              <w:t>路</w:t>
            </w:r>
            <w:r>
              <w:rPr>
                <w:rFonts w:hint="default" w:ascii="Times New Roman" w:hAnsi="Times New Roman" w:eastAsia="仿宋_GB2312" w:cs="Times New Roman"/>
                <w:color w:val="auto"/>
                <w:spacing w:val="0"/>
                <w:kern w:val="0"/>
                <w:sz w:val="28"/>
                <w:szCs w:val="28"/>
              </w:rPr>
              <w:t>硬化、桥梁新建和危桥改造、大中修工程及生命安全防护工程项目。</w:t>
            </w:r>
          </w:p>
          <w:p>
            <w:pPr>
              <w:keepNext w:val="0"/>
              <w:keepLines w:val="0"/>
              <w:pageBreakBefore w:val="0"/>
              <w:widowControl w:val="0"/>
              <w:kinsoku/>
              <w:wordWrap/>
              <w:overflowPunct/>
              <w:topLinePunct w:val="0"/>
              <w:autoSpaceDE/>
              <w:autoSpaceDN/>
              <w:bidi w:val="0"/>
              <w:adjustRightInd w:val="0"/>
              <w:snapToGrid/>
              <w:spacing w:line="46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通用机场</w:t>
            </w:r>
            <w:r>
              <w:rPr>
                <w:rFonts w:hint="default" w:ascii="Times New Roman" w:hAnsi="Times New Roman" w:eastAsia="仿宋_GB2312" w:cs="Times New Roman"/>
                <w:b/>
                <w:bCs/>
                <w:color w:val="auto"/>
                <w:spacing w:val="0"/>
                <w:sz w:val="28"/>
                <w:szCs w:val="28"/>
                <w:lang w:eastAsia="zh-CN"/>
              </w:rPr>
              <w:t>。</w:t>
            </w:r>
            <w:r>
              <w:rPr>
                <w:rFonts w:hint="eastAsia"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十四五</w:t>
            </w:r>
            <w:r>
              <w:rPr>
                <w:rFonts w:hint="eastAsia"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期间全面完成A1级通用机场项目前期工作，启动机场建设，填补航空运输发展空白，实现新平机场建设</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零</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突破。</w:t>
            </w:r>
          </w:p>
          <w:p>
            <w:pPr>
              <w:keepNext w:val="0"/>
              <w:keepLines w:val="0"/>
              <w:pageBreakBefore w:val="0"/>
              <w:widowControl w:val="0"/>
              <w:kinsoku/>
              <w:wordWrap/>
              <w:overflowPunct/>
              <w:topLinePunct w:val="0"/>
              <w:autoSpaceDE/>
              <w:autoSpaceDN/>
              <w:bidi w:val="0"/>
              <w:adjustRightInd w:val="0"/>
              <w:snapToGrid/>
              <w:spacing w:line="46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铁路建设</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配合推进玉磨铁路新平段建设、争取罗里火车站至仙福钢铁公司铁路运输联络线建设项目。</w:t>
            </w:r>
          </w:p>
          <w:p>
            <w:pPr>
              <w:pStyle w:val="2"/>
              <w:keepNext w:val="0"/>
              <w:keepLines w:val="0"/>
              <w:pageBreakBefore w:val="0"/>
              <w:widowControl w:val="0"/>
              <w:kinsoku/>
              <w:wordWrap/>
              <w:overflowPunct/>
              <w:topLinePunct w:val="0"/>
              <w:autoSpaceDE/>
              <w:autoSpaceDN/>
              <w:bidi w:val="0"/>
              <w:snapToGrid/>
              <w:spacing w:after="0" w:line="460" w:lineRule="exact"/>
              <w:ind w:firstLine="562"/>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路网养护管理。</w:t>
            </w:r>
            <w:r>
              <w:rPr>
                <w:rFonts w:hint="default" w:ascii="Times New Roman" w:hAnsi="Times New Roman" w:eastAsia="仿宋_GB2312" w:cs="Times New Roman"/>
                <w:color w:val="auto"/>
                <w:spacing w:val="0"/>
                <w:kern w:val="0"/>
                <w:sz w:val="28"/>
                <w:szCs w:val="28"/>
              </w:rPr>
              <w:t>继续推进公路及桥梁技术状况复核检测，培育公路养护市场。力争到2025年，养护比重达到：县道100%、乡道100%、村道80%；养护资金投入4629万元，公路养护优良中等路率达：县道95%、乡道78%、村道75%；实现县道及其以上行政等级公路危桥当年处置率达100%，基本完成乡道及以上行政等级公路安全隐患治理。</w:t>
            </w:r>
          </w:p>
          <w:p>
            <w:pPr>
              <w:keepNext w:val="0"/>
              <w:keepLines w:val="0"/>
              <w:pageBreakBefore w:val="0"/>
              <w:widowControl w:val="0"/>
              <w:kinsoku/>
              <w:wordWrap/>
              <w:overflowPunct/>
              <w:topLinePunct w:val="0"/>
              <w:autoSpaceDE/>
              <w:autoSpaceDN/>
              <w:bidi w:val="0"/>
              <w:adjustRightInd w:val="0"/>
              <w:snapToGrid/>
              <w:spacing w:line="460" w:lineRule="exact"/>
              <w:ind w:firstLine="606"/>
              <w:textAlignment w:val="auto"/>
              <w:rPr>
                <w:rFonts w:ascii="Times New Roman" w:hAnsi="Times New Roman" w:eastAsia="宋体" w:cs="Times New Roman"/>
                <w:color w:val="auto"/>
                <w:spacing w:val="0"/>
                <w:sz w:val="28"/>
                <w:szCs w:val="28"/>
              </w:rPr>
            </w:pPr>
            <w:r>
              <w:rPr>
                <w:rFonts w:hint="default" w:ascii="Times New Roman" w:hAnsi="Times New Roman" w:eastAsia="仿宋_GB2312" w:cs="Times New Roman"/>
                <w:b/>
                <w:bCs/>
                <w:color w:val="auto"/>
                <w:spacing w:val="0"/>
                <w:sz w:val="28"/>
                <w:szCs w:val="28"/>
              </w:rPr>
              <w:t>公共客运设施</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改建戛洒交通枢纽（二级客运站）、重点行政村和64个居民点招呼站</w:t>
            </w:r>
            <w:r>
              <w:rPr>
                <w:rFonts w:hint="default" w:ascii="Times New Roman" w:hAnsi="Times New Roman" w:eastAsia="仿宋_GB2312" w:cs="Times New Roman"/>
                <w:color w:val="auto"/>
                <w:spacing w:val="0"/>
                <w:sz w:val="28"/>
                <w:szCs w:val="28"/>
                <w:lang w:eastAsia="zh-CN"/>
              </w:rPr>
              <w:t>（亭）</w:t>
            </w:r>
            <w:r>
              <w:rPr>
                <w:rFonts w:hint="default" w:ascii="Times New Roman" w:hAnsi="Times New Roman" w:eastAsia="仿宋_GB2312" w:cs="Times New Roman"/>
                <w:color w:val="auto"/>
                <w:spacing w:val="0"/>
                <w:sz w:val="28"/>
                <w:szCs w:val="28"/>
              </w:rPr>
              <w:t>等。</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88" w:name="_Toc20848"/>
      <w:bookmarkStart w:id="89" w:name="_Toc25589"/>
      <w:r>
        <w:rPr>
          <w:rFonts w:hint="eastAsia" w:ascii="黑体" w:hAnsi="黑体" w:eastAsia="黑体" w:cs="黑体"/>
          <w:b/>
          <w:bCs w:val="0"/>
          <w:color w:val="auto"/>
          <w:spacing w:val="0"/>
          <w:szCs w:val="32"/>
        </w:rPr>
        <w:t xml:space="preserve">第二节  </w:t>
      </w:r>
      <w:r>
        <w:rPr>
          <w:rFonts w:hint="eastAsia" w:ascii="黑体" w:hAnsi="黑体" w:eastAsia="黑体" w:cs="黑体"/>
          <w:b/>
          <w:bCs w:val="0"/>
          <w:color w:val="auto"/>
          <w:spacing w:val="0"/>
          <w:szCs w:val="32"/>
          <w:lang w:eastAsia="zh-CN"/>
        </w:rPr>
        <w:t>提升水利保障能力</w:t>
      </w:r>
      <w:bookmarkEnd w:id="88"/>
      <w:bookmarkEnd w:id="89"/>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以基本解决工程性缺水瓶颈，基本消除区域性干旱为目标，加快</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西水东调</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水源点十里河、白沙河中型水库和中线、南线调水管线等骨干工程建设和亚尼河水库、阿者河等重点水源工程建设，缓解江东片区空间性、资源性、工程性缺水状况。加强饮用水源地、地下水保护，提升农村饮水安全保障水平</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积极实施</w:t>
      </w:r>
      <w:r>
        <w:rPr>
          <w:rFonts w:hint="default" w:ascii="Times New Roman" w:hAnsi="Times New Roman" w:eastAsia="仿宋_GB2312" w:cs="Times New Roman"/>
          <w:color w:val="auto"/>
          <w:spacing w:val="0"/>
          <w:szCs w:val="24"/>
          <w:lang w:eastAsia="zh-CN"/>
        </w:rPr>
        <w:t>全县</w:t>
      </w:r>
      <w:r>
        <w:rPr>
          <w:rFonts w:hint="default" w:ascii="Times New Roman" w:hAnsi="Times New Roman" w:eastAsia="仿宋_GB2312" w:cs="Times New Roman"/>
          <w:color w:val="auto"/>
          <w:spacing w:val="0"/>
          <w:szCs w:val="24"/>
        </w:rPr>
        <w:t>农村供水保障项目提升工程，通过新建改扩建、管网延伸和配套消毒设施设备等，不断提高农村自来水普及率、集中供水率、千人工程水源保护区划定率、分散式供水人口覆盖、供水工程净化消毒设施配套率，力争水质达标率达到全国平均水平。建设水利系统化，完善江河安澜的防洪体系，加快全域水网空间规划工作，优化防洪空间布局，</w:t>
      </w:r>
      <w:r>
        <w:rPr>
          <w:rFonts w:hint="default" w:ascii="Times New Roman" w:hAnsi="Times New Roman" w:eastAsia="仿宋_GB2312" w:cs="Times New Roman"/>
          <w:color w:val="auto"/>
          <w:spacing w:val="0"/>
          <w:szCs w:val="24"/>
          <w:lang w:eastAsia="zh-CN"/>
        </w:rPr>
        <w:t>实施病险库坝除险加固、</w:t>
      </w:r>
      <w:r>
        <w:rPr>
          <w:rFonts w:hint="default" w:ascii="Times New Roman" w:hAnsi="Times New Roman" w:eastAsia="仿宋_GB2312" w:cs="Times New Roman"/>
          <w:color w:val="auto"/>
          <w:spacing w:val="0"/>
          <w:szCs w:val="24"/>
        </w:rPr>
        <w:t>清淤扩容工程以及山洪沟、重要支流治理工程，加强山洪灾害监测预警系统建设，提高山洪灾害防御能力。加强防汛抗旱工程体系及抗旱应急工程建设，加快大中型灌区建设</w:t>
      </w:r>
      <w:r>
        <w:rPr>
          <w:rFonts w:hint="default" w:ascii="Times New Roman" w:hAnsi="Times New Roman" w:eastAsia="仿宋_GB2312" w:cs="Times New Roman"/>
          <w:color w:val="auto"/>
          <w:spacing w:val="0"/>
          <w:szCs w:val="24"/>
          <w:lang w:val="en-US" w:eastAsia="zh-CN"/>
        </w:rPr>
        <w:t>和</w:t>
      </w:r>
      <w:r>
        <w:rPr>
          <w:rFonts w:hint="default" w:ascii="Times New Roman" w:hAnsi="Times New Roman" w:eastAsia="仿宋_GB2312" w:cs="Times New Roman"/>
          <w:color w:val="auto"/>
          <w:spacing w:val="0"/>
          <w:szCs w:val="24"/>
        </w:rPr>
        <w:t>小水库、小水网、</w:t>
      </w:r>
      <w:r>
        <w:rPr>
          <w:rFonts w:hint="default" w:ascii="Times New Roman" w:hAnsi="Times New Roman" w:eastAsia="仿宋_GB2312" w:cs="Times New Roman"/>
          <w:color w:val="auto"/>
          <w:spacing w:val="0"/>
          <w:szCs w:val="24"/>
          <w:lang w:val="en-US" w:eastAsia="zh-CN"/>
        </w:rPr>
        <w:t>一批</w:t>
      </w:r>
      <w:r>
        <w:rPr>
          <w:rFonts w:hint="default" w:ascii="Times New Roman" w:hAnsi="Times New Roman" w:eastAsia="仿宋_GB2312" w:cs="Times New Roman"/>
          <w:color w:val="auto"/>
          <w:spacing w:val="0"/>
          <w:szCs w:val="24"/>
        </w:rPr>
        <w:t>抗旱应急引水工程</w:t>
      </w:r>
      <w:r>
        <w:rPr>
          <w:rFonts w:hint="default" w:ascii="Times New Roman" w:hAnsi="Times New Roman" w:eastAsia="仿宋_GB2312" w:cs="Times New Roman"/>
          <w:color w:val="auto"/>
          <w:spacing w:val="0"/>
          <w:szCs w:val="24"/>
          <w:lang w:eastAsia="zh-CN"/>
        </w:rPr>
        <w:t>、山区小水网</w:t>
      </w:r>
      <w:r>
        <w:rPr>
          <w:rFonts w:hint="default" w:ascii="Times New Roman" w:hAnsi="Times New Roman" w:eastAsia="仿宋_GB2312" w:cs="Times New Roman"/>
          <w:color w:val="auto"/>
          <w:spacing w:val="0"/>
          <w:szCs w:val="24"/>
        </w:rPr>
        <w:t>建设，提高防汛抗旱的应急管理能力，提高山区农村人畜饮水和农业灌溉用水保障。</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adjustRightInd w:val="0"/>
              <w:spacing w:line="500" w:lineRule="exact"/>
              <w:ind w:firstLine="562"/>
              <w:jc w:val="center"/>
              <w:rPr>
                <w:rFonts w:ascii="Times New Roman" w:hAnsi="Times New Roman"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专栏1</w:t>
            </w:r>
            <w:r>
              <w:rPr>
                <w:rFonts w:hint="default" w:ascii="Times New Roman" w:hAnsi="Times New Roman" w:eastAsia="仿宋_GB2312" w:cs="Times New Roman"/>
                <w:b/>
                <w:bCs/>
                <w:color w:val="auto"/>
                <w:spacing w:val="0"/>
                <w:kern w:val="0"/>
                <w:sz w:val="28"/>
                <w:szCs w:val="28"/>
                <w:lang w:val="en-US" w:eastAsia="zh-CN"/>
              </w:rPr>
              <w:t>4</w:t>
            </w:r>
            <w:r>
              <w:rPr>
                <w:rFonts w:hint="default" w:ascii="Times New Roman" w:hAnsi="Times New Roman" w:eastAsia="仿宋_GB2312" w:cs="Times New Roman"/>
                <w:b/>
                <w:bCs/>
                <w:color w:val="auto"/>
                <w:spacing w:val="0"/>
                <w:kern w:val="0"/>
                <w:sz w:val="28"/>
                <w:szCs w:val="28"/>
              </w:rPr>
              <w:t xml:space="preserve">  水利基础设施重要项目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adjustRightInd w:val="0"/>
              <w:snapToGrid w:val="0"/>
              <w:spacing w:line="500" w:lineRule="exact"/>
              <w:ind w:firstLine="562"/>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重点水源工程</w:t>
            </w:r>
            <w:r>
              <w:rPr>
                <w:rFonts w:hint="default" w:ascii="Times New Roman" w:hAnsi="Times New Roman" w:eastAsia="仿宋_GB2312" w:cs="Times New Roman"/>
                <w:color w:val="auto"/>
                <w:spacing w:val="0"/>
                <w:sz w:val="28"/>
                <w:szCs w:val="28"/>
              </w:rPr>
              <w:t>。十里河水库（西水东调中线工程）、白沙河水库（西水东调南线工程）、亚尼河水库、洋芋山水库、阿者河水库、摆依寨水库、平田水库、白鹤塘水库。</w:t>
            </w:r>
          </w:p>
          <w:p>
            <w:pPr>
              <w:pageBreakBefore w:val="0"/>
              <w:widowControl w:val="0"/>
              <w:kinsoku/>
              <w:wordWrap/>
              <w:overflowPunct/>
              <w:topLinePunct w:val="0"/>
              <w:autoSpaceDN/>
              <w:bidi w:val="0"/>
              <w:adjustRightInd w:val="0"/>
              <w:snapToGrid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重要支流、中小河流治理、山洪沟、病险水库治理加固工程。</w:t>
            </w:r>
            <w:r>
              <w:rPr>
                <w:rFonts w:hint="default" w:ascii="Times New Roman" w:hAnsi="Times New Roman" w:eastAsia="仿宋_GB2312" w:cs="Times New Roman"/>
                <w:color w:val="auto"/>
                <w:spacing w:val="0"/>
                <w:sz w:val="28"/>
                <w:szCs w:val="28"/>
              </w:rPr>
              <w:t>戛洒江戛洒段、大沐浴段治理工程、绿汁江新平县段二期治理工程；挖窖河、大春河二期、困龙河、新平河、南恩河、蚌岗河、丫味河、棉花河、康之康河、南独河、班东河、西尼河、十里牌河、依施河共14件河道治理工程；老鸹箐、纳溪新寨河、米达起箐、豹子母河、沙河、小马命、革棚山洪沟治理；平甸河水库、他克冲水库、老厂河水库除险加固项目等。</w:t>
            </w:r>
          </w:p>
          <w:p>
            <w:pPr>
              <w:pageBreakBefore w:val="0"/>
              <w:widowControl w:val="0"/>
              <w:kinsoku/>
              <w:wordWrap/>
              <w:overflowPunct/>
              <w:topLinePunct w:val="0"/>
              <w:autoSpaceDN/>
              <w:bidi w:val="0"/>
              <w:adjustRightInd w:val="0"/>
              <w:snapToGrid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抗旱水源、城市备用水源工程。</w:t>
            </w:r>
            <w:r>
              <w:rPr>
                <w:rFonts w:hint="default" w:ascii="Times New Roman" w:hAnsi="Times New Roman" w:eastAsia="仿宋_GB2312" w:cs="Times New Roman"/>
                <w:color w:val="auto"/>
                <w:spacing w:val="0"/>
                <w:sz w:val="28"/>
                <w:szCs w:val="28"/>
              </w:rPr>
              <w:t>大箐河水库、峨德河水库灌渠、平甸乡抗旱应急引水工程；团结水库备用水源保护工程等。</w:t>
            </w:r>
          </w:p>
          <w:p>
            <w:pPr>
              <w:pageBreakBefore w:val="0"/>
              <w:widowControl w:val="0"/>
              <w:kinsoku/>
              <w:wordWrap/>
              <w:overflowPunct/>
              <w:topLinePunct w:val="0"/>
              <w:autoSpaceDN/>
              <w:bidi w:val="0"/>
              <w:adjustRightInd w:val="0"/>
              <w:snapToGrid w:val="0"/>
              <w:spacing w:line="500" w:lineRule="exact"/>
              <w:ind w:firstLine="606"/>
              <w:rPr>
                <w:color w:val="auto"/>
                <w:spacing w:val="0"/>
                <w:sz w:val="28"/>
                <w:szCs w:val="28"/>
              </w:rPr>
            </w:pPr>
            <w:r>
              <w:rPr>
                <w:rFonts w:hint="default" w:ascii="Times New Roman" w:hAnsi="Times New Roman" w:eastAsia="仿宋_GB2312" w:cs="Times New Roman"/>
                <w:b/>
                <w:bCs/>
                <w:color w:val="auto"/>
                <w:spacing w:val="0"/>
                <w:sz w:val="28"/>
                <w:szCs w:val="28"/>
              </w:rPr>
              <w:t>农村水系综合整治和供水保障工程。</w:t>
            </w:r>
            <w:r>
              <w:rPr>
                <w:rFonts w:hint="default" w:ascii="Times New Roman" w:hAnsi="Times New Roman" w:eastAsia="仿宋_GB2312" w:cs="Times New Roman"/>
                <w:color w:val="auto"/>
                <w:spacing w:val="0"/>
                <w:sz w:val="28"/>
                <w:szCs w:val="28"/>
              </w:rPr>
              <w:t>新平县马龙河、金厂河、达哈河、竹箐河、棉花河整治工程；新平县农村供水保障工程。</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90" w:name="_Toc13066"/>
      <w:bookmarkStart w:id="91" w:name="_Toc13534"/>
      <w:r>
        <w:rPr>
          <w:rFonts w:hint="eastAsia" w:ascii="黑体" w:hAnsi="黑体" w:eastAsia="黑体" w:cs="黑体"/>
          <w:b/>
          <w:bCs w:val="0"/>
          <w:color w:val="auto"/>
          <w:spacing w:val="0"/>
          <w:szCs w:val="32"/>
        </w:rPr>
        <w:t xml:space="preserve">第三节  </w:t>
      </w:r>
      <w:r>
        <w:rPr>
          <w:rFonts w:hint="eastAsia" w:ascii="黑体" w:hAnsi="黑体" w:eastAsia="黑体" w:cs="黑体"/>
          <w:b/>
          <w:bCs w:val="0"/>
          <w:color w:val="auto"/>
          <w:spacing w:val="0"/>
          <w:szCs w:val="32"/>
          <w:lang w:eastAsia="zh-CN"/>
        </w:rPr>
        <w:t>提升</w:t>
      </w:r>
      <w:r>
        <w:rPr>
          <w:rFonts w:hint="eastAsia" w:ascii="黑体" w:hAnsi="黑体" w:eastAsia="黑体" w:cs="黑体"/>
          <w:b/>
          <w:bCs w:val="0"/>
          <w:color w:val="auto"/>
          <w:spacing w:val="0"/>
          <w:szCs w:val="32"/>
        </w:rPr>
        <w:t>能源</w:t>
      </w:r>
      <w:r>
        <w:rPr>
          <w:rFonts w:hint="eastAsia" w:ascii="黑体" w:hAnsi="黑体" w:eastAsia="黑体" w:cs="黑体"/>
          <w:b/>
          <w:bCs w:val="0"/>
          <w:color w:val="auto"/>
          <w:spacing w:val="0"/>
          <w:szCs w:val="32"/>
          <w:lang w:eastAsia="zh-CN"/>
        </w:rPr>
        <w:t>保障能力</w:t>
      </w:r>
      <w:bookmarkEnd w:id="90"/>
      <w:bookmarkEnd w:id="91"/>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围绕城镇建设布局，加快布局绿色智能电网，做好电力走廊专业设计和规划</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val="en-US"/>
        </w:rPr>
        <w:t>科学编制新能源产业发展规划，培育十亿级清洁能源产业</w:t>
      </w:r>
      <w:r>
        <w:rPr>
          <w:rFonts w:hint="default" w:ascii="Times New Roman" w:hAnsi="Times New Roman" w:eastAsia="仿宋_GB2312" w:cs="Times New Roman"/>
          <w:color w:val="auto"/>
          <w:spacing w:val="0"/>
          <w:szCs w:val="24"/>
        </w:rPr>
        <w:t>。有序推进鲁奎山风电场</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联兴风电场</w:t>
      </w:r>
      <w:r>
        <w:rPr>
          <w:rFonts w:hint="default" w:ascii="Times New Roman" w:hAnsi="Times New Roman" w:eastAsia="仿宋_GB2312" w:cs="Times New Roman"/>
          <w:color w:val="auto"/>
          <w:spacing w:val="0"/>
          <w:szCs w:val="24"/>
          <w:lang w:val="en-US" w:eastAsia="zh-CN"/>
        </w:rPr>
        <w:t>三期</w:t>
      </w:r>
      <w:r>
        <w:rPr>
          <w:rFonts w:hint="default" w:ascii="Times New Roman" w:hAnsi="Times New Roman" w:eastAsia="仿宋_GB2312" w:cs="Times New Roman"/>
          <w:color w:val="auto"/>
          <w:spacing w:val="0"/>
          <w:szCs w:val="24"/>
        </w:rPr>
        <w:t>、</w:t>
      </w:r>
      <w:r>
        <w:rPr>
          <w:rFonts w:hint="default" w:ascii="Times New Roman" w:hAnsi="Times New Roman" w:eastAsia="仿宋_GB2312" w:cs="Times New Roman"/>
          <w:color w:val="auto"/>
          <w:spacing w:val="0"/>
          <w:szCs w:val="24"/>
          <w:lang w:val="en-US" w:eastAsia="zh-CN"/>
        </w:rPr>
        <w:t>帽盒</w:t>
      </w:r>
      <w:r>
        <w:rPr>
          <w:rFonts w:hint="default" w:ascii="Times New Roman" w:hAnsi="Times New Roman" w:eastAsia="仿宋_GB2312" w:cs="Times New Roman"/>
          <w:color w:val="auto"/>
          <w:spacing w:val="0"/>
          <w:szCs w:val="24"/>
        </w:rPr>
        <w:t>山光伏电站等项目建设，完成小水电站清理整改。加快推进智能电网规划建设，继续实施农网改造升级工程，强化配电自动化和通信网项目建设，全面提升电网数字化、智能化水平。加快新平</w:t>
      </w:r>
      <w:r>
        <w:rPr>
          <w:rFonts w:hint="default" w:ascii="Times New Roman" w:hAnsi="Times New Roman" w:eastAsia="仿宋_GB2312" w:cs="Times New Roman"/>
          <w:color w:val="auto"/>
          <w:spacing w:val="0"/>
          <w:szCs w:val="24"/>
          <w:lang w:eastAsia="zh-CN"/>
        </w:rPr>
        <w:t>产</w:t>
      </w:r>
      <w:r>
        <w:rPr>
          <w:rFonts w:hint="default" w:ascii="Times New Roman" w:hAnsi="Times New Roman" w:eastAsia="仿宋_GB2312" w:cs="Times New Roman"/>
          <w:color w:val="auto"/>
          <w:spacing w:val="0"/>
          <w:szCs w:val="24"/>
        </w:rPr>
        <w:t>业园区增量配电业务配电设施建设</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加快推进220千伏花街输变电工程、110千伏月牙田变扩建工程等项目前期工作，建成110千伏白糯格变电站、35千伏磨盘输变电等工程，</w:t>
      </w:r>
      <w:r>
        <w:rPr>
          <w:rFonts w:hint="default" w:ascii="Times New Roman" w:hAnsi="Times New Roman" w:eastAsia="仿宋_GB2312" w:cs="Times New Roman"/>
          <w:color w:val="auto"/>
          <w:spacing w:val="0"/>
          <w:szCs w:val="24"/>
          <w:lang w:eastAsia="zh-CN"/>
        </w:rPr>
        <w:t>加快推进峨山—新平天然气管道建设并向农村延伸，</w:t>
      </w:r>
      <w:r>
        <w:rPr>
          <w:rFonts w:hint="default" w:ascii="Times New Roman" w:hAnsi="Times New Roman" w:eastAsia="仿宋_GB2312" w:cs="Times New Roman"/>
          <w:color w:val="auto"/>
          <w:spacing w:val="0"/>
          <w:szCs w:val="24"/>
        </w:rPr>
        <w:t>积极推进戛洒液化石油气储备站</w:t>
      </w:r>
      <w:r>
        <w:rPr>
          <w:rFonts w:hint="default" w:ascii="Times New Roman" w:hAnsi="Times New Roman" w:eastAsia="仿宋_GB2312" w:cs="Times New Roman"/>
          <w:color w:val="auto"/>
          <w:spacing w:val="0"/>
          <w:szCs w:val="24"/>
          <w:lang w:eastAsia="zh-CN"/>
        </w:rPr>
        <w:t>建设</w:t>
      </w:r>
      <w:r>
        <w:rPr>
          <w:rFonts w:hint="default" w:ascii="Times New Roman" w:hAnsi="Times New Roman" w:eastAsia="仿宋_GB2312" w:cs="Times New Roman"/>
          <w:color w:val="auto"/>
          <w:spacing w:val="0"/>
          <w:szCs w:val="24"/>
        </w:rPr>
        <w:t>。完善城镇加油站布局，新建新化乡丫勐路、六勐路及新平县金山丫口至马鹿塘段三级加油站。着力推动新能源汽车充电基础设施建设，加快建设集中式换充电站、分散式充电桩，实现县域高速公路服务区、车站、大型公共场所全覆盖。推动农村分布式光伏建设，实现农村供能方式多元化、清洁化。</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adjustRightInd w:val="0"/>
              <w:spacing w:line="500" w:lineRule="exact"/>
              <w:ind w:firstLine="562"/>
              <w:jc w:val="center"/>
              <w:rPr>
                <w:rFonts w:ascii="Times New Roman" w:hAnsi="Times New Roman"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专栏1</w:t>
            </w:r>
            <w:r>
              <w:rPr>
                <w:rFonts w:hint="default" w:ascii="Times New Roman" w:hAnsi="Times New Roman" w:eastAsia="仿宋_GB2312" w:cs="Times New Roman"/>
                <w:b/>
                <w:bCs/>
                <w:color w:val="auto"/>
                <w:spacing w:val="0"/>
                <w:kern w:val="0"/>
                <w:sz w:val="28"/>
                <w:szCs w:val="28"/>
                <w:lang w:val="en-US" w:eastAsia="zh-CN"/>
              </w:rPr>
              <w:t>5</w:t>
            </w:r>
            <w:r>
              <w:rPr>
                <w:rFonts w:hint="default" w:ascii="Times New Roman" w:hAnsi="Times New Roman" w:eastAsia="仿宋_GB2312" w:cs="Times New Roman"/>
                <w:b/>
                <w:bCs/>
                <w:color w:val="auto"/>
                <w:spacing w:val="0"/>
                <w:kern w:val="0"/>
                <w:sz w:val="28"/>
                <w:szCs w:val="28"/>
              </w:rPr>
              <w:t xml:space="preserve"> 能源基础设施重要项目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E w:val="0"/>
              <w:autoSpaceDN/>
              <w:bidi w:val="0"/>
              <w:adjustRightInd w:val="0"/>
              <w:snapToGrid w:val="0"/>
              <w:spacing w:line="500" w:lineRule="exact"/>
              <w:ind w:firstLine="562"/>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风电光伏电站</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新平县哈科迪二期风电场、新平县联兴风电场</w:t>
            </w:r>
            <w:r>
              <w:rPr>
                <w:rFonts w:hint="default" w:ascii="Times New Roman" w:hAnsi="Times New Roman" w:eastAsia="仿宋_GB2312" w:cs="Times New Roman"/>
                <w:color w:val="auto"/>
                <w:spacing w:val="0"/>
                <w:sz w:val="28"/>
                <w:szCs w:val="28"/>
                <w:lang w:val="en-US" w:eastAsia="zh-CN"/>
              </w:rPr>
              <w:t>三期</w:t>
            </w:r>
            <w:r>
              <w:rPr>
                <w:rFonts w:hint="default" w:ascii="Times New Roman" w:hAnsi="Times New Roman" w:eastAsia="仿宋_GB2312" w:cs="Times New Roman"/>
                <w:color w:val="auto"/>
                <w:spacing w:val="0"/>
                <w:sz w:val="28"/>
                <w:szCs w:val="28"/>
              </w:rPr>
              <w:t>、新平县鲁奎山风电场、新平县建兴乡光伏电场建设项目、新平县建兴乡帽盒磨味片区分散式风电项目、新平县建兴帽合分散式风电建设项目、新平县冒合山光伏电站等。</w:t>
            </w:r>
          </w:p>
          <w:p>
            <w:pPr>
              <w:pageBreakBefore w:val="0"/>
              <w:widowControl w:val="0"/>
              <w:kinsoku/>
              <w:wordWrap/>
              <w:overflowPunct/>
              <w:topLinePunct w:val="0"/>
              <w:autoSpaceDN/>
              <w:bidi w:val="0"/>
              <w:adjustRightInd w:val="0"/>
              <w:snapToGrid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新平电网提升改造工程</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220千伏花街变新建工程、110千伏桂山变增容（扩建）工程、110千伏月牙田变扩建工程、35千伏磨盘输变电工程、35千伏水塘变增容工程、35千伏腰街变增容工程、35千伏新化变扩建工程等、10千伏及以下农网改造升级工程。</w:t>
            </w:r>
          </w:p>
          <w:p>
            <w:pPr>
              <w:pageBreakBefore w:val="0"/>
              <w:widowControl w:val="0"/>
              <w:kinsoku/>
              <w:wordWrap/>
              <w:overflowPunct/>
              <w:topLinePunct w:val="0"/>
              <w:autoSpaceDN/>
              <w:bidi w:val="0"/>
              <w:adjustRightInd w:val="0"/>
              <w:snapToGrid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油气能源基础设施</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val="en-US" w:eastAsia="zh-CN"/>
              </w:rPr>
              <w:t>化念至县城城市燃气管道建设项目、</w:t>
            </w:r>
            <w:r>
              <w:rPr>
                <w:rFonts w:hint="default" w:ascii="Times New Roman" w:hAnsi="Times New Roman" w:eastAsia="仿宋_GB2312" w:cs="Times New Roman"/>
                <w:color w:val="auto"/>
                <w:spacing w:val="0"/>
                <w:sz w:val="28"/>
                <w:szCs w:val="28"/>
              </w:rPr>
              <w:t>戛洒液化石油气储备站、新平县金山丫口至马鹿塘段平掌加油站建设项目、新平县新化乡六勐路六竜加油站建设项目、新平县新化乡丫勐路阿宝加油站建设项目等。</w:t>
            </w:r>
          </w:p>
          <w:p>
            <w:pPr>
              <w:pageBreakBefore w:val="0"/>
              <w:widowControl w:val="0"/>
              <w:kinsoku/>
              <w:wordWrap/>
              <w:overflowPunct/>
              <w:topLinePunct w:val="0"/>
              <w:autoSpaceDN/>
              <w:bidi w:val="0"/>
              <w:adjustRightInd w:val="0"/>
              <w:snapToGrid w:val="0"/>
              <w:spacing w:line="500" w:lineRule="exact"/>
              <w:ind w:firstLine="606"/>
              <w:rPr>
                <w:rFonts w:hint="default" w:ascii="Times New Roman" w:hAnsi="Times New Roman" w:eastAsia="仿宋_GB2312" w:cs="Times New Roman"/>
                <w:color w:val="auto"/>
                <w:spacing w:val="0"/>
                <w:sz w:val="28"/>
                <w:szCs w:val="28"/>
                <w:lang w:val="en-US" w:eastAsia="zh-CN"/>
              </w:rPr>
            </w:pPr>
            <w:r>
              <w:rPr>
                <w:rFonts w:hint="default" w:ascii="Times New Roman" w:hAnsi="Times New Roman" w:eastAsia="仿宋_GB2312" w:cs="Times New Roman"/>
                <w:b/>
                <w:bCs/>
                <w:color w:val="auto"/>
                <w:spacing w:val="0"/>
                <w:sz w:val="28"/>
                <w:szCs w:val="28"/>
              </w:rPr>
              <w:t>新能源充电基础设施</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val="en-US" w:eastAsia="zh-CN"/>
              </w:rPr>
              <w:t>在县城和乡镇所在地建设4座充电站，200个新能源充电桩。</w:t>
            </w:r>
          </w:p>
          <w:p>
            <w:pPr>
              <w:pageBreakBefore w:val="0"/>
              <w:widowControl w:val="0"/>
              <w:kinsoku/>
              <w:wordWrap/>
              <w:overflowPunct/>
              <w:topLinePunct w:val="0"/>
              <w:autoSpaceDN/>
              <w:bidi w:val="0"/>
              <w:adjustRightInd w:val="0"/>
              <w:snapToGrid w:val="0"/>
              <w:spacing w:line="500" w:lineRule="exact"/>
              <w:ind w:firstLine="606"/>
              <w:rPr>
                <w:color w:val="auto"/>
                <w:spacing w:val="0"/>
                <w:sz w:val="28"/>
                <w:szCs w:val="28"/>
              </w:rPr>
            </w:pPr>
            <w:r>
              <w:rPr>
                <w:rFonts w:hint="default" w:ascii="Times New Roman" w:hAnsi="Times New Roman" w:eastAsia="仿宋_GB2312" w:cs="Times New Roman"/>
                <w:b/>
                <w:bCs/>
                <w:color w:val="auto"/>
                <w:spacing w:val="0"/>
                <w:sz w:val="28"/>
                <w:szCs w:val="28"/>
              </w:rPr>
              <w:t>农村能源基础设施</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新化太阳能提灌工程。</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92" w:name="_Toc15894"/>
      <w:bookmarkStart w:id="93" w:name="_Toc30001"/>
      <w:r>
        <w:rPr>
          <w:rFonts w:hint="eastAsia" w:ascii="黑体" w:hAnsi="黑体" w:eastAsia="黑体" w:cs="黑体"/>
          <w:b/>
          <w:bCs w:val="0"/>
          <w:color w:val="auto"/>
          <w:spacing w:val="0"/>
          <w:szCs w:val="32"/>
        </w:rPr>
        <w:t>第四节  完善物流基础设施建设</w:t>
      </w:r>
      <w:bookmarkEnd w:id="92"/>
      <w:bookmarkEnd w:id="93"/>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加强货运场站、物流中心和物流园区的建设，重点推进</w:t>
      </w:r>
      <w:r>
        <w:rPr>
          <w:rFonts w:hint="default" w:ascii="Times New Roman" w:hAnsi="Times New Roman" w:eastAsia="仿宋_GB2312" w:cs="Times New Roman"/>
          <w:color w:val="auto"/>
          <w:spacing w:val="0"/>
          <w:szCs w:val="24"/>
          <w:lang w:eastAsia="zh-CN"/>
        </w:rPr>
        <w:t>县城</w:t>
      </w:r>
      <w:r>
        <w:rPr>
          <w:rFonts w:hint="default" w:ascii="Times New Roman" w:hAnsi="Times New Roman" w:eastAsia="仿宋_GB2312" w:cs="Times New Roman"/>
          <w:color w:val="auto"/>
          <w:spacing w:val="0"/>
          <w:szCs w:val="24"/>
        </w:rPr>
        <w:t>、大开门、戛</w:t>
      </w:r>
      <w:r>
        <w:rPr>
          <w:rFonts w:hint="default" w:ascii="Times New Roman" w:hAnsi="Times New Roman" w:eastAsia="仿宋_GB2312" w:cs="Times New Roman"/>
          <w:color w:val="auto"/>
          <w:spacing w:val="0"/>
          <w:szCs w:val="24"/>
          <w:highlight w:val="none"/>
        </w:rPr>
        <w:t>洒南</w:t>
      </w:r>
      <w:r>
        <w:rPr>
          <w:rFonts w:hint="default" w:ascii="Times New Roman" w:hAnsi="Times New Roman" w:eastAsia="仿宋_GB2312" w:cs="Times New Roman"/>
          <w:color w:val="auto"/>
          <w:spacing w:val="0"/>
          <w:szCs w:val="24"/>
        </w:rPr>
        <w:t>、漠沙北4个物流中心等物流园建设。大力推进城乡物流发展，建立城市绿色货运配送体系，积极引导物流中心、城市共同配送中心（分拨中心）及末端配送网点三级配送节点建设。建设乡镇物流服务站点，整合乡镇电商服务站及邮政、电信、移动、供销、银行等资源，建设</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电商服务站+快递超市+</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一站多业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乡镇物流服务站。</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eastAsia="宋体" w:cs="Times New Roman"/>
                <w:b/>
                <w:color w:val="auto"/>
                <w:spacing w:val="0"/>
                <w:sz w:val="28"/>
                <w:szCs w:val="28"/>
                <w:lang w:bidi="zh-CN"/>
              </w:rPr>
            </w:pPr>
            <w:r>
              <w:rPr>
                <w:rFonts w:hint="default" w:ascii="Times New Roman" w:hAnsi="Times New Roman" w:eastAsia="仿宋_GB2312" w:cs="Times New Roman"/>
                <w:b/>
                <w:color w:val="auto"/>
                <w:spacing w:val="0"/>
                <w:sz w:val="28"/>
                <w:szCs w:val="28"/>
                <w:lang w:bidi="zh-CN"/>
              </w:rPr>
              <w:t>专栏1</w:t>
            </w:r>
            <w:r>
              <w:rPr>
                <w:rFonts w:hint="default" w:ascii="Times New Roman" w:hAnsi="Times New Roman" w:eastAsia="仿宋_GB2312" w:cs="Times New Roman"/>
                <w:b/>
                <w:color w:val="auto"/>
                <w:spacing w:val="0"/>
                <w:sz w:val="28"/>
                <w:szCs w:val="28"/>
                <w:lang w:val="en-US" w:bidi="zh-CN"/>
              </w:rPr>
              <w:t>6</w:t>
            </w:r>
            <w:r>
              <w:rPr>
                <w:rFonts w:hint="default" w:ascii="Times New Roman" w:hAnsi="Times New Roman" w:eastAsia="仿宋_GB2312" w:cs="Times New Roman"/>
                <w:b/>
                <w:color w:val="auto"/>
                <w:spacing w:val="0"/>
                <w:sz w:val="28"/>
                <w:szCs w:val="28"/>
                <w:lang w:bidi="zh-CN"/>
              </w:rPr>
              <w:t xml:space="preserve"> 物流基础重大工程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乡镇物流服务站点建设。</w:t>
            </w:r>
            <w:r>
              <w:rPr>
                <w:rFonts w:hint="default" w:ascii="Times New Roman" w:hAnsi="Times New Roman" w:eastAsia="仿宋_GB2312" w:cs="Times New Roman"/>
                <w:color w:val="auto"/>
                <w:spacing w:val="0"/>
                <w:sz w:val="28"/>
                <w:szCs w:val="28"/>
              </w:rPr>
              <w:t>建设12个</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电商服务站+快递超市+</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的</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一站多业</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乡镇物流服务站，其中：在漠沙、戛洒等建设3-5个集中配送网点，其他乡（镇）建设1-2个集中配送网点。</w:t>
            </w:r>
          </w:p>
          <w:p>
            <w:pPr>
              <w:pageBreakBefore w:val="0"/>
              <w:widowControl w:val="0"/>
              <w:kinsoku/>
              <w:wordWrap/>
              <w:overflowPunct/>
              <w:topLinePunct w:val="0"/>
              <w:autoSpaceDN/>
              <w:bidi w:val="0"/>
              <w:spacing w:line="500" w:lineRule="exact"/>
              <w:ind w:firstLine="606"/>
              <w:rPr>
                <w:color w:val="auto"/>
                <w:spacing w:val="0"/>
              </w:rPr>
            </w:pPr>
            <w:r>
              <w:rPr>
                <w:rFonts w:hint="default" w:ascii="Times New Roman" w:hAnsi="Times New Roman" w:eastAsia="仿宋_GB2312" w:cs="Times New Roman"/>
                <w:b/>
                <w:bCs/>
                <w:color w:val="auto"/>
                <w:spacing w:val="0"/>
                <w:sz w:val="28"/>
                <w:szCs w:val="28"/>
              </w:rPr>
              <w:t>村级物流服务站点建设。</w:t>
            </w:r>
            <w:r>
              <w:rPr>
                <w:rFonts w:hint="default" w:ascii="Times New Roman" w:hAnsi="Times New Roman" w:eastAsia="仿宋_GB2312" w:cs="Times New Roman"/>
                <w:color w:val="auto"/>
                <w:spacing w:val="0"/>
                <w:sz w:val="28"/>
                <w:szCs w:val="28"/>
              </w:rPr>
              <w:t>利用村爱心超市、</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邮政</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便民服务站、供销社</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万村千乡</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农家店、移动服务站、电信服务站，建设98个以上</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电商服务站+快递超市+</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的</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一站多业</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村级物流服务站点。</w:t>
            </w:r>
          </w:p>
        </w:tc>
      </w:tr>
    </w:tbl>
    <w:p>
      <w:pPr>
        <w:pStyle w:val="4"/>
        <w:keepNext w:val="0"/>
        <w:keepLines w:val="0"/>
        <w:pageBreakBefore w:val="0"/>
        <w:widowControl w:val="0"/>
        <w:kinsoku/>
        <w:wordWrap/>
        <w:overflowPunct/>
        <w:topLinePunct w:val="0"/>
        <w:autoSpaceDN/>
        <w:bidi w:val="0"/>
        <w:rPr>
          <w:rFonts w:hint="default" w:ascii="黑体" w:hAnsi="黑体" w:eastAsia="黑体" w:cs="黑体"/>
          <w:b/>
          <w:bCs w:val="0"/>
          <w:color w:val="auto"/>
          <w:spacing w:val="0"/>
          <w:szCs w:val="32"/>
          <w:lang w:val="en-US" w:eastAsia="zh-CN"/>
        </w:rPr>
      </w:pPr>
      <w:bookmarkStart w:id="94" w:name="_Toc16019"/>
      <w:bookmarkStart w:id="95" w:name="_Toc25681"/>
      <w:bookmarkStart w:id="96" w:name="_Toc2254"/>
      <w:bookmarkStart w:id="97" w:name="_Toc3713"/>
      <w:bookmarkStart w:id="98" w:name="_Toc10559"/>
      <w:r>
        <w:rPr>
          <w:rFonts w:hint="eastAsia" w:ascii="黑体" w:hAnsi="黑体" w:eastAsia="黑体" w:cs="黑体"/>
          <w:b/>
          <w:bCs w:val="0"/>
          <w:color w:val="auto"/>
          <w:spacing w:val="0"/>
          <w:szCs w:val="32"/>
        </w:rPr>
        <w:t xml:space="preserve">第五节  </w:t>
      </w:r>
      <w:bookmarkEnd w:id="94"/>
      <w:bookmarkEnd w:id="95"/>
      <w:bookmarkEnd w:id="96"/>
      <w:bookmarkEnd w:id="97"/>
      <w:r>
        <w:rPr>
          <w:rFonts w:hint="eastAsia" w:ascii="黑体" w:hAnsi="黑体" w:eastAsia="黑体" w:cs="黑体"/>
          <w:b/>
          <w:bCs w:val="0"/>
          <w:color w:val="auto"/>
          <w:spacing w:val="0"/>
          <w:szCs w:val="32"/>
          <w:lang w:val="en-US" w:eastAsia="zh-CN"/>
        </w:rPr>
        <w:t>加快新型基础设施建设</w:t>
      </w:r>
      <w:bookmarkEnd w:id="98"/>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统筹存量和增量、传统和新型基础设施发展，补齐信息基础设施短板。拓宽网络与骨干网链路带宽，增强接入、传输和交换能力。深入实施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4G补盲提速</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工程，扩大4G网络覆盖广度和深度</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积极落实省级新一轮</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云上云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计划，持续推动以5G建设为代表的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新基建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建设与应用，加快推进全县5G网络基础设施建设</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到2025年，自然村宽带覆盖率达80%，20户以上自然村4G网络实现全覆盖，城市建成区、集镇、景点景区实现5G网络全覆盖。加快</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融合，推进网络提速降费。推动物联网、IPv6等规模化部署和应用。围绕</w:t>
      </w:r>
      <w:r>
        <w:rPr>
          <w:rFonts w:hint="default" w:ascii="Times New Roman" w:hAnsi="Times New Roman" w:eastAsia="仿宋_GB2312" w:cs="Times New Roman"/>
          <w:color w:val="auto"/>
          <w:spacing w:val="0"/>
          <w:szCs w:val="24"/>
          <w:highlight w:val="none"/>
        </w:rPr>
        <w:t>矿冶</w:t>
      </w:r>
      <w:r>
        <w:rPr>
          <w:rFonts w:hint="default" w:ascii="Times New Roman" w:hAnsi="Times New Roman" w:eastAsia="仿宋_GB2312" w:cs="Times New Roman"/>
          <w:color w:val="auto"/>
          <w:spacing w:val="0"/>
          <w:szCs w:val="24"/>
        </w:rPr>
        <w:t>、生物医药、绿色食品等建设行业互联网平台，开展现场设备运行监测、故障预警、性能优化，支撑智能调度、预测及运营决策。加快建设重要产品溯源、税务、物流、医疗、跨境贸易等重点领域区块链行业应用平台，积极发展人工智能应用平台，推进智慧交通、智能电网、智慧城管、智慧社区、智慧政务等配套基础设施建设，实施市政基础设施数字化升级改造</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促进传统和新型基础设施深度融合发展。加快</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一门式</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数字政务建设，推动政务大厅从物理集中向数据融合转变。</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606"/>
              <w:jc w:val="center"/>
              <w:rPr>
                <w:rFonts w:ascii="Times New Roman" w:hAnsi="Times New Roman" w:eastAsia="宋体" w:cs="Times New Roman"/>
                <w:b/>
                <w:color w:val="auto"/>
                <w:spacing w:val="0"/>
                <w:sz w:val="28"/>
                <w:szCs w:val="28"/>
                <w:lang w:bidi="zh-CN"/>
              </w:rPr>
            </w:pPr>
            <w:r>
              <w:rPr>
                <w:rFonts w:hint="default" w:ascii="Times New Roman" w:hAnsi="Times New Roman" w:eastAsia="仿宋_GB2312" w:cs="Times New Roman"/>
                <w:b/>
                <w:color w:val="auto"/>
                <w:spacing w:val="0"/>
                <w:sz w:val="28"/>
                <w:szCs w:val="28"/>
                <w:lang w:bidi="zh-CN"/>
              </w:rPr>
              <w:t>专栏1</w:t>
            </w:r>
            <w:r>
              <w:rPr>
                <w:rFonts w:hint="default" w:ascii="Times New Roman" w:hAnsi="Times New Roman" w:eastAsia="仿宋_GB2312" w:cs="Times New Roman"/>
                <w:b/>
                <w:color w:val="auto"/>
                <w:spacing w:val="0"/>
                <w:sz w:val="28"/>
                <w:szCs w:val="28"/>
                <w:lang w:val="en-US" w:bidi="zh-CN"/>
              </w:rPr>
              <w:t>7</w:t>
            </w:r>
            <w:r>
              <w:rPr>
                <w:rFonts w:hint="default" w:ascii="Times New Roman" w:hAnsi="Times New Roman" w:eastAsia="仿宋_GB2312" w:cs="Times New Roman"/>
                <w:b/>
                <w:color w:val="auto"/>
                <w:spacing w:val="0"/>
                <w:sz w:val="28"/>
                <w:szCs w:val="28"/>
                <w:lang w:bidi="zh-CN"/>
              </w:rPr>
              <w:t xml:space="preserve">  新型基础设施建设重大工程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sz w:val="28"/>
                <w:szCs w:val="28"/>
                <w:lang w:bidi="zh-CN"/>
              </w:rPr>
            </w:pPr>
            <w:r>
              <w:rPr>
                <w:rFonts w:hint="default" w:ascii="Times New Roman" w:hAnsi="Times New Roman" w:eastAsia="仿宋_GB2312" w:cs="Times New Roman"/>
                <w:b/>
                <w:color w:val="auto"/>
                <w:spacing w:val="0"/>
                <w:sz w:val="28"/>
                <w:szCs w:val="28"/>
                <w:lang w:bidi="zh-CN"/>
              </w:rPr>
              <w:t>高速泛在连接网络建设工程。</w:t>
            </w:r>
            <w:r>
              <w:rPr>
                <w:rFonts w:hint="default" w:ascii="Times New Roman" w:hAnsi="Times New Roman" w:eastAsia="仿宋_GB2312" w:cs="Times New Roman"/>
                <w:bCs/>
                <w:color w:val="auto"/>
                <w:spacing w:val="0"/>
                <w:sz w:val="28"/>
                <w:szCs w:val="28"/>
                <w:lang w:bidi="zh-CN"/>
              </w:rPr>
              <w:t>打造5G网络，推动5G网络在园区、医院、学校、景区景点等重点场所连续覆盖；围绕A级以上景区、特色小镇等部署5G网络。开展老旧小区百兆光纤网络升级改造，推动光纤宽带网络向乡镇和农村地区延伸覆盖，对现有百兆以下固定宽带用户升级提速至百兆，加快建设千兆宽带。统筹推进基础网络、终端、应用平台IPv6改造升级。大力发展物联网，加大5G标准下物联网建设力度，按需新建物联网基站，加快在高标准农田、产业园区、城市路网、社区、水库、湖泊、自然保护区等布设低成本、低功耗、高精度、高可靠的智能传感器。</w:t>
            </w:r>
          </w:p>
          <w:p>
            <w:pPr>
              <w:pageBreakBefore w:val="0"/>
              <w:widowControl w:val="0"/>
              <w:kinsoku/>
              <w:wordWrap/>
              <w:overflowPunct/>
              <w:topLinePunct w:val="0"/>
              <w:autoSpaceDN/>
              <w:bidi w:val="0"/>
              <w:spacing w:line="500" w:lineRule="exact"/>
              <w:ind w:firstLine="606"/>
              <w:rPr>
                <w:rFonts w:ascii="Times New Roman" w:hAnsi="Times New Roman" w:eastAsia="宋体" w:cs="Times New Roman"/>
                <w:bCs/>
                <w:color w:val="auto"/>
                <w:spacing w:val="0"/>
                <w:sz w:val="28"/>
                <w:szCs w:val="28"/>
                <w:lang w:bidi="zh-CN"/>
              </w:rPr>
            </w:pPr>
            <w:r>
              <w:rPr>
                <w:rFonts w:hint="default" w:ascii="Times New Roman" w:hAnsi="Times New Roman" w:eastAsia="仿宋_GB2312" w:cs="Times New Roman"/>
                <w:b/>
                <w:color w:val="auto"/>
                <w:spacing w:val="0"/>
                <w:sz w:val="28"/>
                <w:szCs w:val="28"/>
                <w:lang w:bidi="zh-CN"/>
              </w:rPr>
              <w:t>新基建应用平台建设工程。</w:t>
            </w:r>
            <w:r>
              <w:rPr>
                <w:rFonts w:hint="default" w:ascii="Times New Roman" w:hAnsi="Times New Roman" w:eastAsia="仿宋_GB2312" w:cs="Times New Roman"/>
                <w:bCs/>
                <w:color w:val="auto"/>
                <w:spacing w:val="0"/>
                <w:sz w:val="28"/>
                <w:szCs w:val="28"/>
                <w:lang w:bidi="zh-CN"/>
              </w:rPr>
              <w:t>完善关键感知、智能传输、智能信息处理、安全技术等核心要素，加快工业生产、城市管理、智慧出行、智慧家居等场景应用。建设工业互联网公共基础支撑平台、新能源充电桩等基础数字设施。</w:t>
            </w:r>
          </w:p>
        </w:tc>
      </w:tr>
    </w:tbl>
    <w:p>
      <w:pPr>
        <w:pageBreakBefore w:val="0"/>
        <w:widowControl w:val="0"/>
        <w:kinsoku/>
        <w:wordWrap/>
        <w:overflowPunct/>
        <w:topLinePunct w:val="0"/>
        <w:autoSpaceDN/>
        <w:bidi w:val="0"/>
        <w:ind w:left="0" w:leftChars="0" w:firstLine="0" w:firstLineChars="0"/>
        <w:rPr>
          <w:rFonts w:hint="default"/>
          <w:color w:val="auto"/>
          <w:spacing w:val="0"/>
        </w:rPr>
      </w:pPr>
      <w:r>
        <w:rPr>
          <w:rFonts w:hint="default"/>
          <w:color w:val="auto"/>
          <w:spacing w:val="0"/>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99" w:name="_Toc17266"/>
      <w:bookmarkStart w:id="100" w:name="_Toc1195"/>
      <w:r>
        <w:rPr>
          <w:rFonts w:hint="eastAsia" w:ascii="方正小标宋_GBK" w:hAnsi="方正小标宋_GBK" w:eastAsia="方正小标宋_GBK" w:cs="方正小标宋_GBK"/>
          <w:bCs w:val="0"/>
          <w:color w:val="auto"/>
          <w:spacing w:val="0"/>
          <w:kern w:val="2"/>
          <w:sz w:val="36"/>
          <w:szCs w:val="36"/>
          <w:lang w:val="en-US" w:eastAsia="zh-CN"/>
        </w:rPr>
        <w:t>第八章  坚持生态立县，构建和谐生态新空间</w:t>
      </w:r>
      <w:bookmarkEnd w:id="99"/>
      <w:bookmarkEnd w:id="100"/>
    </w:p>
    <w:p>
      <w:pPr>
        <w:pageBreakBefore w:val="0"/>
        <w:widowControl w:val="0"/>
        <w:kinsoku/>
        <w:wordWrap/>
        <w:overflowPunct/>
        <w:topLinePunct w:val="0"/>
        <w:autoSpaceDN/>
        <w:bidi w:val="0"/>
        <w:rPr>
          <w:rFonts w:hint="default"/>
          <w:color w:val="auto"/>
          <w:spacing w:val="0"/>
        </w:rPr>
      </w:pPr>
      <w:r>
        <w:rPr>
          <w:rFonts w:hint="default" w:ascii="Times New Roman" w:hAnsi="Times New Roman" w:eastAsia="仿宋_GB2312" w:cs="Times New Roman"/>
          <w:color w:val="auto"/>
          <w:spacing w:val="0"/>
          <w:szCs w:val="24"/>
        </w:rPr>
        <w:t>坚持人与自然和谐共生，牢固树立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绿水青山就是金山银山</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理念，统筹山水林田湖草系统治理，深入实施可持续发展战略，加快转变经济发展方式，加快美丽新平建设。</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01" w:name="_Toc5734"/>
      <w:bookmarkStart w:id="102" w:name="_Toc20852"/>
      <w:r>
        <w:rPr>
          <w:rFonts w:hint="eastAsia" w:ascii="黑体" w:hAnsi="黑体" w:eastAsia="黑体" w:cs="黑体"/>
          <w:b/>
          <w:bCs w:val="0"/>
          <w:color w:val="auto"/>
          <w:spacing w:val="0"/>
          <w:szCs w:val="32"/>
        </w:rPr>
        <w:t>第一节  落实</w:t>
      </w:r>
      <w:r>
        <w:rPr>
          <w:rFonts w:hint="eastAsia" w:ascii="黑体" w:hAnsi="黑体" w:eastAsia="黑体" w:cs="黑体"/>
          <w:b/>
          <w:bCs w:val="0"/>
          <w:color w:val="auto"/>
          <w:spacing w:val="0"/>
          <w:szCs w:val="32"/>
          <w:lang w:eastAsia="zh-CN"/>
        </w:rPr>
        <w:t>“</w:t>
      </w:r>
      <w:r>
        <w:rPr>
          <w:rFonts w:hint="eastAsia" w:ascii="黑体" w:hAnsi="黑体" w:eastAsia="黑体" w:cs="黑体"/>
          <w:b/>
          <w:bCs w:val="0"/>
          <w:color w:val="auto"/>
          <w:spacing w:val="0"/>
          <w:szCs w:val="32"/>
        </w:rPr>
        <w:t>三线一单</w:t>
      </w:r>
      <w:r>
        <w:rPr>
          <w:rFonts w:hint="eastAsia" w:ascii="黑体" w:hAnsi="黑体" w:eastAsia="黑体" w:cs="黑体"/>
          <w:b/>
          <w:bCs w:val="0"/>
          <w:color w:val="auto"/>
          <w:spacing w:val="0"/>
          <w:szCs w:val="32"/>
          <w:lang w:eastAsia="zh-CN"/>
        </w:rPr>
        <w:t>”</w:t>
      </w:r>
      <w:r>
        <w:rPr>
          <w:rFonts w:hint="eastAsia" w:ascii="黑体" w:hAnsi="黑体" w:eastAsia="黑体" w:cs="黑体"/>
          <w:b/>
          <w:bCs w:val="0"/>
          <w:color w:val="auto"/>
          <w:spacing w:val="0"/>
          <w:szCs w:val="32"/>
        </w:rPr>
        <w:t>硬约束</w:t>
      </w:r>
      <w:bookmarkEnd w:id="101"/>
      <w:bookmarkEnd w:id="102"/>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加快推进生态保护红线勘界定标工作，完善生态红线管控措施，加大哀牢山国家级自然保护区、磨盘山森林公园等优先保护区保护力度，严格禁止生态保护红线内开发性、生产性建设活动。充分衔接环境质量目标和达标期限要求，遵循环境质量不断优化原则，确立大气、水、土壤环境质量底线。按照资源总量管控要求，明确水、土、能源等资源要素利用</w:t>
      </w:r>
      <w:r>
        <w:rPr>
          <w:rFonts w:hint="default" w:ascii="Times New Roman" w:hAnsi="Times New Roman" w:eastAsia="仿宋_GB2312" w:cs="Times New Roman"/>
          <w:color w:val="auto"/>
          <w:spacing w:val="0"/>
          <w:szCs w:val="24"/>
          <w:highlight w:val="none"/>
        </w:rPr>
        <w:t>上线</w:t>
      </w:r>
      <w:r>
        <w:rPr>
          <w:rFonts w:hint="default" w:ascii="Times New Roman" w:hAnsi="Times New Roman" w:eastAsia="仿宋_GB2312" w:cs="Times New Roman"/>
          <w:color w:val="auto"/>
          <w:spacing w:val="0"/>
          <w:szCs w:val="24"/>
        </w:rPr>
        <w:t>。开展生态环境功能区划符合性审查，严格控制石化、化工、有色金属冶炼等项目环境风险。</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03" w:name="_Toc17693"/>
      <w:bookmarkStart w:id="104" w:name="_Toc21131"/>
      <w:r>
        <w:rPr>
          <w:rFonts w:hint="eastAsia" w:ascii="黑体" w:hAnsi="黑体" w:eastAsia="黑体" w:cs="黑体"/>
          <w:b/>
          <w:bCs w:val="0"/>
          <w:color w:val="auto"/>
          <w:spacing w:val="0"/>
          <w:szCs w:val="32"/>
        </w:rPr>
        <w:t xml:space="preserve">第二节  </w:t>
      </w:r>
      <w:r>
        <w:rPr>
          <w:rFonts w:hint="eastAsia" w:ascii="黑体" w:hAnsi="黑体" w:eastAsia="黑体" w:cs="黑体"/>
          <w:b/>
          <w:bCs w:val="0"/>
          <w:color w:val="auto"/>
          <w:spacing w:val="0"/>
          <w:szCs w:val="32"/>
          <w:lang w:eastAsia="zh-CN"/>
        </w:rPr>
        <w:t>持续改善环境质量</w:t>
      </w:r>
      <w:bookmarkEnd w:id="103"/>
      <w:bookmarkEnd w:id="104"/>
    </w:p>
    <w:p>
      <w:pPr>
        <w:pStyle w:val="2"/>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保持生态环境保护战略定力，持续深入打好污染防治攻坚战，加强污染源头防控，突出精准治污、科学治污、依法治污，着力解决突出环境问题，实行最严格的生态环境保护制度，推动环境质量持续改善。</w:t>
      </w:r>
    </w:p>
    <w:p>
      <w:pPr>
        <w:keepNext/>
        <w:keepLines/>
        <w:tabs>
          <w:tab w:val="center" w:pos="4156"/>
        </w:tabs>
        <w:spacing w:before="60" w:after="60"/>
        <w:outlineLvl w:val="2"/>
        <w:rPr>
          <w:rFonts w:hint="default" w:ascii="Times New Roman" w:hAnsi="Times New Roman" w:eastAsia="仿宋_GB2312" w:cs="Times New Roman"/>
          <w:b/>
          <w:bCs/>
          <w:color w:val="auto"/>
          <w:spacing w:val="0"/>
          <w:kern w:val="2"/>
          <w:sz w:val="32"/>
          <w:szCs w:val="24"/>
          <w:lang w:val="en-US" w:eastAsia="zh-CN" w:bidi="ar-SA"/>
        </w:rPr>
      </w:pPr>
      <w:r>
        <w:rPr>
          <w:rFonts w:hint="eastAsia" w:ascii="黑体" w:hAnsi="黑体" w:eastAsia="黑体" w:cs="黑体"/>
          <w:b w:val="0"/>
          <w:bCs/>
          <w:color w:val="auto"/>
          <w:spacing w:val="0"/>
          <w:kern w:val="2"/>
          <w:sz w:val="32"/>
          <w:szCs w:val="22"/>
          <w:lang w:val="en-US" w:eastAsia="zh-CN" w:bidi="ar-SA"/>
        </w:rPr>
        <w:t>一、加强大气污染防治</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加强工业企业大气污染综合治理，巩固大气污染重点行业脱硫、脱硝技术改造成果，实施钢铁、水泥等重点行业污染源全面达标排放计划，推进钢铁行业超低浓度排放，实施</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煤改气</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煤改电</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工程建设，推广清洁能源使用，开展桂山、戛洒、扬武等片区集中整治，减少工业集聚区污染。完善扬尘污染防治制度，推行建筑工地扬尘污染防治网格化管理，统筹油、路、车治理和机动车污染防治，推进道路清扫保洁机械化作业及道路洒水降尘。大力开展餐饮业挥发性有机物整治专项执法行动，推广高效油烟净化设施。</w:t>
      </w:r>
    </w:p>
    <w:p>
      <w:pPr>
        <w:keepNext/>
        <w:keepLines/>
        <w:tabs>
          <w:tab w:val="center" w:pos="4156"/>
        </w:tabs>
        <w:spacing w:before="60" w:after="60"/>
        <w:outlineLvl w:val="2"/>
        <w:rPr>
          <w:rFonts w:hint="eastAsia" w:ascii="黑体" w:hAnsi="黑体" w:eastAsia="黑体" w:cs="黑体"/>
          <w:b w:val="0"/>
          <w:bCs/>
          <w:color w:val="auto"/>
          <w:spacing w:val="0"/>
          <w:kern w:val="2"/>
          <w:sz w:val="32"/>
          <w:szCs w:val="22"/>
          <w:lang w:val="en-US" w:eastAsia="zh-CN" w:bidi="ar-SA"/>
        </w:rPr>
      </w:pPr>
      <w:r>
        <w:rPr>
          <w:rFonts w:hint="eastAsia" w:ascii="黑体" w:hAnsi="黑体" w:eastAsia="黑体" w:cs="黑体"/>
          <w:b w:val="0"/>
          <w:bCs/>
          <w:color w:val="auto"/>
          <w:spacing w:val="0"/>
          <w:kern w:val="2"/>
          <w:sz w:val="32"/>
          <w:szCs w:val="22"/>
          <w:lang w:val="en-US" w:eastAsia="zh-CN" w:bidi="ar-SA"/>
        </w:rPr>
        <w:t>二、加强水环境整治</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落实河（湖）长制，构建流域控制单元精细化管理体系，加大南薅、居拉里大桥等断面流域内城镇生活污染及农业面源污染治理力度，加强仙福钢铁、瀛洲水泥等重点企业水污染监管，坚持上下游协调联动，统筹推进红河水系水污染综合防治工作。严格地下水水量和水位双控制，开展地下水取水专项执法检查和综合整治。实施饮用水水源保护区环境综合整治工程，加强清水河水库、他拉河水库等重要饮用水水源保护区应急监管，强化饮用水水源水质监测和动态跟踪。</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outlineLvl w:val="2"/>
        <w:rPr>
          <w:rFonts w:hint="default" w:ascii="Times New Roman" w:hAnsi="Times New Roman" w:eastAsia="仿宋_GB2312" w:cs="Times New Roman"/>
          <w:b/>
          <w:bCs/>
          <w:color w:val="auto"/>
          <w:spacing w:val="0"/>
          <w:kern w:val="2"/>
          <w:sz w:val="32"/>
          <w:szCs w:val="24"/>
          <w:lang w:val="en-US" w:eastAsia="zh-CN" w:bidi="ar-SA"/>
        </w:rPr>
      </w:pPr>
      <w:r>
        <w:rPr>
          <w:rStyle w:val="20"/>
        </w:rPr>
        <w:t>三、</w:t>
      </w:r>
      <w:r>
        <w:rPr>
          <w:rStyle w:val="20"/>
          <w:rFonts w:hint="eastAsia"/>
        </w:rPr>
        <w:t>加强土壤及固体废弃物污染防治</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全面开展土壤污染状况详查，实施农用地分类管理。加强退化耕地综合治理，积极推进耕地轮作休耕试点，加强轮作休耕耕地管理。建立污染地块联动监管机制，严格管控重度污染耕地，强化暂不开发污染地块的环境风险管控。严格落实畜禽禁养区管理，推进化肥农药减量，着力控制农业面源污染。实施尾矿、煤矸石等矿业固体废物产生、贮存减量化工程，加大工业固体废物堆存场所排查整治力度。逐步禁止不可降解塑料袋等一次性塑料制品的生产、销售及使用，加快建立分类投放、分类收集、分类运输、分类处理的生活垃圾管理系统。实施危险废物分级分类管理，建立信息化监管体系，加强医疗废物和有毒有害化学品监管力度。</w:t>
      </w:r>
    </w:p>
    <w:tbl>
      <w:tblPr>
        <w:tblStyle w:val="19"/>
        <w:tblW w:w="8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356"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adjustRightInd w:val="0"/>
              <w:spacing w:line="500" w:lineRule="exact"/>
              <w:ind w:firstLine="0" w:firstLineChars="0"/>
              <w:jc w:val="center"/>
              <w:rPr>
                <w:rFonts w:ascii="Times New Roman" w:hAnsi="Times New Roman" w:eastAsia="宋体"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专栏1</w:t>
            </w:r>
            <w:r>
              <w:rPr>
                <w:rFonts w:hint="default" w:ascii="Times New Roman" w:hAnsi="Times New Roman" w:eastAsia="仿宋_GB2312" w:cs="Times New Roman"/>
                <w:b/>
                <w:bCs/>
                <w:color w:val="auto"/>
                <w:spacing w:val="0"/>
                <w:kern w:val="0"/>
                <w:sz w:val="28"/>
                <w:szCs w:val="28"/>
                <w:lang w:val="en-US" w:eastAsia="zh-CN"/>
              </w:rPr>
              <w:t>8</w:t>
            </w:r>
            <w:r>
              <w:rPr>
                <w:rFonts w:hint="default" w:ascii="Times New Roman" w:hAnsi="Times New Roman" w:eastAsia="仿宋_GB2312" w:cs="Times New Roman"/>
                <w:b/>
                <w:bCs/>
                <w:color w:val="auto"/>
                <w:spacing w:val="0"/>
                <w:kern w:val="0"/>
                <w:sz w:val="28"/>
                <w:szCs w:val="28"/>
              </w:rPr>
              <w:t xml:space="preserve">  环境保护工程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6" w:type="dxa"/>
            <w:tcBorders>
              <w:top w:val="single" w:color="4F81BD" w:sz="8" w:space="0"/>
              <w:left w:val="single" w:color="4F81BD" w:sz="8" w:space="0"/>
              <w:bottom w:val="single" w:color="4F81BD" w:sz="8" w:space="0"/>
              <w:right w:val="single" w:color="4F81BD" w:sz="8" w:space="0"/>
            </w:tcBorders>
            <w:shd w:val="clear" w:color="auto" w:fill="FFFFFF"/>
          </w:tcPr>
          <w:p>
            <w:pPr>
              <w:pStyle w:val="2"/>
              <w:pageBreakBefore w:val="0"/>
              <w:widowControl w:val="0"/>
              <w:kinsoku/>
              <w:wordWrap/>
              <w:overflowPunct/>
              <w:topLinePunct w:val="0"/>
              <w:autoSpaceDN/>
              <w:bidi w:val="0"/>
              <w:spacing w:after="0" w:line="500" w:lineRule="exact"/>
              <w:ind w:firstLine="606"/>
              <w:rPr>
                <w:rFonts w:hint="default" w:ascii="Times New Roman" w:hAnsi="Times New Roman" w:eastAsia="仿宋_GB2312" w:cs="Times New Roman"/>
                <w:color w:val="auto"/>
                <w:spacing w:val="0"/>
                <w:sz w:val="28"/>
                <w:szCs w:val="32"/>
                <w:lang w:bidi="zh-CN"/>
              </w:rPr>
            </w:pPr>
            <w:r>
              <w:rPr>
                <w:rFonts w:hint="default" w:ascii="Times New Roman" w:hAnsi="Times New Roman" w:eastAsia="仿宋_GB2312" w:cs="Times New Roman"/>
                <w:b/>
                <w:bCs/>
                <w:color w:val="auto"/>
                <w:spacing w:val="0"/>
                <w:sz w:val="28"/>
                <w:szCs w:val="32"/>
                <w:lang w:bidi="zh-CN"/>
              </w:rPr>
              <w:t>水土保持工程。</w:t>
            </w:r>
            <w:r>
              <w:rPr>
                <w:rFonts w:hint="default" w:ascii="Times New Roman" w:hAnsi="Times New Roman" w:eastAsia="仿宋_GB2312" w:cs="Times New Roman"/>
                <w:color w:val="auto"/>
                <w:spacing w:val="0"/>
                <w:sz w:val="28"/>
                <w:szCs w:val="32"/>
                <w:lang w:bidi="zh-CN"/>
              </w:rPr>
              <w:t>实施新平县西尼河、白沙河、依施河、玉租河等小流域水土流失综合治理工程。到2025年，水土流失治理率达50%。</w:t>
            </w:r>
          </w:p>
          <w:p>
            <w:pPr>
              <w:pStyle w:val="2"/>
              <w:pageBreakBefore w:val="0"/>
              <w:widowControl w:val="0"/>
              <w:kinsoku/>
              <w:wordWrap/>
              <w:overflowPunct/>
              <w:topLinePunct w:val="0"/>
              <w:autoSpaceDN/>
              <w:bidi w:val="0"/>
              <w:spacing w:after="0" w:line="500" w:lineRule="exact"/>
              <w:ind w:firstLine="606"/>
              <w:rPr>
                <w:rFonts w:eastAsia="宋体"/>
                <w:color w:val="auto"/>
                <w:spacing w:val="0"/>
                <w:sz w:val="21"/>
              </w:rPr>
            </w:pPr>
            <w:r>
              <w:rPr>
                <w:rFonts w:hint="default" w:ascii="Times New Roman" w:hAnsi="Times New Roman" w:eastAsia="仿宋_GB2312" w:cs="Times New Roman"/>
                <w:b/>
                <w:bCs/>
                <w:color w:val="auto"/>
                <w:spacing w:val="0"/>
                <w:sz w:val="28"/>
                <w:szCs w:val="32"/>
                <w:lang w:bidi="zh-CN"/>
              </w:rPr>
              <w:t>重点流域治理工程。</w:t>
            </w:r>
            <w:r>
              <w:rPr>
                <w:rFonts w:hint="default" w:ascii="Times New Roman" w:hAnsi="Times New Roman" w:eastAsia="仿宋_GB2312" w:cs="Times New Roman"/>
                <w:color w:val="auto"/>
                <w:spacing w:val="0"/>
                <w:sz w:val="28"/>
                <w:szCs w:val="32"/>
                <w:lang w:bidi="zh-CN"/>
              </w:rPr>
              <w:t>实施挖窖河、大春河、新平河、南恩河、班东河、依施河等流域综合治理工程；推进入库河道生态净化、农村生活污水治理和农业面源污染综合治理；开展戛洒镇红河（戛洒江）流域矿区生态恢复治理示范。到2025年，戛洒江、平甸河地表水</w:t>
            </w:r>
            <w:r>
              <w:rPr>
                <w:rFonts w:hint="default" w:ascii="Times New Roman" w:hAnsi="Times New Roman" w:eastAsia="仿宋_GB2312" w:cs="Times New Roman"/>
                <w:color w:val="auto"/>
                <w:spacing w:val="0"/>
                <w:sz w:val="28"/>
                <w:szCs w:val="32"/>
                <w:highlight w:val="none"/>
                <w:lang w:bidi="zh-CN"/>
              </w:rPr>
              <w:t>水</w:t>
            </w:r>
            <w:r>
              <w:rPr>
                <w:rFonts w:hint="default" w:ascii="Times New Roman" w:hAnsi="Times New Roman" w:eastAsia="仿宋_GB2312" w:cs="Times New Roman"/>
                <w:color w:val="auto"/>
                <w:spacing w:val="0"/>
                <w:sz w:val="28"/>
                <w:szCs w:val="32"/>
                <w:lang w:bidi="zh-CN"/>
              </w:rPr>
              <w:t>环境功能分别达Ⅳ类、Ⅲ类。</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05" w:name="_Toc19230"/>
      <w:bookmarkStart w:id="106" w:name="_Toc7540"/>
      <w:r>
        <w:rPr>
          <w:rFonts w:hint="eastAsia" w:ascii="黑体" w:hAnsi="黑体" w:eastAsia="黑体" w:cs="黑体"/>
          <w:b/>
          <w:bCs w:val="0"/>
          <w:color w:val="auto"/>
          <w:spacing w:val="0"/>
          <w:szCs w:val="32"/>
        </w:rPr>
        <w:t>第三节  加强生态保护修复</w:t>
      </w:r>
      <w:bookmarkEnd w:id="105"/>
      <w:bookmarkEnd w:id="106"/>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加大生态系统保护力度，持续推进大规模国土绿化，解决突出生态问题，提升生态系统质量和稳定性，筑牢生态安全屏障。</w:t>
      </w:r>
    </w:p>
    <w:p>
      <w:pPr>
        <w:pageBreakBefore w:val="0"/>
        <w:widowControl w:val="0"/>
        <w:kinsoku/>
        <w:wordWrap/>
        <w:overflowPunct/>
        <w:topLinePunct w:val="0"/>
        <w:autoSpaceDN/>
        <w:bidi w:val="0"/>
        <w:rPr>
          <w:rFonts w:hint="default" w:ascii="Times New Roman" w:hAnsi="Times New Roman" w:eastAsia="仿宋_GB2312" w:cs="Times New Roman"/>
          <w:b/>
          <w:bCs/>
          <w:color w:val="auto"/>
          <w:spacing w:val="0"/>
          <w:szCs w:val="24"/>
        </w:rPr>
      </w:pPr>
      <w:r>
        <w:rPr>
          <w:rStyle w:val="20"/>
        </w:rPr>
        <w:t>一、开展国土绿化行动</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健全自然资源资产产权制度和管理体制，分类分批完成全县森林、水流、荒地、湿地自然资源调查，建成全县自然资源与地理空间基础数据库。大力推进天然林修复、低效林改造工作，精准提升森林资源质量。加快实施国家储备林建设、防护林建设等工程，带动扩大营造林规模。持续开展</w:t>
      </w:r>
      <w:r>
        <w:rPr>
          <w:rFonts w:hint="default" w:ascii="Times New Roman" w:hAnsi="Times New Roman" w:eastAsia="仿宋_GB2312" w:cs="Times New Roman"/>
          <w:color w:val="auto"/>
          <w:spacing w:val="0"/>
          <w:szCs w:val="24"/>
          <w:lang w:eastAsia="zh-CN"/>
        </w:rPr>
        <w:t>荒漠</w:t>
      </w:r>
      <w:r>
        <w:rPr>
          <w:rFonts w:hint="default" w:ascii="Times New Roman" w:hAnsi="Times New Roman" w:eastAsia="仿宋_GB2312" w:cs="Times New Roman"/>
          <w:color w:val="auto"/>
          <w:spacing w:val="0"/>
          <w:szCs w:val="24"/>
        </w:rPr>
        <w:t>化监测预防工作，加大</w:t>
      </w:r>
      <w:r>
        <w:rPr>
          <w:rFonts w:hint="default" w:ascii="Times New Roman" w:hAnsi="Times New Roman" w:eastAsia="仿宋_GB2312" w:cs="Times New Roman"/>
          <w:color w:val="auto"/>
          <w:spacing w:val="0"/>
          <w:szCs w:val="24"/>
          <w:lang w:eastAsia="zh-CN"/>
        </w:rPr>
        <w:t>戛洒</w:t>
      </w:r>
      <w:r>
        <w:rPr>
          <w:rFonts w:hint="default" w:ascii="Times New Roman" w:hAnsi="Times New Roman" w:eastAsia="仿宋_GB2312" w:cs="Times New Roman"/>
          <w:color w:val="auto"/>
          <w:spacing w:val="0"/>
          <w:szCs w:val="24"/>
        </w:rPr>
        <w:t>江干热河谷等</w:t>
      </w:r>
      <w:r>
        <w:rPr>
          <w:rFonts w:hint="default" w:ascii="Times New Roman" w:hAnsi="Times New Roman" w:eastAsia="仿宋_GB2312" w:cs="Times New Roman"/>
          <w:color w:val="auto"/>
          <w:spacing w:val="0"/>
          <w:szCs w:val="24"/>
          <w:lang w:eastAsia="zh-CN"/>
        </w:rPr>
        <w:t>生态退化、</w:t>
      </w:r>
      <w:r>
        <w:rPr>
          <w:rFonts w:hint="default" w:ascii="Times New Roman" w:hAnsi="Times New Roman" w:eastAsia="仿宋_GB2312" w:cs="Times New Roman"/>
          <w:color w:val="auto"/>
          <w:spacing w:val="0"/>
          <w:szCs w:val="24"/>
        </w:rPr>
        <w:t>生态脆弱</w:t>
      </w:r>
      <w:r>
        <w:rPr>
          <w:rFonts w:hint="default" w:ascii="Times New Roman" w:hAnsi="Times New Roman" w:eastAsia="仿宋_GB2312" w:cs="Times New Roman"/>
          <w:color w:val="auto"/>
          <w:spacing w:val="0"/>
          <w:szCs w:val="24"/>
          <w:lang w:val="en-US" w:eastAsia="zh-CN"/>
        </w:rPr>
        <w:t>重点</w:t>
      </w:r>
      <w:r>
        <w:rPr>
          <w:rFonts w:hint="default" w:ascii="Times New Roman" w:hAnsi="Times New Roman" w:eastAsia="仿宋_GB2312" w:cs="Times New Roman"/>
          <w:color w:val="auto"/>
          <w:spacing w:val="0"/>
          <w:szCs w:val="24"/>
          <w:highlight w:val="none"/>
        </w:rPr>
        <w:t>区</w:t>
      </w:r>
      <w:r>
        <w:rPr>
          <w:rFonts w:hint="default" w:ascii="Times New Roman" w:hAnsi="Times New Roman" w:eastAsia="仿宋_GB2312" w:cs="Times New Roman"/>
          <w:color w:val="auto"/>
          <w:spacing w:val="0"/>
          <w:szCs w:val="24"/>
        </w:rPr>
        <w:t>绿化力度。广泛开展沿路、沿河（湖）、沿集镇</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三沿</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造林绿化活动，提高城镇面山</w:t>
      </w:r>
      <w:r>
        <w:rPr>
          <w:rFonts w:hint="default" w:ascii="Times New Roman" w:hAnsi="Times New Roman" w:eastAsia="仿宋_GB2312" w:cs="Times New Roman"/>
          <w:color w:val="auto"/>
          <w:spacing w:val="0"/>
          <w:szCs w:val="24"/>
          <w:lang w:eastAsia="zh-CN"/>
        </w:rPr>
        <w:t>森林</w:t>
      </w:r>
      <w:r>
        <w:rPr>
          <w:rFonts w:hint="default" w:ascii="Times New Roman" w:hAnsi="Times New Roman" w:eastAsia="仿宋_GB2312" w:cs="Times New Roman"/>
          <w:color w:val="auto"/>
          <w:spacing w:val="0"/>
          <w:szCs w:val="24"/>
        </w:rPr>
        <w:t>覆盖率。严防松材线虫病等重大林业有害生物入侵危害，不断提高林草灾害防控能力。到2025年，森林覆盖率达</w:t>
      </w:r>
      <w:r>
        <w:rPr>
          <w:rFonts w:hint="default" w:ascii="Times New Roman" w:hAnsi="Times New Roman" w:eastAsia="仿宋_GB2312" w:cs="Times New Roman"/>
          <w:color w:val="auto"/>
          <w:spacing w:val="0"/>
          <w:szCs w:val="24"/>
          <w:lang w:val="en-US" w:eastAsia="zh-CN"/>
        </w:rPr>
        <w:t>73.67</w:t>
      </w:r>
      <w:r>
        <w:rPr>
          <w:rFonts w:hint="default" w:ascii="Times New Roman" w:hAnsi="Times New Roman" w:eastAsia="仿宋_GB2312" w:cs="Times New Roman"/>
          <w:color w:val="auto"/>
          <w:spacing w:val="0"/>
          <w:szCs w:val="24"/>
        </w:rPr>
        <w:t>%，森林蓄积量达2400万立方米。</w:t>
      </w:r>
    </w:p>
    <w:p>
      <w:pPr>
        <w:pageBreakBefore w:val="0"/>
        <w:widowControl w:val="0"/>
        <w:kinsoku/>
        <w:wordWrap/>
        <w:overflowPunct/>
        <w:topLinePunct w:val="0"/>
        <w:autoSpaceDN/>
        <w:bidi w:val="0"/>
        <w:rPr>
          <w:rFonts w:hint="default" w:ascii="Times New Roman" w:hAnsi="Times New Roman" w:eastAsia="仿宋_GB2312" w:cs="Times New Roman"/>
          <w:b/>
          <w:bCs/>
          <w:color w:val="auto"/>
          <w:spacing w:val="0"/>
          <w:szCs w:val="24"/>
        </w:rPr>
      </w:pPr>
      <w:r>
        <w:rPr>
          <w:rStyle w:val="20"/>
        </w:rPr>
        <w:t>二、加强生物多样性保护</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lang w:eastAsia="zh-CN"/>
        </w:rPr>
        <w:t>全面推行林长制，大力提高哀牢山、磨盘山等自然保护区管护水平，</w:t>
      </w:r>
      <w:r>
        <w:rPr>
          <w:rFonts w:hint="default" w:ascii="Times New Roman" w:hAnsi="Times New Roman" w:eastAsia="仿宋_GB2312" w:cs="Times New Roman"/>
          <w:color w:val="auto"/>
          <w:spacing w:val="0"/>
          <w:szCs w:val="24"/>
        </w:rPr>
        <w:t>构建以国家公园为主体的自然保护地体系，推动哀牢山国家级自然保护区（新平段）、磨盘山国家级森林自然公园等总体规划编制工作，加强以哀牢山—红河谷为代表的鸟类迁徙通道保护。开展珍稀濒危野生动植物及极小种群物种抢救保护工作，实施疣粒野生稻原生境保护小区建设，戛洒江巨魾种群恢复重建，绿孔雀、西黑冠长臂猿、红豆杉等珍稀物种保护工程。开展物种引进风险评估，加强外来入侵物种入侵机理、扩散途径和防范措施研究。</w:t>
      </w:r>
    </w:p>
    <w:p>
      <w:pPr>
        <w:pageBreakBefore w:val="0"/>
        <w:widowControl w:val="0"/>
        <w:kinsoku/>
        <w:wordWrap/>
        <w:overflowPunct/>
        <w:topLinePunct w:val="0"/>
        <w:autoSpaceDN/>
        <w:bidi w:val="0"/>
        <w:rPr>
          <w:rFonts w:hint="default" w:ascii="Times New Roman" w:hAnsi="Times New Roman" w:eastAsia="仿宋_GB2312" w:cs="Times New Roman"/>
          <w:b/>
          <w:bCs/>
          <w:color w:val="auto"/>
          <w:spacing w:val="0"/>
          <w:szCs w:val="24"/>
        </w:rPr>
      </w:pPr>
      <w:r>
        <w:rPr>
          <w:rStyle w:val="20"/>
        </w:rPr>
        <w:t>三、加强湿地保护恢复</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推进湿地公园建设，加快重要湿地、一般湿地认定进度，完善湿地分类保护与管理，扩大湿地保护范围。开展小微湿地生境恢复和生态景观功能提质工程，加大</w:t>
      </w:r>
      <w:r>
        <w:rPr>
          <w:rFonts w:hint="default" w:ascii="Times New Roman" w:hAnsi="Times New Roman" w:eastAsia="仿宋_GB2312" w:cs="Times New Roman"/>
          <w:color w:val="auto"/>
          <w:spacing w:val="0"/>
          <w:szCs w:val="24"/>
          <w:lang w:eastAsia="zh-CN"/>
        </w:rPr>
        <w:t>戛洒</w:t>
      </w:r>
      <w:r>
        <w:rPr>
          <w:rFonts w:hint="default" w:ascii="Times New Roman" w:hAnsi="Times New Roman" w:eastAsia="仿宋_GB2312" w:cs="Times New Roman"/>
          <w:color w:val="auto"/>
          <w:spacing w:val="0"/>
          <w:szCs w:val="24"/>
        </w:rPr>
        <w:t>江湿地</w:t>
      </w:r>
      <w:r>
        <w:rPr>
          <w:rFonts w:hint="default" w:ascii="Times New Roman" w:hAnsi="Times New Roman" w:eastAsia="仿宋_GB2312" w:cs="Times New Roman"/>
          <w:color w:val="auto"/>
          <w:spacing w:val="0"/>
          <w:szCs w:val="24"/>
          <w:lang w:eastAsia="zh-CN"/>
        </w:rPr>
        <w:t>公园</w:t>
      </w:r>
      <w:r>
        <w:rPr>
          <w:rFonts w:hint="default" w:ascii="Times New Roman" w:hAnsi="Times New Roman" w:eastAsia="仿宋_GB2312" w:cs="Times New Roman"/>
          <w:color w:val="auto"/>
          <w:spacing w:val="0"/>
          <w:szCs w:val="24"/>
        </w:rPr>
        <w:t>、黄草坝湿地</w:t>
      </w:r>
      <w:r>
        <w:rPr>
          <w:rFonts w:hint="default" w:ascii="Times New Roman" w:hAnsi="Times New Roman" w:eastAsia="仿宋_GB2312" w:cs="Times New Roman"/>
          <w:color w:val="auto"/>
          <w:spacing w:val="0"/>
          <w:szCs w:val="24"/>
          <w:lang w:eastAsia="zh-CN"/>
        </w:rPr>
        <w:t>公园</w:t>
      </w:r>
      <w:r>
        <w:rPr>
          <w:rFonts w:hint="default" w:ascii="Times New Roman" w:hAnsi="Times New Roman" w:eastAsia="仿宋_GB2312" w:cs="Times New Roman"/>
          <w:color w:val="auto"/>
          <w:spacing w:val="0"/>
          <w:szCs w:val="24"/>
        </w:rPr>
        <w:t>、纳溪湿地</w:t>
      </w:r>
      <w:r>
        <w:rPr>
          <w:rFonts w:hint="default" w:ascii="Times New Roman" w:hAnsi="Times New Roman" w:eastAsia="仿宋_GB2312" w:cs="Times New Roman"/>
          <w:color w:val="auto"/>
          <w:spacing w:val="0"/>
          <w:szCs w:val="24"/>
          <w:lang w:eastAsia="zh-CN"/>
        </w:rPr>
        <w:t>公园</w:t>
      </w:r>
      <w:r>
        <w:rPr>
          <w:rFonts w:hint="default" w:ascii="Times New Roman" w:hAnsi="Times New Roman" w:eastAsia="仿宋_GB2312" w:cs="Times New Roman"/>
          <w:color w:val="auto"/>
          <w:spacing w:val="0"/>
          <w:szCs w:val="24"/>
        </w:rPr>
        <w:t>保护</w:t>
      </w:r>
      <w:r>
        <w:rPr>
          <w:rFonts w:hint="default" w:ascii="Times New Roman" w:hAnsi="Times New Roman" w:eastAsia="仿宋_GB2312" w:cs="Times New Roman"/>
          <w:color w:val="auto"/>
          <w:spacing w:val="0"/>
          <w:szCs w:val="24"/>
          <w:lang w:val="en-US" w:eastAsia="zh-CN"/>
        </w:rPr>
        <w:t>修复</w:t>
      </w:r>
      <w:r>
        <w:rPr>
          <w:rFonts w:hint="default" w:ascii="Times New Roman" w:hAnsi="Times New Roman" w:eastAsia="仿宋_GB2312" w:cs="Times New Roman"/>
          <w:color w:val="auto"/>
          <w:spacing w:val="0"/>
          <w:szCs w:val="24"/>
        </w:rPr>
        <w:t>力度，提高流域森林覆盖率，恢复湿地生态系统结构和功能，稳步提高湿地保护率。到2025年，湿地保有量</w:t>
      </w:r>
      <w:r>
        <w:rPr>
          <w:rFonts w:hint="default" w:ascii="Times New Roman" w:hAnsi="Times New Roman" w:eastAsia="仿宋_GB2312" w:cs="Times New Roman"/>
          <w:color w:val="auto"/>
          <w:spacing w:val="0"/>
          <w:szCs w:val="24"/>
          <w:lang w:val="en-US" w:eastAsia="zh-CN"/>
        </w:rPr>
        <w:t>7</w:t>
      </w:r>
      <w:r>
        <w:rPr>
          <w:rFonts w:hint="default" w:ascii="Times New Roman" w:hAnsi="Times New Roman" w:eastAsia="仿宋_GB2312" w:cs="Times New Roman"/>
          <w:color w:val="auto"/>
          <w:spacing w:val="0"/>
          <w:szCs w:val="24"/>
        </w:rPr>
        <w:t>万亩。</w:t>
      </w:r>
    </w:p>
    <w:p>
      <w:pPr>
        <w:pageBreakBefore w:val="0"/>
        <w:widowControl w:val="0"/>
        <w:kinsoku/>
        <w:wordWrap/>
        <w:overflowPunct/>
        <w:topLinePunct w:val="0"/>
        <w:autoSpaceDN/>
        <w:bidi w:val="0"/>
        <w:rPr>
          <w:rFonts w:hint="default" w:ascii="Times New Roman" w:hAnsi="Times New Roman" w:eastAsia="仿宋_GB2312" w:cs="Times New Roman"/>
          <w:b/>
          <w:bCs/>
          <w:color w:val="auto"/>
          <w:spacing w:val="0"/>
          <w:szCs w:val="24"/>
        </w:rPr>
      </w:pPr>
      <w:r>
        <w:rPr>
          <w:rStyle w:val="20"/>
        </w:rPr>
        <w:t>四、推动矿山地质环境恢复治理</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探索矿区污染治理和修复模式，开展矿山地质环境分区治理，以鲁奎山铁矿和大红山铁铜矿为示范，实施采空区回填、尾矿库与废石场加固、土地复垦与植被恢复等治理修复工程，开展重金属污染土壤的污染治理和修复试点建设，加强重点范围内的露天采场和破坏山体的绿化造林及景观修复治理，逐步修复矿区生态环境。</w:t>
      </w:r>
    </w:p>
    <w:tbl>
      <w:tblPr>
        <w:tblStyle w:val="19"/>
        <w:tblW w:w="8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356"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adjustRightInd w:val="0"/>
              <w:spacing w:line="500" w:lineRule="exact"/>
              <w:ind w:firstLine="0" w:firstLineChars="0"/>
              <w:jc w:val="center"/>
              <w:rPr>
                <w:rFonts w:ascii="Times New Roman" w:hAnsi="Times New Roman" w:eastAsia="宋体"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专栏</w:t>
            </w:r>
            <w:r>
              <w:rPr>
                <w:rFonts w:hint="default" w:ascii="Times New Roman" w:hAnsi="Times New Roman" w:eastAsia="仿宋_GB2312" w:cs="Times New Roman"/>
                <w:b/>
                <w:bCs/>
                <w:color w:val="auto"/>
                <w:spacing w:val="0"/>
                <w:kern w:val="0"/>
                <w:sz w:val="28"/>
                <w:szCs w:val="28"/>
                <w:lang w:val="en-US" w:eastAsia="zh-CN"/>
              </w:rPr>
              <w:t xml:space="preserve">19  </w:t>
            </w:r>
            <w:r>
              <w:rPr>
                <w:rFonts w:hint="default" w:ascii="Times New Roman" w:hAnsi="Times New Roman" w:eastAsia="仿宋_GB2312" w:cs="Times New Roman"/>
                <w:b/>
                <w:bCs/>
                <w:color w:val="auto"/>
                <w:spacing w:val="0"/>
                <w:kern w:val="0"/>
                <w:sz w:val="28"/>
                <w:szCs w:val="28"/>
              </w:rPr>
              <w:t>生态修复重大工程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6" w:type="dxa"/>
            <w:tcBorders>
              <w:top w:val="single" w:color="4F81BD" w:sz="8" w:space="0"/>
              <w:left w:val="single" w:color="4F81BD" w:sz="8" w:space="0"/>
              <w:bottom w:val="single" w:color="4F81BD" w:sz="8" w:space="0"/>
              <w:right w:val="single" w:color="4F81BD" w:sz="8" w:space="0"/>
            </w:tcBorders>
            <w:shd w:val="clear" w:color="auto" w:fill="FFFFFF"/>
          </w:tcPr>
          <w:p>
            <w:pPr>
              <w:pStyle w:val="2"/>
              <w:pageBreakBefore w:val="0"/>
              <w:widowControl w:val="0"/>
              <w:kinsoku/>
              <w:wordWrap/>
              <w:overflowPunct/>
              <w:topLinePunct w:val="0"/>
              <w:autoSpaceDN/>
              <w:bidi w:val="0"/>
              <w:spacing w:after="0" w:line="500" w:lineRule="exact"/>
              <w:ind w:firstLine="606"/>
              <w:rPr>
                <w:rFonts w:hint="default" w:ascii="Times New Roman" w:hAnsi="Times New Roman" w:eastAsia="仿宋_GB2312" w:cs="Times New Roman"/>
                <w:color w:val="auto"/>
                <w:spacing w:val="0"/>
                <w:sz w:val="28"/>
                <w:szCs w:val="32"/>
                <w:lang w:bidi="zh-CN"/>
              </w:rPr>
            </w:pPr>
            <w:r>
              <w:rPr>
                <w:rFonts w:hint="default" w:ascii="Times New Roman" w:hAnsi="Times New Roman" w:eastAsia="仿宋_GB2312" w:cs="Times New Roman"/>
                <w:b/>
                <w:bCs/>
                <w:color w:val="auto"/>
                <w:spacing w:val="0"/>
                <w:sz w:val="28"/>
                <w:szCs w:val="32"/>
                <w:lang w:bidi="zh-CN"/>
              </w:rPr>
              <w:t>湿地保护工程。</w:t>
            </w:r>
            <w:r>
              <w:rPr>
                <w:rFonts w:hint="default" w:ascii="Times New Roman" w:hAnsi="Times New Roman" w:eastAsia="仿宋_GB2312" w:cs="Times New Roman"/>
                <w:color w:val="auto"/>
                <w:spacing w:val="0"/>
                <w:sz w:val="28"/>
                <w:szCs w:val="32"/>
                <w:lang w:bidi="zh-CN"/>
              </w:rPr>
              <w:t>实施戛洒江湿地公园、黄草坝湿地公园、纳溪湿地公园等重要湿地保护工程。</w:t>
            </w:r>
          </w:p>
          <w:p>
            <w:pPr>
              <w:pStyle w:val="2"/>
              <w:pageBreakBefore w:val="0"/>
              <w:widowControl w:val="0"/>
              <w:kinsoku/>
              <w:wordWrap/>
              <w:overflowPunct/>
              <w:topLinePunct w:val="0"/>
              <w:autoSpaceDN/>
              <w:bidi w:val="0"/>
              <w:spacing w:after="0" w:line="500" w:lineRule="exact"/>
              <w:ind w:firstLine="606"/>
              <w:rPr>
                <w:rFonts w:hint="default" w:ascii="Times New Roman" w:hAnsi="Times New Roman" w:eastAsia="仿宋_GB2312" w:cs="Times New Roman"/>
                <w:color w:val="auto"/>
                <w:spacing w:val="0"/>
                <w:sz w:val="28"/>
                <w:szCs w:val="32"/>
                <w:lang w:bidi="zh-CN"/>
              </w:rPr>
            </w:pPr>
            <w:r>
              <w:rPr>
                <w:rFonts w:hint="default" w:ascii="Times New Roman" w:hAnsi="Times New Roman" w:eastAsia="仿宋_GB2312" w:cs="Times New Roman"/>
                <w:b/>
                <w:bCs/>
                <w:color w:val="auto"/>
                <w:spacing w:val="0"/>
                <w:sz w:val="28"/>
                <w:szCs w:val="32"/>
                <w:lang w:bidi="zh-CN"/>
              </w:rPr>
              <w:t>国土绿化工程。</w:t>
            </w:r>
            <w:r>
              <w:rPr>
                <w:rFonts w:hint="default" w:ascii="Times New Roman" w:hAnsi="Times New Roman" w:eastAsia="仿宋_GB2312" w:cs="Times New Roman"/>
                <w:color w:val="auto"/>
                <w:spacing w:val="0"/>
                <w:sz w:val="28"/>
                <w:szCs w:val="32"/>
                <w:lang w:bidi="zh-CN"/>
              </w:rPr>
              <w:t>开展新平县城及面山绿化美化、村庄集镇绿化美化、征占用林地异地造林、草地改良、林业有害生物综合防控；实施长江经济带生态修复治理、大戛高速公路建设临时用地绿化恢复、乡村公路绿化美化等</w:t>
            </w:r>
            <w:r>
              <w:rPr>
                <w:rFonts w:hint="eastAsia" w:eastAsia="仿宋_GB2312" w:cs="Times New Roman"/>
                <w:color w:val="auto"/>
                <w:spacing w:val="0"/>
                <w:sz w:val="28"/>
                <w:szCs w:val="32"/>
                <w:lang w:bidi="zh-CN"/>
              </w:rPr>
              <w:t>“</w:t>
            </w:r>
            <w:r>
              <w:rPr>
                <w:rFonts w:hint="default" w:ascii="Times New Roman" w:hAnsi="Times New Roman" w:eastAsia="仿宋_GB2312" w:cs="Times New Roman"/>
                <w:color w:val="auto"/>
                <w:spacing w:val="0"/>
                <w:sz w:val="28"/>
                <w:szCs w:val="32"/>
                <w:lang w:bidi="zh-CN"/>
              </w:rPr>
              <w:t>三沿</w:t>
            </w:r>
            <w:r>
              <w:rPr>
                <w:rFonts w:hint="eastAsia" w:eastAsia="仿宋_GB2312" w:cs="Times New Roman"/>
                <w:color w:val="auto"/>
                <w:spacing w:val="0"/>
                <w:sz w:val="28"/>
                <w:szCs w:val="32"/>
                <w:lang w:bidi="zh-CN"/>
              </w:rPr>
              <w:t>”</w:t>
            </w:r>
            <w:r>
              <w:rPr>
                <w:rFonts w:hint="default" w:ascii="Times New Roman" w:hAnsi="Times New Roman" w:eastAsia="仿宋_GB2312" w:cs="Times New Roman"/>
                <w:color w:val="auto"/>
                <w:spacing w:val="0"/>
                <w:sz w:val="28"/>
                <w:szCs w:val="32"/>
                <w:lang w:bidi="zh-CN"/>
              </w:rPr>
              <w:t>绿化工程。</w:t>
            </w:r>
          </w:p>
          <w:p>
            <w:pPr>
              <w:pStyle w:val="2"/>
              <w:pageBreakBefore w:val="0"/>
              <w:widowControl w:val="0"/>
              <w:kinsoku/>
              <w:wordWrap/>
              <w:overflowPunct/>
              <w:topLinePunct w:val="0"/>
              <w:autoSpaceDN/>
              <w:bidi w:val="0"/>
              <w:spacing w:after="0" w:line="500" w:lineRule="exact"/>
              <w:ind w:firstLine="606"/>
              <w:rPr>
                <w:rFonts w:eastAsia="宋体"/>
                <w:color w:val="auto"/>
                <w:spacing w:val="0"/>
                <w:sz w:val="21"/>
              </w:rPr>
            </w:pPr>
            <w:r>
              <w:rPr>
                <w:rFonts w:hint="default" w:ascii="Times New Roman" w:hAnsi="Times New Roman" w:eastAsia="仿宋_GB2312" w:cs="Times New Roman"/>
                <w:b/>
                <w:bCs/>
                <w:color w:val="auto"/>
                <w:spacing w:val="0"/>
                <w:sz w:val="28"/>
                <w:szCs w:val="32"/>
                <w:lang w:bidi="zh-CN"/>
              </w:rPr>
              <w:t>生物多样性保护工程。</w:t>
            </w:r>
            <w:r>
              <w:rPr>
                <w:rFonts w:hint="default" w:ascii="Times New Roman" w:hAnsi="Times New Roman" w:eastAsia="仿宋_GB2312" w:cs="Times New Roman"/>
                <w:color w:val="auto"/>
                <w:spacing w:val="0"/>
                <w:sz w:val="28"/>
                <w:szCs w:val="32"/>
                <w:lang w:bidi="zh-CN"/>
              </w:rPr>
              <w:t>实施疣粒野生稻原生境保护小区建设、戛洒江巨魾（面瓜鱼）种群恢复重建及栖息地保护、哀牢山国家级自然保护区生物资源管护站及野生动物救助站建设等工程。到2025年，以哀牢山自然保护区</w:t>
            </w:r>
            <w:r>
              <w:rPr>
                <w:rFonts w:hint="default" w:ascii="Times New Roman" w:hAnsi="Times New Roman" w:eastAsia="仿宋_GB2312" w:cs="Times New Roman"/>
                <w:color w:val="auto"/>
                <w:spacing w:val="0"/>
                <w:sz w:val="28"/>
                <w:szCs w:val="32"/>
                <w:lang w:val="en-US" w:bidi="zh-CN"/>
              </w:rPr>
              <w:t>为</w:t>
            </w:r>
            <w:r>
              <w:rPr>
                <w:rFonts w:hint="default" w:ascii="Times New Roman" w:hAnsi="Times New Roman" w:eastAsia="仿宋_GB2312" w:cs="Times New Roman"/>
                <w:color w:val="auto"/>
                <w:spacing w:val="0"/>
                <w:sz w:val="28"/>
                <w:szCs w:val="32"/>
                <w:lang w:bidi="zh-CN"/>
              </w:rPr>
              <w:t>主体的保护地体系基本建立，自然保护地面积占国土面积15%以上，重要生态系统和重点保护野生动植物得到有效保护。</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07" w:name="_Toc13904"/>
      <w:bookmarkStart w:id="108" w:name="_Toc30312"/>
      <w:r>
        <w:rPr>
          <w:rFonts w:hint="eastAsia" w:ascii="黑体" w:hAnsi="黑体" w:eastAsia="黑体" w:cs="黑体"/>
          <w:b/>
          <w:bCs w:val="0"/>
          <w:color w:val="auto"/>
          <w:spacing w:val="0"/>
          <w:szCs w:val="32"/>
        </w:rPr>
        <w:t>第四节  加快推动绿色发展</w:t>
      </w:r>
      <w:bookmarkEnd w:id="107"/>
      <w:bookmarkEnd w:id="108"/>
    </w:p>
    <w:p>
      <w:pPr>
        <w:pStyle w:val="2"/>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default" w:ascii="Times New Roman" w:hAnsi="Times New Roman" w:eastAsia="仿宋_GB2312" w:cs="Times New Roman"/>
          <w:b/>
          <w:bCs/>
          <w:color w:val="auto"/>
          <w:spacing w:val="0"/>
        </w:rPr>
      </w:pPr>
      <w:r>
        <w:rPr>
          <w:rFonts w:hint="default" w:ascii="Times New Roman" w:hAnsi="Times New Roman" w:eastAsia="仿宋_GB2312" w:cs="Times New Roman"/>
          <w:color w:val="auto"/>
          <w:spacing w:val="0"/>
          <w:szCs w:val="32"/>
        </w:rPr>
        <w:t>推进绿色发展方式和生活方式，形成内生动力机制，坚定不移走绿色低碳循环发展之路，加快构建绿色循环低碳发展产业体系。</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06"/>
        <w:textAlignment w:val="auto"/>
        <w:rPr>
          <w:rFonts w:hint="default" w:ascii="Times New Roman" w:hAnsi="Times New Roman" w:eastAsia="仿宋_GB2312" w:cs="Times New Roman"/>
          <w:b/>
          <w:bCs/>
          <w:color w:val="auto"/>
          <w:spacing w:val="0"/>
        </w:rPr>
      </w:pPr>
      <w:r>
        <w:rPr>
          <w:rStyle w:val="20"/>
        </w:rPr>
        <w:t>一、全面提高资源利用效率</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06"/>
        <w:textAlignment w:val="auto"/>
        <w:rPr>
          <w:rFonts w:hint="default" w:ascii="Times New Roman" w:hAnsi="Times New Roman" w:eastAsia="仿宋_GB2312" w:cs="Times New Roman"/>
          <w:b/>
          <w:bCs/>
          <w:color w:val="auto"/>
          <w:spacing w:val="0"/>
        </w:rPr>
      </w:pPr>
      <w:r>
        <w:rPr>
          <w:rFonts w:hint="default" w:ascii="Times New Roman" w:hAnsi="Times New Roman" w:eastAsia="仿宋_GB2312" w:cs="Times New Roman"/>
          <w:b w:val="0"/>
          <w:bCs w:val="0"/>
          <w:color w:val="auto"/>
          <w:spacing w:val="0"/>
          <w:lang w:eastAsia="zh-CN"/>
        </w:rPr>
        <w:t>大力发展绿色经济，实施更严格的环境保护标准，节约集约利用资源。</w:t>
      </w:r>
      <w:r>
        <w:rPr>
          <w:rFonts w:hint="default" w:ascii="Times New Roman" w:hAnsi="Times New Roman" w:eastAsia="仿宋_GB2312" w:cs="Times New Roman"/>
          <w:color w:val="auto"/>
          <w:spacing w:val="0"/>
        </w:rPr>
        <w:t>推进资源总量管理、科学配置、全面节约、循环利用。严格土地用途管制，推进土地集约节约利用</w:t>
      </w:r>
      <w:r>
        <w:rPr>
          <w:rFonts w:hint="default" w:ascii="Times New Roman" w:hAnsi="Times New Roman" w:eastAsia="仿宋_GB2312" w:cs="Times New Roman"/>
          <w:color w:val="auto"/>
          <w:spacing w:val="0"/>
          <w:lang w:eastAsia="zh-CN"/>
        </w:rPr>
        <w:t>，盘活农村闲置和批而未供存量土地，挖掘农村居民点集约利用潜力，积极推进矿区土地复垦利用，集约节约土地资源</w:t>
      </w:r>
      <w:r>
        <w:rPr>
          <w:rFonts w:hint="default" w:ascii="Times New Roman" w:hAnsi="Times New Roman" w:eastAsia="仿宋_GB2312" w:cs="Times New Roman"/>
          <w:color w:val="auto"/>
          <w:spacing w:val="0"/>
        </w:rPr>
        <w:t>。</w:t>
      </w:r>
      <w:r>
        <w:rPr>
          <w:rFonts w:hint="eastAsia" w:eastAsia="仿宋_GB2312" w:cs="Times New Roman"/>
          <w:color w:val="auto"/>
          <w:spacing w:val="0"/>
          <w:lang w:val="en-US" w:eastAsia="zh-CN"/>
        </w:rPr>
        <w:t>实施全面节水行动，</w:t>
      </w:r>
      <w:r>
        <w:rPr>
          <w:rFonts w:hint="default" w:ascii="Times New Roman" w:hAnsi="Times New Roman" w:eastAsia="仿宋_GB2312" w:cs="Times New Roman"/>
          <w:color w:val="auto"/>
          <w:spacing w:val="0"/>
        </w:rPr>
        <w:t>严格实行取水许可制度，开展钢铁、造纸、农特产品加工及制糖等典型企业节水改造，加强农业节水灌溉工程建设，推进城乡污水再生利用设施建设。推动不同行业企业原料互供、资源共享，建立跨行业的循环经济产业链。</w:t>
      </w:r>
      <w:r>
        <w:rPr>
          <w:rFonts w:hint="default" w:ascii="Times New Roman" w:hAnsi="Times New Roman" w:eastAsia="仿宋_GB2312" w:cs="Times New Roman"/>
          <w:color w:val="auto"/>
          <w:spacing w:val="0"/>
          <w:lang w:eastAsia="zh-CN"/>
        </w:rPr>
        <w:t>实施工业节能增效项目，加快建筑节能改造和节约型公共机构建设，节约利用能源。</w:t>
      </w:r>
      <w:r>
        <w:rPr>
          <w:rFonts w:hint="default" w:ascii="Times New Roman" w:hAnsi="Times New Roman" w:eastAsia="仿宋_GB2312" w:cs="Times New Roman"/>
          <w:color w:val="auto"/>
          <w:spacing w:val="0"/>
        </w:rPr>
        <w:t>扩大废旧钢铁再利用规模，建立稀贵金属废旧物料、电子电器废弃物等回收交易体系。</w:t>
      </w:r>
      <w:r>
        <w:rPr>
          <w:rFonts w:hint="default" w:ascii="Times New Roman" w:hAnsi="Times New Roman" w:eastAsia="仿宋_GB2312" w:cs="Times New Roman"/>
          <w:color w:val="auto"/>
          <w:spacing w:val="0"/>
          <w:sz w:val="32"/>
          <w:szCs w:val="22"/>
        </w:rPr>
        <w:t>实施扬武镇固体废弃物再生利用、粪污资源化利用整县推进、秸秆资源化利用等工程。</w:t>
      </w:r>
      <w:r>
        <w:rPr>
          <w:rFonts w:hint="default" w:ascii="Times New Roman" w:hAnsi="Times New Roman" w:eastAsia="仿宋_GB2312" w:cs="Times New Roman"/>
          <w:color w:val="auto"/>
          <w:spacing w:val="0"/>
        </w:rPr>
        <w:t>到2025年，工业固体废物综合利用率达73%；规模化畜禽养殖场粪便综合利用率大于97%；秸秆综合利用率大于85%。</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rPr>
          <w:rFonts w:hint="default" w:ascii="Times New Roman" w:hAnsi="Times New Roman" w:eastAsia="仿宋_GB2312" w:cs="Times New Roman"/>
          <w:color w:val="auto"/>
          <w:spacing w:val="0"/>
        </w:rPr>
      </w:pPr>
      <w:r>
        <w:rPr>
          <w:rStyle w:val="20"/>
          <w:color w:val="auto"/>
        </w:rPr>
        <w:t>二、推动清洁生产</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rPr>
          <w:rFonts w:hint="default" w:ascii="Times New Roman" w:hAnsi="Times New Roman" w:eastAsia="仿宋_GB2312" w:cs="Times New Roman"/>
          <w:color w:val="auto"/>
          <w:spacing w:val="0"/>
          <w:lang w:eastAsia="zh-CN"/>
        </w:rPr>
      </w:pPr>
      <w:r>
        <w:rPr>
          <w:rFonts w:hint="default" w:ascii="Times New Roman" w:hAnsi="Times New Roman" w:eastAsia="仿宋_GB2312" w:cs="Times New Roman"/>
          <w:color w:val="auto"/>
          <w:spacing w:val="0"/>
        </w:rPr>
        <w:t>完善能源消费总量和强度</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双控</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制度，加快重点领域节能减排，推进企业清洁生产、循环化改造。强化钢铁、水泥等高耗能行业管理，提升工业生产效率和能耗效率。推广智慧能源—节能技术与信息技术的深度融合，实现节能管理系统优化。积极发展节能环保产业、清洁能源产业。深入推进测土配方施肥和农作物病虫害统防统治与全程绿色防控，推进化肥、农药减量增效。</w:t>
      </w:r>
      <w:r>
        <w:rPr>
          <w:rFonts w:hint="default" w:ascii="Times New Roman" w:hAnsi="Times New Roman" w:eastAsia="仿宋_GB2312" w:cs="Times New Roman"/>
          <w:color w:val="auto"/>
          <w:spacing w:val="0"/>
          <w:lang w:eastAsia="zh-CN"/>
        </w:rPr>
        <w:t>实施绿色制造工程，加大技术改造力度，推动创建一批绿色示范工厂，申报绿色设计产品、绿色制造集成系统。</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rPr>
          <w:rFonts w:hint="default" w:ascii="Times New Roman" w:hAnsi="Times New Roman" w:eastAsia="仿宋_GB2312" w:cs="Times New Roman"/>
          <w:color w:val="auto"/>
          <w:spacing w:val="0"/>
        </w:rPr>
      </w:pPr>
      <w:r>
        <w:rPr>
          <w:rStyle w:val="20"/>
        </w:rPr>
        <w:t>三、推行绿色生活方式</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rPr>
        <w:t>倡导简约适度、绿色低碳、生态环保的生活方式，促进绿色消费，反对奢侈浪费和不合理消费。鼓励并引导居民家庭更换使用节水型器具，推广高效照明产品，采购节能办公设备。限制商品过度包装，减少一次性用品使用。优先发展绿色公共交通，优化运输方式，推广新能源汽车，鼓励采用自行车、步行等低碳绿色方式出行。加强生态文明理念宣传，增强全民节约意识、环保意识、生态意识，培养生态道德和行为习惯。</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09" w:name="_Toc22354"/>
      <w:bookmarkStart w:id="110" w:name="_Toc23723"/>
      <w:r>
        <w:rPr>
          <w:rFonts w:hint="eastAsia" w:ascii="黑体" w:hAnsi="黑体" w:eastAsia="黑体" w:cs="黑体"/>
          <w:b/>
          <w:bCs w:val="0"/>
          <w:color w:val="auto"/>
          <w:spacing w:val="0"/>
          <w:szCs w:val="32"/>
        </w:rPr>
        <w:t xml:space="preserve">第五节  </w:t>
      </w:r>
      <w:r>
        <w:rPr>
          <w:rFonts w:hint="eastAsia" w:ascii="黑体" w:hAnsi="黑体" w:eastAsia="黑体" w:cs="黑体"/>
          <w:b/>
          <w:bCs w:val="0"/>
          <w:color w:val="auto"/>
          <w:spacing w:val="0"/>
          <w:szCs w:val="32"/>
          <w:lang w:eastAsia="zh-CN"/>
        </w:rPr>
        <w:t>践行“两山”理论</w:t>
      </w:r>
      <w:bookmarkEnd w:id="109"/>
      <w:bookmarkEnd w:id="110"/>
    </w:p>
    <w:p>
      <w:pPr>
        <w:pStyle w:val="2"/>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lang w:eastAsia="zh-CN"/>
        </w:rPr>
        <w:t>健全自然资产产权制度和管理体制，分类分批完成全县森林、水流、荒地、湿地自然资源调查，建成全县自然资源与地理空间基础数据库。</w:t>
      </w:r>
      <w:r>
        <w:rPr>
          <w:rFonts w:hint="default" w:ascii="Times New Roman" w:hAnsi="Times New Roman" w:eastAsia="仿宋_GB2312" w:cs="Times New Roman"/>
          <w:color w:val="auto"/>
          <w:spacing w:val="0"/>
        </w:rPr>
        <w:t>完善生态价值实现机制，严格实行生态环境损害赔偿制度，大幅提高违法成本。</w:t>
      </w:r>
      <w:r>
        <w:rPr>
          <w:rFonts w:hint="default" w:ascii="Times New Roman" w:hAnsi="Times New Roman" w:eastAsia="仿宋_GB2312" w:cs="Times New Roman"/>
          <w:color w:val="auto"/>
          <w:spacing w:val="0"/>
          <w:lang w:val="en-US" w:eastAsia="zh-CN"/>
        </w:rPr>
        <w:t>完善</w:t>
      </w:r>
      <w:r>
        <w:rPr>
          <w:rFonts w:hint="default" w:ascii="Times New Roman" w:hAnsi="Times New Roman" w:eastAsia="仿宋_GB2312" w:cs="Times New Roman"/>
          <w:color w:val="auto"/>
          <w:spacing w:val="0"/>
        </w:rPr>
        <w:t>多元化生态补偿机制，</w:t>
      </w:r>
      <w:r>
        <w:rPr>
          <w:rFonts w:hint="default" w:ascii="Times New Roman" w:hAnsi="Times New Roman" w:eastAsia="仿宋_GB2312" w:cs="Times New Roman"/>
          <w:color w:val="auto"/>
          <w:spacing w:val="0"/>
          <w:lang w:eastAsia="zh-CN"/>
        </w:rPr>
        <w:t>建立生态效益评估机制，</w:t>
      </w:r>
      <w:r>
        <w:rPr>
          <w:rFonts w:hint="default" w:ascii="Times New Roman" w:hAnsi="Times New Roman" w:eastAsia="仿宋_GB2312" w:cs="Times New Roman"/>
          <w:color w:val="auto"/>
          <w:spacing w:val="0"/>
          <w:sz w:val="32"/>
          <w:szCs w:val="32"/>
          <w:u w:val="none"/>
        </w:rPr>
        <w:t>开展以红河水系、具有重要生态功能的中型水库以及集中式饮用水水源地为重点的生态保护补偿研究。</w:t>
      </w:r>
      <w:r>
        <w:rPr>
          <w:rFonts w:hint="default" w:ascii="Times New Roman" w:hAnsi="Times New Roman" w:eastAsia="仿宋_GB2312" w:cs="Times New Roman"/>
          <w:color w:val="auto"/>
          <w:spacing w:val="0"/>
          <w:sz w:val="32"/>
          <w:szCs w:val="32"/>
          <w:u w:val="none"/>
          <w:lang w:eastAsia="zh-CN"/>
        </w:rPr>
        <w:t>完善排污权有偿使用和交易制度，适时在钢铁等行业开展排污权有偿使用和交易。</w:t>
      </w:r>
      <w:r>
        <w:rPr>
          <w:rFonts w:hint="default" w:ascii="Times New Roman" w:hAnsi="Times New Roman" w:eastAsia="仿宋_GB2312" w:cs="Times New Roman"/>
          <w:color w:val="auto"/>
          <w:spacing w:val="0"/>
        </w:rPr>
        <w:t>建立绿色金融体系，鼓励金融机构加大绿色信贷的发放力度，不断增加绿色金融服务供给。提升资源能源利用效率，培育绿色发展新动能，深化钢铁企业产能置换技术升级改造，发展低碳导向型工业，加快能源供给侧风能、太阳能、天然气等清洁能源产业化发展。围绕打造</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绿色食品牌</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目标，推进烟、果、药、畜等高原特色优势产业转型升级，做强</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褚橙</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等农产品，推动生态农业发展。依托花腰傣特色民族文化等，积极培育文化旅游品牌。</w:t>
      </w:r>
    </w:p>
    <w:p>
      <w:pPr>
        <w:pageBreakBefore w:val="0"/>
        <w:widowControl w:val="0"/>
        <w:kinsoku/>
        <w:wordWrap/>
        <w:overflowPunct/>
        <w:topLinePunct w:val="0"/>
        <w:autoSpaceDN/>
        <w:bidi w:val="0"/>
        <w:rPr>
          <w:rFonts w:hint="default"/>
          <w:color w:val="auto"/>
          <w:spacing w:val="0"/>
        </w:rPr>
      </w:pPr>
      <w:r>
        <w:rPr>
          <w:rFonts w:hint="default"/>
          <w:color w:val="auto"/>
          <w:spacing w:val="0"/>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111" w:name="_Toc15796"/>
      <w:bookmarkStart w:id="112" w:name="_Toc31793"/>
      <w:r>
        <w:rPr>
          <w:rFonts w:hint="eastAsia" w:ascii="方正小标宋_GBK" w:hAnsi="方正小标宋_GBK" w:eastAsia="方正小标宋_GBK" w:cs="方正小标宋_GBK"/>
          <w:bCs w:val="0"/>
          <w:color w:val="auto"/>
          <w:spacing w:val="0"/>
          <w:kern w:val="2"/>
          <w:sz w:val="36"/>
          <w:szCs w:val="36"/>
          <w:lang w:val="en-US" w:eastAsia="zh-CN"/>
        </w:rPr>
        <w:t>第九章  坚持创新驱动，激发经济发展新动能</w:t>
      </w:r>
      <w:bookmarkEnd w:id="111"/>
      <w:bookmarkEnd w:id="112"/>
    </w:p>
    <w:p>
      <w:pPr>
        <w:keepNext w:val="0"/>
        <w:keepLines w:val="0"/>
        <w:pageBreakBefore w:val="0"/>
        <w:widowControl w:val="0"/>
        <w:numPr>
          <w:ilvl w:val="-1"/>
          <w:numId w:val="0"/>
        </w:numPr>
        <w:kinsoku/>
        <w:wordWrap/>
        <w:overflowPunct/>
        <w:topLinePunct w:val="0"/>
        <w:autoSpaceDE/>
        <w:autoSpaceDN/>
        <w:bidi w:val="0"/>
        <w:spacing w:after="100" w:afterLines="-2147483648" w:afterAutospacing="1" w:line="560" w:lineRule="exact"/>
        <w:ind w:left="0" w:leftChars="0" w:right="0" w:rightChars="0" w:firstLine="640" w:firstLineChars="200"/>
        <w:textAlignment w:val="auto"/>
        <w:outlineLvl w:val="9"/>
        <w:rPr>
          <w:rFonts w:hint="default"/>
          <w:color w:val="auto"/>
          <w:spacing w:val="0"/>
          <w:szCs w:val="24"/>
        </w:rPr>
      </w:pPr>
      <w:r>
        <w:rPr>
          <w:rFonts w:hint="default" w:ascii="Times New Roman" w:hAnsi="Times New Roman" w:eastAsia="仿宋_GB2312" w:cs="Times New Roman"/>
          <w:color w:val="auto"/>
          <w:spacing w:val="0"/>
          <w:szCs w:val="24"/>
          <w:lang w:eastAsia="zh-CN"/>
        </w:rPr>
        <w:t>把提高自主创新能力作为调整经济结构、转变经济增长方式</w:t>
      </w:r>
      <w:r>
        <w:rPr>
          <w:rFonts w:hint="eastAsia" w:eastAsia="仿宋_GB2312" w:cs="Times New Roman"/>
          <w:color w:val="auto"/>
          <w:spacing w:val="0"/>
          <w:szCs w:val="24"/>
          <w:lang w:val="en-US" w:eastAsia="zh-CN"/>
        </w:rPr>
        <w:t>和增强</w:t>
      </w:r>
      <w:r>
        <w:rPr>
          <w:rFonts w:hint="default" w:ascii="Times New Roman" w:hAnsi="Times New Roman" w:eastAsia="仿宋_GB2312" w:cs="Times New Roman"/>
          <w:color w:val="auto"/>
          <w:spacing w:val="0"/>
          <w:szCs w:val="24"/>
          <w:lang w:eastAsia="zh-CN"/>
        </w:rPr>
        <w:t>产业核心竞争力的中心环节，吸引科创资源聚集整合，激励科创资源流动转化，加快建成科教创新示范区。</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13" w:name="_Toc14973"/>
      <w:bookmarkStart w:id="114" w:name="_Toc21994"/>
      <w:r>
        <w:rPr>
          <w:rFonts w:hint="eastAsia" w:ascii="黑体" w:hAnsi="黑体" w:eastAsia="黑体" w:cs="黑体"/>
          <w:b/>
          <w:bCs w:val="0"/>
          <w:color w:val="auto"/>
          <w:spacing w:val="0"/>
          <w:szCs w:val="32"/>
          <w:lang w:eastAsia="zh-CN"/>
        </w:rPr>
        <w:t>第一节</w:t>
      </w:r>
      <w:r>
        <w:rPr>
          <w:rFonts w:hint="eastAsia" w:ascii="黑体" w:hAnsi="黑体" w:eastAsia="黑体" w:cs="黑体"/>
          <w:b/>
          <w:bCs w:val="0"/>
          <w:color w:val="auto"/>
          <w:spacing w:val="0"/>
          <w:szCs w:val="32"/>
          <w:lang w:val="en-US" w:eastAsia="zh-CN"/>
        </w:rPr>
        <w:t xml:space="preserve">  </w:t>
      </w:r>
      <w:r>
        <w:rPr>
          <w:rFonts w:hint="eastAsia" w:ascii="黑体" w:hAnsi="黑体" w:eastAsia="黑体" w:cs="黑体"/>
          <w:b/>
          <w:bCs w:val="0"/>
          <w:color w:val="auto"/>
          <w:spacing w:val="0"/>
          <w:szCs w:val="32"/>
        </w:rPr>
        <w:t>加强创新创业平台建设</w:t>
      </w:r>
      <w:bookmarkEnd w:id="113"/>
      <w:bookmarkEnd w:id="114"/>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Style w:val="20"/>
          <w:rFonts w:hint="default" w:eastAsia="方正仿宋_GBK"/>
        </w:rPr>
      </w:pPr>
      <w:r>
        <w:rPr>
          <w:rFonts w:hint="default" w:ascii="Times New Roman" w:hAnsi="Times New Roman" w:cs="Times New Roman"/>
          <w:spacing w:val="0"/>
          <w:highlight w:val="none"/>
        </w:rPr>
        <w:t>集聚创新资源，加快布局创新基础设施</w:t>
      </w:r>
      <w:r>
        <w:rPr>
          <w:rFonts w:hint="eastAsia" w:ascii="Times New Roman" w:hAnsi="Times New Roman" w:cs="Times New Roman"/>
          <w:spacing w:val="0"/>
          <w:highlight w:val="none"/>
          <w:lang w:eastAsia="zh-CN"/>
        </w:rPr>
        <w:t>，</w:t>
      </w:r>
      <w:r>
        <w:rPr>
          <w:rFonts w:hint="eastAsia" w:ascii="Times New Roman" w:hAnsi="Times New Roman" w:cs="Times New Roman"/>
          <w:spacing w:val="0"/>
          <w:highlight w:val="none"/>
          <w:lang w:val="en-US" w:eastAsia="zh-CN"/>
        </w:rPr>
        <w:t>强化创新创业平台载体建设，</w:t>
      </w:r>
      <w:r>
        <w:rPr>
          <w:rFonts w:hint="eastAsia" w:ascii="Times New Roman" w:hAnsi="Times New Roman" w:cs="Times New Roman"/>
          <w:spacing w:val="0"/>
          <w:highlight w:val="none"/>
        </w:rPr>
        <w:t>提高创新整体效能。</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一、加快布局创新基础设施</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color w:val="auto"/>
          <w:spacing w:val="0"/>
          <w:szCs w:val="24"/>
        </w:rPr>
        <w:t>推动建设现代农业产业园、彝族民族文化产业园、依施河热谷生态农业示范区等创新型特色园区。加强对接中国科学院昆明植物研究所、云南农业大学等院所和高校，建立新平特色产业研究院，持续建设与产业特色相适应的技术研究中心、重点产业实验室等研发平台。实施国家核心糖料蔗基地建设项目，建成具备区域影响力的糖产业技术研发基地。加快建设新平县现代科技服务平台，积极培育发展第三方科技创新专业服务平台。</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二、加快建设双创平台</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color w:val="auto"/>
          <w:spacing w:val="0"/>
          <w:szCs w:val="32"/>
        </w:rPr>
      </w:pPr>
      <w:r>
        <w:rPr>
          <w:rFonts w:hint="default" w:ascii="Times New Roman" w:hAnsi="Times New Roman" w:eastAsia="仿宋_GB2312" w:cs="Times New Roman"/>
          <w:color w:val="auto"/>
          <w:spacing w:val="0"/>
          <w:szCs w:val="32"/>
        </w:rPr>
        <w:t>实施</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双创新平</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计划，</w:t>
      </w:r>
      <w:r>
        <w:rPr>
          <w:rFonts w:hint="default" w:ascii="Times New Roman" w:hAnsi="Times New Roman" w:eastAsia="仿宋_GB2312" w:cs="Times New Roman"/>
          <w:color w:val="auto"/>
          <w:spacing w:val="0"/>
          <w:szCs w:val="22"/>
          <w:lang w:bidi="zh-CN"/>
        </w:rPr>
        <w:t>推进建设大众创业万众创新产业园、智慧商业孵化中心、民族科技馆、农民工返乡创业实训基地等创新创业载体，加速建设创业咖啡、创业工厂、少数民族创客空间、科技媒体等低成本、便利化、全要素、开放式的</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众创空间</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，创建一批</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双创</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示范基地。鼓励发展虚拟创新创业社区。完善</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创业苗圃+孵化器+加速器+产业园</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的创新创业孵化体系，</w:t>
      </w:r>
      <w:r>
        <w:rPr>
          <w:rFonts w:hint="default" w:ascii="Times New Roman" w:hAnsi="Times New Roman" w:eastAsia="仿宋_GB2312" w:cs="Times New Roman"/>
          <w:color w:val="auto"/>
          <w:spacing w:val="0"/>
          <w:szCs w:val="22"/>
        </w:rPr>
        <w:t>建设绿色</w:t>
      </w:r>
      <w:r>
        <w:rPr>
          <w:rFonts w:hint="default" w:ascii="Times New Roman" w:hAnsi="Times New Roman" w:eastAsia="仿宋_GB2312" w:cs="Times New Roman"/>
          <w:color w:val="auto"/>
          <w:spacing w:val="0"/>
          <w:szCs w:val="22"/>
          <w:highlight w:val="none"/>
        </w:rPr>
        <w:t>矿</w:t>
      </w:r>
      <w:r>
        <w:rPr>
          <w:rFonts w:hint="default" w:ascii="Times New Roman" w:hAnsi="Times New Roman" w:eastAsia="方正仿宋_GBK" w:cs="Times New Roman"/>
          <w:color w:val="auto"/>
          <w:spacing w:val="0"/>
          <w:szCs w:val="22"/>
          <w:highlight w:val="none"/>
        </w:rPr>
        <w:t>冶</w:t>
      </w:r>
      <w:r>
        <w:rPr>
          <w:rFonts w:hint="default" w:ascii="Times New Roman" w:hAnsi="Times New Roman" w:eastAsia="方正仿宋_GBK" w:cs="Times New Roman"/>
          <w:color w:val="auto"/>
          <w:spacing w:val="0"/>
          <w:szCs w:val="22"/>
        </w:rPr>
        <w:t>、现代农业、生物资源等优势产业孵化器和加速器。</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15" w:name="_Toc21038"/>
      <w:bookmarkStart w:id="116" w:name="_Toc20454"/>
      <w:r>
        <w:rPr>
          <w:rFonts w:hint="eastAsia" w:ascii="黑体" w:hAnsi="黑体" w:eastAsia="黑体" w:cs="黑体"/>
          <w:b/>
          <w:bCs w:val="0"/>
          <w:color w:val="auto"/>
          <w:spacing w:val="0"/>
          <w:szCs w:val="32"/>
          <w:lang w:eastAsia="zh-CN"/>
        </w:rPr>
        <w:t>第二节</w:t>
      </w:r>
      <w:r>
        <w:rPr>
          <w:rFonts w:hint="eastAsia" w:ascii="黑体" w:hAnsi="黑体" w:eastAsia="黑体" w:cs="黑体"/>
          <w:b/>
          <w:bCs w:val="0"/>
          <w:color w:val="auto"/>
          <w:spacing w:val="0"/>
          <w:szCs w:val="32"/>
          <w:lang w:val="en-US" w:eastAsia="zh-CN"/>
        </w:rPr>
        <w:t xml:space="preserve">  </w:t>
      </w:r>
      <w:r>
        <w:rPr>
          <w:rFonts w:hint="eastAsia" w:ascii="黑体" w:hAnsi="黑体" w:eastAsia="黑体" w:cs="黑体"/>
          <w:b/>
          <w:bCs w:val="0"/>
          <w:color w:val="auto"/>
          <w:spacing w:val="0"/>
          <w:szCs w:val="32"/>
        </w:rPr>
        <w:t>提升企业自主创新能力</w:t>
      </w:r>
      <w:bookmarkEnd w:id="115"/>
      <w:bookmarkEnd w:id="116"/>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87" w:firstLineChars="0"/>
        <w:textAlignment w:val="auto"/>
        <w:rPr>
          <w:rFonts w:hint="eastAsia" w:ascii="Times New Roman" w:hAnsi="Times New Roman" w:cs="Times New Roman"/>
          <w:spacing w:val="0"/>
          <w:highlight w:val="none"/>
        </w:rPr>
      </w:pPr>
      <w:r>
        <w:rPr>
          <w:rFonts w:ascii="Times New Roman" w:hAnsi="Times New Roman" w:cs="Times New Roman"/>
          <w:spacing w:val="0"/>
          <w:highlight w:val="none"/>
        </w:rPr>
        <w:t>加强创新主体培育</w:t>
      </w:r>
      <w:r>
        <w:rPr>
          <w:rFonts w:hint="eastAsia" w:cs="Times New Roman"/>
          <w:spacing w:val="0"/>
          <w:highlight w:val="none"/>
          <w:lang w:eastAsia="zh-CN"/>
        </w:rPr>
        <w:t>，</w:t>
      </w:r>
      <w:r>
        <w:rPr>
          <w:rFonts w:hint="eastAsia" w:ascii="Times New Roman" w:hAnsi="Times New Roman" w:cs="Times New Roman"/>
          <w:spacing w:val="0"/>
          <w:highlight w:val="none"/>
        </w:rPr>
        <w:t>建立企业为主体、市场为导向、产学研结合的技术创新体系</w:t>
      </w:r>
      <w:r>
        <w:rPr>
          <w:rFonts w:hint="eastAsia" w:ascii="Times New Roman" w:hAnsi="Times New Roman" w:cs="Times New Roman"/>
          <w:spacing w:val="0"/>
          <w:highlight w:val="none"/>
          <w:lang w:eastAsia="zh-CN"/>
        </w:rPr>
        <w:t>，</w:t>
      </w:r>
      <w:r>
        <w:rPr>
          <w:rFonts w:ascii="Times New Roman" w:hAnsi="Times New Roman" w:cs="Times New Roman"/>
          <w:spacing w:val="0"/>
          <w:highlight w:val="none"/>
        </w:rPr>
        <w:t>激发和增强创新发展活力</w:t>
      </w:r>
      <w:r>
        <w:rPr>
          <w:rFonts w:hint="eastAsia" w:ascii="Times New Roman" w:hAnsi="Times New Roman" w:cs="Times New Roman"/>
          <w:spacing w:val="0"/>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84" w:firstLineChars="200"/>
        <w:textAlignment w:val="auto"/>
        <w:rPr>
          <w:rFonts w:hint="default" w:ascii="Times New Roman" w:hAnsi="Times New Roman" w:eastAsia="仿宋_GB2312" w:cs="Times New Roman"/>
          <w:b/>
          <w:bCs/>
          <w:color w:val="auto"/>
          <w:spacing w:val="0"/>
        </w:rPr>
      </w:pPr>
      <w:r>
        <w:rPr>
          <w:rStyle w:val="20"/>
        </w:rPr>
        <w:t>一、加大创新型企业培育</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 w:val="32"/>
          <w:szCs w:val="32"/>
          <w:u w:val="none"/>
        </w:rPr>
        <w:t>强化企业创新主体地位，充分发</w:t>
      </w:r>
      <w:r>
        <w:rPr>
          <w:rFonts w:hint="default" w:ascii="Times New Roman" w:hAnsi="Times New Roman" w:eastAsia="仿宋_GB2312" w:cs="Times New Roman"/>
          <w:color w:val="auto"/>
          <w:spacing w:val="0"/>
          <w:szCs w:val="24"/>
          <w:lang w:val="en-US" w:eastAsia="zh-CN"/>
        </w:rPr>
        <w:t>挥企业在技术创新中的主体地位，鼓励企业建立健全创新发展机制，不断激发企业发展活力。抓好科技型企业培育，支持企业自主研发，保障科技经费投入到位，加大研发与试验发展经费投入强度，提高科技成果转化率。持续开展高新技术企业培育专项行动和小微企业成长行动计划，加大对本土成长性好、发展潜力大的中小型高新企业扶持力度，形成合理的企业梯队结构。支持企业承担或参与绿色</w:t>
      </w:r>
      <w:r>
        <w:rPr>
          <w:rFonts w:hint="default" w:ascii="Times New Roman" w:hAnsi="Times New Roman" w:eastAsia="仿宋_GB2312" w:cs="Times New Roman"/>
          <w:color w:val="auto"/>
          <w:spacing w:val="0"/>
          <w:szCs w:val="24"/>
          <w:highlight w:val="none"/>
          <w:lang w:val="en-US" w:eastAsia="zh-CN"/>
        </w:rPr>
        <w:t>矿冶</w:t>
      </w:r>
      <w:r>
        <w:rPr>
          <w:rFonts w:hint="default" w:ascii="Times New Roman" w:hAnsi="Times New Roman" w:eastAsia="仿宋_GB2312" w:cs="Times New Roman"/>
          <w:color w:val="auto"/>
          <w:spacing w:val="0"/>
          <w:szCs w:val="24"/>
          <w:lang w:val="en-US" w:eastAsia="zh-CN"/>
        </w:rPr>
        <w:t>、生物资源加工等省级重大专项、重大科技攻关等任务。鼓励仙福集团、红山球团、褚氏农业等龙头企业加大研发和技改投入，创建一批企业研究院、企业技术中心、重点省级实验室等研发平台。到2025年，新增高新技术企业7个。</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二、深化产学研协调创新</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Cs w:val="22"/>
        </w:rPr>
        <w:t>加快建设绿色矿业、现代农业、生物资源等重点产业公共创新服务平台，强化中小微企业共性技术攻关。围绕铜铁、柑橘等重点领域，构建以企业为主体，与</w:t>
      </w:r>
      <w:r>
        <w:rPr>
          <w:rFonts w:hint="default" w:ascii="Times New Roman" w:hAnsi="Times New Roman" w:eastAsia="仿宋_GB2312" w:cs="Times New Roman"/>
          <w:color w:val="auto"/>
          <w:spacing w:val="0"/>
          <w:sz w:val="32"/>
          <w:szCs w:val="32"/>
          <w:u w:val="none"/>
        </w:rPr>
        <w:t>中国</w:t>
      </w:r>
      <w:r>
        <w:rPr>
          <w:rFonts w:hint="default" w:ascii="Times New Roman" w:hAnsi="Times New Roman" w:eastAsia="仿宋_GB2312" w:cs="Times New Roman"/>
          <w:color w:val="auto"/>
          <w:spacing w:val="0"/>
          <w:sz w:val="32"/>
          <w:szCs w:val="32"/>
          <w:u w:val="none"/>
          <w:lang w:val="en-US" w:eastAsia="zh-CN"/>
        </w:rPr>
        <w:t>农业</w:t>
      </w:r>
      <w:r>
        <w:rPr>
          <w:rFonts w:hint="default" w:ascii="Times New Roman" w:hAnsi="Times New Roman" w:eastAsia="仿宋_GB2312" w:cs="Times New Roman"/>
          <w:color w:val="auto"/>
          <w:spacing w:val="0"/>
          <w:sz w:val="32"/>
          <w:szCs w:val="32"/>
          <w:u w:val="none"/>
        </w:rPr>
        <w:t>科学院</w:t>
      </w:r>
      <w:r>
        <w:rPr>
          <w:rFonts w:hint="default" w:ascii="Times New Roman" w:hAnsi="Times New Roman" w:eastAsia="仿宋_GB2312" w:cs="Times New Roman"/>
          <w:color w:val="auto"/>
          <w:spacing w:val="0"/>
          <w:sz w:val="32"/>
          <w:szCs w:val="32"/>
          <w:u w:val="none"/>
          <w:lang w:val="en-US" w:eastAsia="zh-CN"/>
        </w:rPr>
        <w:t>柑桔</w:t>
      </w:r>
      <w:r>
        <w:rPr>
          <w:rFonts w:hint="default" w:ascii="Times New Roman" w:hAnsi="Times New Roman" w:eastAsia="仿宋_GB2312" w:cs="Times New Roman"/>
          <w:color w:val="auto"/>
          <w:spacing w:val="0"/>
          <w:sz w:val="32"/>
          <w:szCs w:val="32"/>
          <w:u w:val="none"/>
        </w:rPr>
        <w:t>研究所、</w:t>
      </w:r>
      <w:r>
        <w:rPr>
          <w:rFonts w:hint="default" w:ascii="Times New Roman" w:hAnsi="Times New Roman" w:eastAsia="仿宋_GB2312" w:cs="Times New Roman"/>
          <w:color w:val="auto"/>
          <w:spacing w:val="0"/>
          <w:szCs w:val="22"/>
        </w:rPr>
        <w:t>中国科学院昆明植物研究所、</w:t>
      </w:r>
      <w:r>
        <w:rPr>
          <w:rFonts w:hint="default" w:ascii="Times New Roman" w:hAnsi="Times New Roman" w:eastAsia="仿宋_GB2312" w:cs="Times New Roman"/>
          <w:color w:val="auto"/>
          <w:spacing w:val="0"/>
          <w:sz w:val="32"/>
          <w:szCs w:val="32"/>
          <w:u w:val="none"/>
        </w:rPr>
        <w:t>昆明理工大学、</w:t>
      </w:r>
      <w:r>
        <w:rPr>
          <w:rFonts w:hint="default" w:ascii="Times New Roman" w:hAnsi="Times New Roman" w:eastAsia="仿宋_GB2312" w:cs="Times New Roman"/>
          <w:color w:val="auto"/>
          <w:spacing w:val="0"/>
          <w:sz w:val="32"/>
          <w:szCs w:val="32"/>
          <w:u w:val="none"/>
          <w:lang w:eastAsia="zh-CN"/>
        </w:rPr>
        <w:t>华中农业大学、</w:t>
      </w:r>
      <w:r>
        <w:rPr>
          <w:rFonts w:hint="default" w:ascii="Times New Roman" w:hAnsi="Times New Roman" w:eastAsia="仿宋_GB2312" w:cs="Times New Roman"/>
          <w:color w:val="auto"/>
          <w:spacing w:val="0"/>
          <w:szCs w:val="22"/>
        </w:rPr>
        <w:t>云南农业大学等院所和高校联合开发、利益共享、风险共担的科技成果转化基地、产学研用合作平台和技术创新联盟，开展产业关键技术突破和新产品研发。</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eastAsia="zh-CN"/>
        </w:rPr>
      </w:pPr>
      <w:bookmarkStart w:id="117" w:name="_Toc27152"/>
      <w:bookmarkStart w:id="118" w:name="_Toc22983"/>
      <w:r>
        <w:rPr>
          <w:rFonts w:hint="eastAsia" w:ascii="黑体" w:hAnsi="黑体" w:eastAsia="黑体" w:cs="黑体"/>
          <w:b/>
          <w:bCs w:val="0"/>
          <w:color w:val="auto"/>
          <w:spacing w:val="0"/>
          <w:szCs w:val="32"/>
          <w:lang w:eastAsia="zh-CN"/>
        </w:rPr>
        <w:t>第三节</w:t>
      </w:r>
      <w:r>
        <w:rPr>
          <w:rFonts w:hint="eastAsia" w:ascii="黑体" w:hAnsi="黑体" w:eastAsia="黑体" w:cs="黑体"/>
          <w:b/>
          <w:bCs w:val="0"/>
          <w:color w:val="auto"/>
          <w:spacing w:val="0"/>
          <w:szCs w:val="32"/>
          <w:lang w:val="en-US" w:eastAsia="zh-CN"/>
        </w:rPr>
        <w:t xml:space="preserve">  </w:t>
      </w:r>
      <w:r>
        <w:rPr>
          <w:rFonts w:hint="eastAsia" w:ascii="黑体" w:hAnsi="黑体" w:eastAsia="黑体" w:cs="黑体"/>
          <w:b/>
          <w:bCs w:val="0"/>
          <w:color w:val="auto"/>
          <w:spacing w:val="0"/>
          <w:szCs w:val="32"/>
          <w:lang w:eastAsia="zh-CN"/>
        </w:rPr>
        <w:t>推进科技创新成果转化</w:t>
      </w:r>
      <w:bookmarkEnd w:id="117"/>
      <w:bookmarkEnd w:id="118"/>
    </w:p>
    <w:p>
      <w:pPr>
        <w:spacing w:line="560" w:lineRule="exact"/>
        <w:ind w:left="0" w:right="0" w:firstLine="687" w:firstLineChars="0"/>
        <w:rPr>
          <w:rFonts w:ascii="Times New Roman" w:hAnsi="Times New Roman" w:cs="Times New Roman"/>
          <w:spacing w:val="0"/>
          <w:highlight w:val="none"/>
        </w:rPr>
      </w:pPr>
      <w:r>
        <w:rPr>
          <w:rFonts w:ascii="Times New Roman" w:hAnsi="Times New Roman" w:cs="Times New Roman"/>
          <w:spacing w:val="0"/>
          <w:highlight w:val="none"/>
        </w:rPr>
        <w:t>推进科技成果转移转化，</w:t>
      </w:r>
      <w:r>
        <w:rPr>
          <w:rFonts w:hint="eastAsia" w:ascii="Times New Roman" w:hAnsi="Times New Roman" w:cs="Times New Roman"/>
          <w:spacing w:val="0"/>
          <w:highlight w:val="none"/>
        </w:rPr>
        <w:t>突破关键核心技术</w:t>
      </w:r>
      <w:r>
        <w:rPr>
          <w:rFonts w:hint="eastAsia" w:ascii="Times New Roman" w:hAnsi="Times New Roman" w:cs="Times New Roman"/>
          <w:spacing w:val="0"/>
          <w:highlight w:val="none"/>
          <w:lang w:eastAsia="zh-CN"/>
        </w:rPr>
        <w:t>，</w:t>
      </w:r>
      <w:r>
        <w:rPr>
          <w:rFonts w:hint="eastAsia" w:ascii="Times New Roman" w:hAnsi="Times New Roman" w:cs="Times New Roman"/>
          <w:spacing w:val="0"/>
          <w:highlight w:val="none"/>
        </w:rPr>
        <w:t>以科技创新催生新发展动能</w:t>
      </w:r>
      <w:r>
        <w:rPr>
          <w:rFonts w:hint="eastAsia" w:ascii="Times New Roman" w:hAnsi="Times New Roman" w:cs="Times New Roman"/>
          <w:spacing w:val="0"/>
          <w:highlight w:val="none"/>
          <w:lang w:eastAsia="zh-CN"/>
        </w:rPr>
        <w:t>，</w:t>
      </w:r>
      <w:r>
        <w:rPr>
          <w:rFonts w:ascii="Times New Roman" w:hAnsi="Times New Roman" w:cs="Times New Roman"/>
          <w:spacing w:val="0"/>
          <w:highlight w:val="none"/>
        </w:rPr>
        <w:t>完善创新体制机制，提高产业发展核心竞争力。</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一、完善科技大市场建设</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Cs w:val="22"/>
        </w:rPr>
        <w:t>推进新平科技成果转化中心、科技咨询服务中心等建设，打造一站式公共科技服务平台。完善省网上技术市场－县技术市场－县域科技型企业的组织体系，展示、交易、共享、服务、交流</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五位一体</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的网上技术交易平台，建设绿色矿业、现代农业、生物资源等产业专业技术市场。建设新平县科技金融中心，积极引入融资担保、风险投资等金融机构。</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二、建设知识产权强县</w:t>
      </w:r>
    </w:p>
    <w:p>
      <w:pPr>
        <w:pageBreakBefore w:val="0"/>
        <w:widowControl w:val="0"/>
        <w:kinsoku/>
        <w:wordWrap/>
        <w:overflowPunct/>
        <w:topLinePunct w:val="0"/>
        <w:autoSpaceDE/>
        <w:autoSpaceDN/>
        <w:bidi w:val="0"/>
        <w:adjustRightInd/>
        <w:snapToGrid/>
        <w:spacing w:line="560" w:lineRule="exact"/>
        <w:ind w:firstLine="687"/>
        <w:textAlignment w:val="auto"/>
        <w:rPr>
          <w:color w:val="auto"/>
          <w:spacing w:val="0"/>
          <w:szCs w:val="22"/>
        </w:rPr>
      </w:pPr>
      <w:r>
        <w:rPr>
          <w:rFonts w:hint="default" w:ascii="Times New Roman" w:hAnsi="Times New Roman" w:eastAsia="仿宋_GB2312" w:cs="Times New Roman"/>
          <w:color w:val="auto"/>
          <w:spacing w:val="0"/>
          <w:szCs w:val="22"/>
          <w:lang w:bidi="zh-CN"/>
        </w:rPr>
        <w:t>深入实施知识产权战略行动计划，构建知识产权综合运用公共服务平台，鼓励中小企业开展知识产权托管。</w:t>
      </w:r>
      <w:r>
        <w:rPr>
          <w:rFonts w:hint="default" w:ascii="Times New Roman" w:hAnsi="Times New Roman" w:eastAsia="仿宋_GB2312" w:cs="Times New Roman"/>
          <w:color w:val="auto"/>
          <w:spacing w:val="0"/>
          <w:szCs w:val="22"/>
        </w:rPr>
        <w:t>建立健全知识产权联合执法机制、多元纠纷解决机制，构建网络化知识产权维权援助体系，积极</w:t>
      </w:r>
      <w:r>
        <w:rPr>
          <w:rFonts w:hint="default" w:ascii="Times New Roman" w:hAnsi="Times New Roman" w:eastAsia="仿宋_GB2312" w:cs="Times New Roman"/>
          <w:color w:val="auto"/>
          <w:spacing w:val="0"/>
          <w:szCs w:val="22"/>
          <w:lang w:bidi="zh-CN"/>
        </w:rPr>
        <w:t>创建国家知识产权强县示范县。大力培育各级专利示范企业和品牌企业，鼓励个体工商户、社会自然人申请专利。鼓励企业开展国家标准、行业标准、地方标准制定和重点新产品开发认证。</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19" w:name="_Toc21331"/>
      <w:bookmarkStart w:id="120" w:name="_Toc17342"/>
      <w:r>
        <w:rPr>
          <w:rFonts w:hint="eastAsia" w:ascii="黑体" w:hAnsi="黑体" w:eastAsia="黑体" w:cs="黑体"/>
          <w:b/>
          <w:bCs w:val="0"/>
          <w:color w:val="auto"/>
          <w:spacing w:val="0"/>
          <w:szCs w:val="32"/>
          <w:lang w:eastAsia="zh-CN"/>
        </w:rPr>
        <w:t>第四节</w:t>
      </w:r>
      <w:r>
        <w:rPr>
          <w:rFonts w:hint="eastAsia" w:ascii="黑体" w:hAnsi="黑体" w:eastAsia="黑体" w:cs="黑体"/>
          <w:b/>
          <w:bCs w:val="0"/>
          <w:color w:val="auto"/>
          <w:spacing w:val="0"/>
          <w:szCs w:val="32"/>
          <w:lang w:val="en-US" w:eastAsia="zh-CN"/>
        </w:rPr>
        <w:t xml:space="preserve">  </w:t>
      </w:r>
      <w:r>
        <w:rPr>
          <w:rFonts w:hint="eastAsia" w:ascii="黑体" w:hAnsi="黑体" w:eastAsia="黑体" w:cs="黑体"/>
          <w:b/>
          <w:bCs w:val="0"/>
          <w:color w:val="auto"/>
          <w:spacing w:val="0"/>
          <w:szCs w:val="32"/>
        </w:rPr>
        <w:t>聚力打造人才强县</w:t>
      </w:r>
      <w:bookmarkEnd w:id="119"/>
      <w:bookmarkEnd w:id="120"/>
    </w:p>
    <w:p>
      <w:pPr>
        <w:pStyle w:val="2"/>
        <w:spacing w:before="0" w:after="0" w:line="560" w:lineRule="exact"/>
        <w:ind w:left="0" w:right="0" w:firstLine="640"/>
      </w:pPr>
      <w:r>
        <w:rPr>
          <w:color w:val="231F20"/>
          <w:spacing w:val="1"/>
        </w:rPr>
        <w:t>深入实施人才强</w:t>
      </w:r>
      <w:r>
        <w:rPr>
          <w:rFonts w:hint="eastAsia"/>
          <w:color w:val="231F20"/>
          <w:spacing w:val="1"/>
          <w:lang w:val="en-US" w:eastAsia="zh-CN"/>
        </w:rPr>
        <w:t>县</w:t>
      </w:r>
      <w:r>
        <w:rPr>
          <w:color w:val="231F20"/>
          <w:spacing w:val="1"/>
        </w:rPr>
        <w:t>战略，大力培养和引进各类创新创业人才，</w:t>
      </w:r>
      <w:r>
        <w:rPr>
          <w:rFonts w:hint="eastAsia"/>
          <w:color w:val="231F20"/>
          <w:spacing w:val="1"/>
        </w:rPr>
        <w:t>强化本土人才培养</w:t>
      </w:r>
      <w:r>
        <w:rPr>
          <w:rFonts w:hint="eastAsia"/>
          <w:color w:val="231F20"/>
          <w:spacing w:val="1"/>
          <w:lang w:eastAsia="zh-CN"/>
        </w:rPr>
        <w:t>，</w:t>
      </w:r>
      <w:r>
        <w:rPr>
          <w:color w:val="231F20"/>
          <w:spacing w:val="-14"/>
        </w:rPr>
        <w:t>完善科技人才培养、引进、流动、激励等工作机制和配套政策，</w:t>
      </w:r>
      <w:r>
        <w:rPr>
          <w:rFonts w:hint="eastAsia"/>
          <w:color w:val="231F20"/>
          <w:spacing w:val="-14"/>
          <w:lang w:val="en-US" w:eastAsia="zh-CN"/>
        </w:rPr>
        <w:t>强化</w:t>
      </w:r>
      <w:r>
        <w:rPr>
          <w:color w:val="231F20"/>
          <w:spacing w:val="5"/>
        </w:rPr>
        <w:t>创新创业人才队伍</w:t>
      </w:r>
      <w:r>
        <w:rPr>
          <w:rFonts w:hint="eastAsia"/>
          <w:color w:val="231F20"/>
          <w:spacing w:val="5"/>
          <w:lang w:val="en-US" w:eastAsia="zh-CN"/>
        </w:rPr>
        <w:t>建设</w:t>
      </w:r>
      <w:r>
        <w:rPr>
          <w:color w:val="231F20"/>
          <w:spacing w:val="5"/>
        </w:rPr>
        <w:t>。</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一、加大创新人才引进</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lang w:bidi="zh-CN"/>
        </w:rPr>
      </w:pPr>
      <w:r>
        <w:rPr>
          <w:rFonts w:hint="default" w:ascii="Times New Roman" w:hAnsi="Times New Roman" w:eastAsia="仿宋_GB2312" w:cs="Times New Roman"/>
          <w:color w:val="auto"/>
          <w:spacing w:val="0"/>
          <w:szCs w:val="22"/>
        </w:rPr>
        <w:t>积极对接</w:t>
      </w:r>
      <w:bookmarkStart w:id="186" w:name="_GoBack"/>
      <w:bookmarkEnd w:id="186"/>
      <w:r>
        <w:rPr>
          <w:rFonts w:hint="default" w:ascii="Times New Roman" w:hAnsi="Times New Roman" w:eastAsia="仿宋_GB2312" w:cs="Times New Roman"/>
          <w:color w:val="auto"/>
          <w:spacing w:val="0"/>
          <w:szCs w:val="22"/>
        </w:rPr>
        <w:t>玉溪市</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百千万人才计划</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等专项人才政策，</w:t>
      </w:r>
      <w:r>
        <w:rPr>
          <w:rFonts w:hint="default" w:ascii="Times New Roman" w:hAnsi="Times New Roman" w:eastAsia="仿宋_GB2312" w:cs="Times New Roman"/>
          <w:color w:val="auto"/>
          <w:spacing w:val="0"/>
          <w:szCs w:val="22"/>
          <w:lang w:bidi="zh-CN"/>
        </w:rPr>
        <w:t>深入实施</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兴玉英才</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人才培养工程，开展企业家</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菜单式</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培训，培养具有较高科技素养、善于开拓市场、引领转型升级的优秀企业家及后备人才队伍。支持企业引进院士、专家到新平建立工作站。探索实施</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产业基金+孵化器+专业团队</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的引才模式。</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二、强化本土人才培养</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lang w:val="en-GB" w:eastAsia="zh-CN" w:bidi="zh-CN"/>
        </w:rPr>
      </w:pPr>
      <w:r>
        <w:rPr>
          <w:rFonts w:hint="default" w:ascii="Times New Roman" w:hAnsi="Times New Roman" w:eastAsia="仿宋_GB2312" w:cs="Times New Roman"/>
          <w:color w:val="auto"/>
          <w:spacing w:val="0"/>
          <w:szCs w:val="22"/>
          <w:lang w:bidi="zh-CN"/>
        </w:rPr>
        <w:t>统筹推进党政人才、企业经营管理人才、专业技术人才、农村实用人才、社会工作人才等各类人才队伍建设。开展</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名人名作、名师名校、名医名院</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建设。推进与中国电建集团昆明勘测设计院、云南农业大学等院所和高校联合培养新平</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工匠型</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人才。实施</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人才强镇（平台）</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建设专项行动，深化推进</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一镇（平台）一品</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人才工程，打造基层人才工作示范群。推动新平产业园区开展人才管理改革试点，建立完善</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新平英才服务绿卡</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、人才安居政策，构建覆盖广泛、专业高效的人才服务体系</w:t>
      </w:r>
      <w:r>
        <w:rPr>
          <w:rFonts w:hint="default" w:ascii="Times New Roman" w:hAnsi="Times New Roman" w:eastAsia="仿宋_GB2312" w:cs="Times New Roman"/>
          <w:color w:val="auto"/>
          <w:spacing w:val="0"/>
          <w:szCs w:val="22"/>
          <w:lang w:eastAsia="zh-CN" w:bidi="zh-CN"/>
        </w:rPr>
        <w:t>。</w:t>
      </w:r>
    </w:p>
    <w:p>
      <w:pPr>
        <w:keepNext/>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三、完善人才引育政策</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eastAsia="仿宋_GB2312"/>
          <w:color w:val="auto"/>
          <w:spacing w:val="0"/>
          <w:szCs w:val="24"/>
        </w:rPr>
      </w:pPr>
      <w:r>
        <w:rPr>
          <w:rFonts w:hint="default" w:ascii="Times New Roman" w:hAnsi="Times New Roman" w:eastAsia="仿宋_GB2312" w:cs="Times New Roman"/>
          <w:color w:val="auto"/>
          <w:spacing w:val="0"/>
          <w:szCs w:val="24"/>
        </w:rPr>
        <w:t>优化人才激励评价机制，实施管理、技术</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双通道</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晋升制度以及灵活的聘用和薪酬制度。设立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人才引导基金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，完善技术入股、科技人员持股、技术开发奖励、人才项目储备金制度。推动新平</w:t>
      </w:r>
      <w:r>
        <w:rPr>
          <w:rFonts w:hint="default" w:ascii="Times New Roman" w:hAnsi="Times New Roman" w:eastAsia="仿宋_GB2312" w:cs="Times New Roman"/>
          <w:color w:val="auto"/>
          <w:spacing w:val="0"/>
          <w:szCs w:val="24"/>
          <w:lang w:eastAsia="zh-CN"/>
        </w:rPr>
        <w:t>产</w:t>
      </w:r>
      <w:r>
        <w:rPr>
          <w:rFonts w:hint="default" w:ascii="Times New Roman" w:hAnsi="Times New Roman" w:eastAsia="仿宋_GB2312" w:cs="Times New Roman"/>
          <w:color w:val="auto"/>
          <w:spacing w:val="0"/>
          <w:szCs w:val="24"/>
        </w:rPr>
        <w:t>业园区开展人才管理改革试点，争取玉溪国家创新型城市股权激励、科研人员等政策覆盖。构建完善覆盖广泛、专业高效的人才服务体系，妥善解决各类人才住房、医疗、子女入学等现实问题。</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121" w:name="_Toc25027"/>
      <w:bookmarkStart w:id="122" w:name="_Toc23415"/>
      <w:r>
        <w:rPr>
          <w:rFonts w:hint="eastAsia" w:ascii="黑体" w:hAnsi="黑体" w:eastAsia="黑体" w:cs="黑体"/>
          <w:b/>
          <w:bCs w:val="0"/>
          <w:color w:val="auto"/>
          <w:spacing w:val="0"/>
          <w:szCs w:val="32"/>
          <w:lang w:val="en-US" w:eastAsia="zh-CN"/>
        </w:rPr>
        <w:t>第五节  强化科教文化兴县战略</w:t>
      </w:r>
      <w:bookmarkEnd w:id="121"/>
      <w:bookmarkEnd w:id="122"/>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坚持教育优先发展，强化人才培养，加速各行业的科技进步，把科学普及放在科技创新同等重要的位置，提高公民科学文化素质，加快科技教育、传播与普及长足发展，激发全社会创新活力和创造潜能，到</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十四五</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末，全县公民科学素质比例达到15%。积极创建2021—2025年度省级科普示范县，强化基层科普</w:t>
      </w:r>
      <w:r>
        <w:rPr>
          <w:rFonts w:hint="default" w:ascii="Times New Roman" w:hAnsi="Times New Roman" w:eastAsia="仿宋_GB2312" w:cs="Times New Roman"/>
          <w:color w:val="auto"/>
          <w:spacing w:val="0"/>
          <w:szCs w:val="24"/>
          <w:highlight w:val="none"/>
          <w:lang w:val="en-US" w:eastAsia="zh-CN"/>
        </w:rPr>
        <w:t>阵地</w:t>
      </w:r>
      <w:r>
        <w:rPr>
          <w:rFonts w:hint="default" w:ascii="Times New Roman" w:hAnsi="Times New Roman" w:eastAsia="仿宋_GB2312" w:cs="Times New Roman"/>
          <w:color w:val="auto"/>
          <w:spacing w:val="0"/>
          <w:szCs w:val="24"/>
          <w:lang w:val="en-US" w:eastAsia="zh-CN"/>
        </w:rPr>
        <w:t>建设和科普经费保障，建设具有一定规模且服务效果良好的综合性科普活动场所或专业科普场馆。强化科技同经济对接、创新成果同产业对接、创新项目同现实生产力对接、研发人员创新劳动同其利益收入对接，增强科技进步对经济发展的贡献度，营造大众创业、万众创新的发展环境，促进科技、教育、文化更好地为经济建设和社会进步服务。</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br w:type="page"/>
      </w:r>
    </w:p>
    <w:bookmarkEnd w:id="72"/>
    <w:bookmarkEnd w:id="73"/>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123" w:name="_Toc30133"/>
      <w:bookmarkStart w:id="124" w:name="_Toc6502"/>
      <w:bookmarkStart w:id="125" w:name="_Toc12507"/>
      <w:r>
        <w:rPr>
          <w:rFonts w:hint="eastAsia" w:ascii="方正小标宋_GBK" w:hAnsi="方正小标宋_GBK" w:eastAsia="方正小标宋_GBK" w:cs="方正小标宋_GBK"/>
          <w:bCs w:val="0"/>
          <w:color w:val="auto"/>
          <w:spacing w:val="0"/>
          <w:kern w:val="2"/>
          <w:sz w:val="36"/>
          <w:szCs w:val="36"/>
          <w:lang w:val="en-US" w:eastAsia="zh-CN"/>
        </w:rPr>
        <w:t>第十章  坚持改革开放，增强县域发展新活力</w:t>
      </w:r>
      <w:bookmarkEnd w:id="123"/>
      <w:bookmarkEnd w:id="124"/>
    </w:p>
    <w:p>
      <w:pPr>
        <w:pageBreakBefore w:val="0"/>
        <w:widowControl w:val="0"/>
        <w:kinsoku/>
        <w:wordWrap/>
        <w:overflowPunct/>
        <w:topLinePunct w:val="0"/>
        <w:autoSpaceDE/>
        <w:autoSpaceDN/>
        <w:bidi w:val="0"/>
        <w:adjustRightInd/>
        <w:snapToGrid/>
        <w:spacing w:line="560" w:lineRule="exact"/>
        <w:textAlignment w:val="auto"/>
        <w:rPr>
          <w:color w:val="auto"/>
          <w:spacing w:val="0"/>
          <w:szCs w:val="22"/>
        </w:rPr>
      </w:pPr>
      <w:r>
        <w:rPr>
          <w:rFonts w:hint="default" w:ascii="Times New Roman" w:hAnsi="Times New Roman" w:eastAsia="仿宋_GB2312" w:cs="Times New Roman"/>
          <w:color w:val="auto"/>
          <w:spacing w:val="0"/>
          <w:szCs w:val="24"/>
          <w:lang w:eastAsia="zh-CN"/>
        </w:rPr>
        <w:t>坚持全面深化改革，推动系统完备、科学规范、运行有效的制度体系建设，规范构建现代营商环境。坚持引进来和走出去并重，遵循共建共享原则，创新提升招商引资实效，提升对外开放合作水平。</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eastAsia="zh-CN"/>
        </w:rPr>
      </w:pPr>
      <w:bookmarkStart w:id="126" w:name="_Toc3357"/>
      <w:bookmarkStart w:id="127" w:name="_Toc21423"/>
      <w:r>
        <w:rPr>
          <w:rFonts w:hint="eastAsia" w:ascii="黑体" w:hAnsi="黑体" w:eastAsia="黑体" w:cs="黑体"/>
          <w:b/>
          <w:bCs w:val="0"/>
          <w:color w:val="auto"/>
          <w:spacing w:val="0"/>
          <w:szCs w:val="32"/>
          <w:lang w:eastAsia="zh-CN"/>
        </w:rPr>
        <w:t>第一节  深入推进重点领域改革</w:t>
      </w:r>
      <w:bookmarkEnd w:id="126"/>
      <w:bookmarkEnd w:id="127"/>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深入推进</w:t>
      </w:r>
      <w:r>
        <w:rPr>
          <w:rFonts w:hint="default" w:ascii="Times New Roman" w:hAnsi="Times New Roman" w:eastAsia="仿宋_GB2312" w:cs="Times New Roman"/>
          <w:color w:val="auto"/>
          <w:spacing w:val="0"/>
          <w:szCs w:val="24"/>
          <w:lang w:val="en-US" w:eastAsia="zh-CN"/>
        </w:rPr>
        <w:t>重点</w:t>
      </w:r>
      <w:r>
        <w:rPr>
          <w:rFonts w:hint="default" w:ascii="Times New Roman" w:hAnsi="Times New Roman" w:eastAsia="仿宋_GB2312" w:cs="Times New Roman"/>
          <w:color w:val="auto"/>
          <w:spacing w:val="0"/>
          <w:szCs w:val="24"/>
          <w:lang w:eastAsia="zh-CN"/>
        </w:rPr>
        <w:t>领域改革，</w:t>
      </w:r>
      <w:r>
        <w:rPr>
          <w:rFonts w:hint="default" w:ascii="Times New Roman" w:hAnsi="Times New Roman" w:eastAsia="仿宋_GB2312" w:cs="Times New Roman"/>
          <w:color w:val="auto"/>
          <w:spacing w:val="0"/>
          <w:szCs w:val="24"/>
          <w:lang w:val="en-US" w:eastAsia="zh-CN"/>
        </w:rPr>
        <w:t>加快转变政府职能，建设高标准市场体系</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val="en-US" w:eastAsia="zh-CN"/>
        </w:rPr>
        <w:t>营造良好的营商环境，</w:t>
      </w:r>
      <w:r>
        <w:rPr>
          <w:rFonts w:hint="default" w:ascii="Times New Roman" w:hAnsi="Times New Roman" w:eastAsia="仿宋_GB2312" w:cs="Times New Roman"/>
          <w:color w:val="auto"/>
          <w:spacing w:val="0"/>
          <w:szCs w:val="24"/>
          <w:lang w:eastAsia="zh-CN"/>
        </w:rPr>
        <w:t>加快形成引领经济发展新常态的体制机制和发展方式。</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w:t>
      </w:r>
      <w:r>
        <w:rPr>
          <w:rFonts w:hint="eastAsia" w:ascii="黑体" w:hAnsi="黑体" w:eastAsia="黑体" w:cs="黑体"/>
          <w:b w:val="0"/>
          <w:bCs/>
          <w:color w:val="auto"/>
          <w:spacing w:val="0"/>
          <w:szCs w:val="22"/>
          <w:lang w:val="en-US" w:eastAsia="zh-CN"/>
        </w:rPr>
        <w:t>激发各类市场主体活力</w:t>
      </w:r>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深入实施民营经济发展工程，优化民营经济发展环境，保障民营企业平等</w:t>
      </w:r>
      <w:r>
        <w:rPr>
          <w:rFonts w:hint="eastAsia" w:eastAsia="仿宋_GB2312" w:cs="Times New Roman"/>
          <w:color w:val="auto"/>
          <w:spacing w:val="0"/>
          <w:szCs w:val="24"/>
          <w:lang w:eastAsia="zh-CN"/>
        </w:rPr>
        <w:t>获</w:t>
      </w:r>
      <w:r>
        <w:rPr>
          <w:rFonts w:hint="default" w:ascii="Times New Roman" w:hAnsi="Times New Roman" w:eastAsia="仿宋_GB2312" w:cs="Times New Roman"/>
          <w:color w:val="auto"/>
          <w:spacing w:val="0"/>
          <w:szCs w:val="24"/>
          <w:lang w:eastAsia="zh-CN"/>
        </w:rPr>
        <w:t>取生产要素和政策支持。推动国有企业完善现代企业制度，</w:t>
      </w:r>
      <w:r>
        <w:rPr>
          <w:rFonts w:hint="default" w:ascii="Times New Roman" w:hAnsi="Times New Roman" w:eastAsia="仿宋_GB2312" w:cs="Times New Roman"/>
          <w:color w:val="auto"/>
          <w:spacing w:val="0"/>
          <w:szCs w:val="24"/>
          <w:lang w:val="en-US" w:eastAsia="zh-CN"/>
        </w:rPr>
        <w:t>完善国有资产管理体制，</w:t>
      </w:r>
      <w:r>
        <w:rPr>
          <w:rFonts w:hint="default" w:ascii="Times New Roman" w:hAnsi="Times New Roman" w:eastAsia="仿宋_GB2312" w:cs="Times New Roman"/>
          <w:color w:val="auto"/>
          <w:spacing w:val="0"/>
          <w:szCs w:val="24"/>
          <w:lang w:eastAsia="zh-CN"/>
        </w:rPr>
        <w:t>深化国有资本投资运营机制改革。改革完善政府要素调节与监管机制，逐步形成生产要素向优质高效领域流动的机制，引导各类生产要素协同向先进生产力集聚。</w:t>
      </w:r>
      <w:r>
        <w:rPr>
          <w:rFonts w:hint="default" w:ascii="Times New Roman" w:hAnsi="Times New Roman" w:eastAsia="仿宋_GB2312" w:cs="Times New Roman"/>
          <w:color w:val="auto"/>
          <w:spacing w:val="0"/>
          <w:szCs w:val="24"/>
          <w:lang w:val="en-US" w:eastAsia="zh-CN"/>
        </w:rPr>
        <w:t>构建清亲政商关系，搭建政企沟通平台，促进非公有制经济健康发展和非公有制经济人士健康成长。</w:t>
      </w:r>
      <w:r>
        <w:rPr>
          <w:rFonts w:hint="default" w:ascii="Times New Roman" w:hAnsi="Times New Roman" w:eastAsia="仿宋_GB2312" w:cs="Times New Roman"/>
          <w:color w:val="auto"/>
          <w:spacing w:val="0"/>
          <w:szCs w:val="24"/>
          <w:lang w:eastAsia="zh-CN"/>
        </w:rPr>
        <w:t>鼓励非公有制企业参与国有企业改革，鼓励发展非公有资本控股的混合所有制企业，鼓励有条件的私营企业建立现代企业制度。</w:t>
      </w:r>
      <w:r>
        <w:rPr>
          <w:rFonts w:hint="default" w:ascii="Times New Roman" w:hAnsi="Times New Roman" w:eastAsia="仿宋_GB2312" w:cs="Times New Roman"/>
          <w:color w:val="auto"/>
          <w:spacing w:val="0"/>
          <w:szCs w:val="24"/>
          <w:lang w:val="en-US" w:eastAsia="zh-CN"/>
        </w:rPr>
        <w:t>大力弘扬企业家精神，建立健全企业家参与涉企政策制定机制，调动广大企业家积极性、主动性、创造性，更好发挥企业家作用。</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二、深化财税体制改革</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深化财政预算管理制度改革，加强财政资源统筹，增强基层公共服务保障能力。建立跨年度预算平衡机制，建立政府综合财务报告制度，建立规范合理的政府债务管理及风险预警机制。建立事权和支出责任相适应的制度，探索健全县乡财政管理体制，合理界定和划分县与乡镇（街道）两级政府的事权和支出责任。严格落实国家、省税收优惠及减税降费各项政策措施，优化网上办税平台及导税服务，切实降低实体经济成本和制度性交易成本，提高县域经济整体竞争能力。深化投融资体制改革，完善政府投资管理制度，实施全口径基本建设财政资金预算管理。严格按照政府财政信息公开要求，将政府收支预算、</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三公经费</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预算和部门预算在政府门户网站的专门版块公示公开。</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三、建设高标准市场体系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szCs w:val="24"/>
          <w:lang w:val="en-US" w:eastAsia="zh-CN"/>
        </w:rPr>
        <w:t>推动土地、劳动力、资本、技术、数据等要素市场化改革。加快要素市场制度建设，健全要素市场运行机制，完善要素交易规则和服务体系，实现要素价格市场决定、要素流动自主有序、要素配置高效公平。深化综合执法改革，提升市场综合监管能力。完善现代化市场监管机制，严格市场监管、质量监管、安全监管，健全社会监督机制，建立违法严惩制度。完善现代产权制度，加强产权激励，</w:t>
      </w:r>
      <w:r>
        <w:rPr>
          <w:rFonts w:hint="default" w:ascii="Times New Roman" w:hAnsi="Times New Roman" w:eastAsia="仿宋_GB2312" w:cs="Times New Roman"/>
          <w:color w:val="auto"/>
          <w:spacing w:val="0"/>
          <w:szCs w:val="24"/>
          <w:lang w:eastAsia="zh-CN"/>
        </w:rPr>
        <w:t>建立健全新领域新业态产权保护制度，全面依法平等保护民营经济产权，健全产权执法司法保护制度</w:t>
      </w:r>
      <w:r>
        <w:rPr>
          <w:rFonts w:hint="default" w:ascii="Times New Roman" w:hAnsi="Times New Roman" w:eastAsia="仿宋_GB2312" w:cs="Times New Roman"/>
          <w:color w:val="auto"/>
          <w:spacing w:val="0"/>
          <w:szCs w:val="24"/>
          <w:lang w:val="en-US" w:eastAsia="zh-CN"/>
        </w:rPr>
        <w:t>。建立公平竞争审查抽查、考核、公示制度，加强反垄断和反不正当竞争执法司法，提升市场综合监管能力，营造公平竞争的社会环境</w:t>
      </w:r>
      <w:r>
        <w:rPr>
          <w:rFonts w:hint="default" w:ascii="Times New Roman" w:hAnsi="Times New Roman" w:eastAsia="仿宋_GB2312" w:cs="Times New Roman"/>
          <w:color w:val="auto"/>
          <w:spacing w:val="0"/>
          <w:lang w:val="en-US" w:eastAsia="zh-CN"/>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四、推进戛洒镇行政管理体制改革</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扩大</w:t>
      </w:r>
      <w:r>
        <w:rPr>
          <w:rFonts w:hint="default" w:ascii="Times New Roman" w:hAnsi="Times New Roman" w:eastAsia="仿宋_GB2312" w:cs="Times New Roman"/>
          <w:color w:val="auto"/>
          <w:spacing w:val="0"/>
          <w:szCs w:val="24"/>
          <w:lang w:val="en-US" w:eastAsia="zh-CN"/>
        </w:rPr>
        <w:t>戛洒</w:t>
      </w:r>
      <w:r>
        <w:rPr>
          <w:rFonts w:hint="default" w:ascii="Times New Roman" w:hAnsi="Times New Roman" w:eastAsia="仿宋_GB2312" w:cs="Times New Roman"/>
          <w:color w:val="auto"/>
          <w:spacing w:val="0"/>
          <w:szCs w:val="24"/>
          <w:lang w:eastAsia="zh-CN"/>
        </w:rPr>
        <w:t>镇经济社会管理权限，建立权责清单管理制度，规范行政职权承接，建立动态调整和评估问效机制。构建</w:t>
      </w:r>
      <w:r>
        <w:rPr>
          <w:rFonts w:hint="default" w:ascii="Times New Roman" w:hAnsi="Times New Roman" w:eastAsia="仿宋_GB2312" w:cs="Times New Roman"/>
          <w:color w:val="auto"/>
          <w:spacing w:val="0"/>
          <w:szCs w:val="24"/>
          <w:lang w:val="en-US" w:eastAsia="zh-CN"/>
        </w:rPr>
        <w:t>简约精干</w:t>
      </w:r>
      <w:r>
        <w:rPr>
          <w:rFonts w:hint="default" w:ascii="Times New Roman" w:hAnsi="Times New Roman" w:eastAsia="仿宋_GB2312" w:cs="Times New Roman"/>
          <w:color w:val="auto"/>
          <w:spacing w:val="0"/>
          <w:szCs w:val="24"/>
          <w:lang w:eastAsia="zh-CN"/>
        </w:rPr>
        <w:t>组织架构，统筹</w:t>
      </w:r>
      <w:r>
        <w:rPr>
          <w:rFonts w:hint="default" w:ascii="Times New Roman" w:hAnsi="Times New Roman" w:eastAsia="仿宋_GB2312" w:cs="Times New Roman"/>
          <w:color w:val="auto"/>
          <w:spacing w:val="0"/>
          <w:szCs w:val="24"/>
          <w:lang w:val="en-US" w:eastAsia="zh-CN"/>
        </w:rPr>
        <w:t>戛洒</w:t>
      </w:r>
      <w:r>
        <w:rPr>
          <w:rFonts w:hint="default" w:ascii="Times New Roman" w:hAnsi="Times New Roman" w:eastAsia="仿宋_GB2312" w:cs="Times New Roman"/>
          <w:color w:val="auto"/>
          <w:spacing w:val="0"/>
          <w:szCs w:val="24"/>
          <w:lang w:eastAsia="zh-CN"/>
        </w:rPr>
        <w:t>镇党委和政府机构设置，科学设置事业单位，健全权责清晰的责任体系，全面提升行政管理效率。建立务实高效的用编用人制度，建立人员岗位统筹管理制度，推进后勤保障服务社会化，大力推行政府购买服务。建立财政激励机制，针对迫切需要发展的优势产业、社会事业和新开工建设的基础设施项目，优先列为新平县重点工程。落实基层党建工作责任制，强化党委抓各类党组织建设责任，推进基层党组织规范化达标创建。健全完善城乡社区治理体制，推进城乡社区服务体系建设，建立社区、社会组织、社会工作者</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val="en-US" w:eastAsia="zh-CN"/>
        </w:rPr>
        <w:t>三社</w:t>
      </w:r>
      <w:r>
        <w:rPr>
          <w:rFonts w:hint="default" w:ascii="Times New Roman" w:hAnsi="Times New Roman" w:eastAsia="仿宋_GB2312" w:cs="Times New Roman"/>
          <w:color w:val="auto"/>
          <w:spacing w:val="0"/>
          <w:szCs w:val="24"/>
          <w:lang w:eastAsia="zh-CN"/>
        </w:rPr>
        <w:t>联动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机制。</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五、加快转变政府职能</w:t>
      </w:r>
    </w:p>
    <w:p>
      <w:pPr>
        <w:pageBreakBefore w:val="0"/>
        <w:widowControl w:val="0"/>
        <w:kinsoku/>
        <w:wordWrap/>
        <w:overflowPunct/>
        <w:topLinePunct w:val="0"/>
        <w:autoSpaceDE/>
        <w:autoSpaceDN/>
        <w:bidi w:val="0"/>
        <w:adjustRightInd/>
        <w:snapToGrid/>
        <w:spacing w:before="0" w:after="0" w:line="560" w:lineRule="exact"/>
        <w:ind w:firstLine="687"/>
        <w:textAlignment w:val="auto"/>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eastAsia="zh-CN"/>
        </w:rPr>
        <w:t>持续优化政府服务，形成县乡村三级政务服务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一张网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eastAsia="zh-CN"/>
        </w:rPr>
        <w:t>打通最后一公里。</w:t>
      </w:r>
      <w:r>
        <w:rPr>
          <w:rFonts w:hint="default" w:ascii="Times New Roman" w:hAnsi="Times New Roman" w:eastAsia="仿宋_GB2312" w:cs="Times New Roman"/>
          <w:color w:val="auto"/>
          <w:spacing w:val="0"/>
          <w:szCs w:val="24"/>
          <w:lang w:val="en-US" w:eastAsia="zh-CN"/>
        </w:rPr>
        <w:t xml:space="preserve">推进 </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放管服</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改革，精简行政许可事项，推进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证照分离</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改革，落实</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照后减证</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，持续开展减证便民行动。</w:t>
      </w:r>
      <w:r>
        <w:rPr>
          <w:rFonts w:hint="default" w:ascii="Times New Roman" w:hAnsi="Times New Roman" w:eastAsia="仿宋_GB2312" w:cs="Times New Roman"/>
          <w:color w:val="auto"/>
          <w:spacing w:val="0"/>
          <w:szCs w:val="24"/>
          <w:lang w:eastAsia="zh-CN"/>
        </w:rPr>
        <w:t>推进政务服务事项标准化、清单化，深化</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一颗印章管审批</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val="en-US" w:eastAsia="zh-CN"/>
        </w:rPr>
        <w:t>完善</w:t>
      </w:r>
      <w:r>
        <w:rPr>
          <w:rFonts w:hint="default" w:ascii="Times New Roman" w:hAnsi="Times New Roman" w:eastAsia="仿宋_GB2312" w:cs="Times New Roman"/>
          <w:color w:val="auto"/>
          <w:spacing w:val="0"/>
          <w:szCs w:val="24"/>
          <w:lang w:eastAsia="zh-CN"/>
        </w:rPr>
        <w:t>政务服务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好差评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评价制度体系。</w:t>
      </w:r>
      <w:r>
        <w:rPr>
          <w:rFonts w:hint="default" w:ascii="Times New Roman" w:hAnsi="Times New Roman" w:eastAsia="仿宋_GB2312" w:cs="Times New Roman"/>
          <w:color w:val="auto"/>
          <w:spacing w:val="0"/>
          <w:szCs w:val="24"/>
          <w:lang w:val="en-US" w:eastAsia="zh-CN"/>
        </w:rPr>
        <w:t>深入开展</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互联网+政务服务</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eastAsia="zh-CN"/>
        </w:rPr>
        <w:t>加快电子政务网上平台建设，打造精简高效的政务生态，</w:t>
      </w:r>
      <w:r>
        <w:rPr>
          <w:rFonts w:hint="default" w:ascii="Times New Roman" w:hAnsi="Times New Roman" w:eastAsia="仿宋_GB2312" w:cs="Times New Roman"/>
          <w:color w:val="auto"/>
          <w:spacing w:val="0"/>
          <w:szCs w:val="24"/>
          <w:lang w:val="en-US" w:eastAsia="zh-CN"/>
        </w:rPr>
        <w:t>推动政务服务事项</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掌上办</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指尖办</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。实施涉企经营许可事项清单管理，加强事中事后监管，对新产业新业态实行包容审慎监管。</w:t>
      </w:r>
      <w:r>
        <w:rPr>
          <w:rFonts w:hint="default" w:ascii="Times New Roman" w:hAnsi="Times New Roman" w:eastAsia="仿宋_GB2312" w:cs="Times New Roman"/>
          <w:color w:val="auto"/>
          <w:spacing w:val="0"/>
          <w:szCs w:val="24"/>
          <w:lang w:eastAsia="zh-CN"/>
        </w:rPr>
        <w:t>健全支持民营经济、外商投资企业发展的市场、政策、法治和社会环境，进一步激发活力和创造力。</w:t>
      </w:r>
      <w:r>
        <w:rPr>
          <w:rFonts w:hint="default" w:ascii="Times New Roman" w:hAnsi="Times New Roman" w:eastAsia="仿宋_GB2312" w:cs="Times New Roman"/>
          <w:color w:val="auto"/>
          <w:spacing w:val="0"/>
          <w:szCs w:val="24"/>
          <w:lang w:val="en-US" w:eastAsia="zh-CN"/>
        </w:rPr>
        <w:t>深化投资审批制度改革，</w:t>
      </w:r>
      <w:r>
        <w:rPr>
          <w:rFonts w:hint="default" w:ascii="Times New Roman" w:hAnsi="Times New Roman" w:eastAsia="仿宋_GB2312" w:cs="Times New Roman"/>
          <w:color w:val="auto"/>
          <w:spacing w:val="0"/>
          <w:szCs w:val="24"/>
          <w:lang w:eastAsia="zh-CN"/>
        </w:rPr>
        <w:t>落实</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三集中、三到位</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应进必进，进必授权</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的要求，完善投资项目集中并联审批，</w:t>
      </w:r>
      <w:r>
        <w:rPr>
          <w:rFonts w:hint="default" w:ascii="Times New Roman" w:hAnsi="Times New Roman" w:eastAsia="仿宋_GB2312" w:cs="Times New Roman"/>
          <w:color w:val="auto"/>
          <w:spacing w:val="0"/>
          <w:szCs w:val="24"/>
          <w:lang w:val="en-US" w:eastAsia="zh-CN"/>
        </w:rPr>
        <w:t>简化整合投资项目报建手续，推进投资项目承诺制改革。</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六、优化营商环境</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加快推进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rPr>
        <w:t>办事不求人、审批不见面、最多跑一次</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rPr>
        <w:t>和</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rPr>
        <w:t>全程服务有保障</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rPr>
        <w:t>的市场化法治化国际化营商环境</w:t>
      </w:r>
      <w:r>
        <w:rPr>
          <w:rFonts w:hint="default" w:ascii="Times New Roman" w:hAnsi="Times New Roman" w:eastAsia="仿宋_GB2312" w:cs="Times New Roman"/>
          <w:color w:val="auto"/>
          <w:spacing w:val="0"/>
          <w:szCs w:val="24"/>
          <w:lang w:val="en-US" w:eastAsia="zh-CN"/>
        </w:rPr>
        <w:t>建设</w:t>
      </w:r>
      <w:r>
        <w:rPr>
          <w:rFonts w:hint="default" w:ascii="Times New Roman" w:hAnsi="Times New Roman" w:eastAsia="仿宋_GB2312" w:cs="Times New Roman"/>
          <w:color w:val="auto"/>
          <w:spacing w:val="0"/>
          <w:szCs w:val="24"/>
        </w:rPr>
        <w:t>。</w:t>
      </w:r>
      <w:r>
        <w:rPr>
          <w:rFonts w:hint="default" w:ascii="Times New Roman" w:hAnsi="Times New Roman" w:eastAsia="仿宋_GB2312" w:cs="Times New Roman"/>
          <w:color w:val="auto"/>
          <w:spacing w:val="0"/>
          <w:szCs w:val="24"/>
          <w:lang w:val="en-US" w:eastAsia="zh-CN"/>
        </w:rPr>
        <w:t>继续放宽转入限制，全面落实</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全省一张清单</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管理模式，实施统一的市场准入负面清单制度。</w:t>
      </w:r>
      <w:r>
        <w:rPr>
          <w:rFonts w:hint="default" w:ascii="Times New Roman" w:hAnsi="Times New Roman" w:eastAsia="仿宋_GB2312" w:cs="Times New Roman"/>
          <w:color w:val="auto"/>
          <w:spacing w:val="0"/>
          <w:szCs w:val="24"/>
          <w:lang w:eastAsia="zh-CN"/>
        </w:rPr>
        <w:t>保障各类市场主体享有在政府资金安排、土地供应、税费减免、资质许可、项目申报、职称评定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人力资源政策等方面的</w:t>
      </w:r>
      <w:r>
        <w:rPr>
          <w:rFonts w:hint="default" w:ascii="Times New Roman" w:hAnsi="Times New Roman" w:eastAsia="仿宋_GB2312" w:cs="Times New Roman"/>
          <w:color w:val="auto"/>
          <w:spacing w:val="0"/>
          <w:szCs w:val="24"/>
          <w:lang w:val="en-US" w:eastAsia="zh-CN"/>
        </w:rPr>
        <w:t>合法</w:t>
      </w:r>
      <w:r>
        <w:rPr>
          <w:rFonts w:hint="default" w:ascii="Times New Roman" w:hAnsi="Times New Roman" w:eastAsia="仿宋_GB2312" w:cs="Times New Roman"/>
          <w:color w:val="auto"/>
          <w:spacing w:val="0"/>
          <w:szCs w:val="24"/>
          <w:lang w:eastAsia="zh-CN"/>
        </w:rPr>
        <w:t>权益</w:t>
      </w:r>
      <w:r>
        <w:rPr>
          <w:rFonts w:hint="default" w:ascii="Times New Roman" w:hAnsi="Times New Roman" w:eastAsia="仿宋_GB2312" w:cs="Times New Roman"/>
          <w:color w:val="auto"/>
          <w:spacing w:val="0"/>
          <w:szCs w:val="24"/>
        </w:rPr>
        <w:t>。围绕营商环境评价体系，持续抓好整改落实，优化服务，力争在全市营商环境</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红黑榜</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中排名靠前。</w:t>
      </w:r>
      <w:r>
        <w:rPr>
          <w:rFonts w:hint="default" w:ascii="Times New Roman" w:hAnsi="Times New Roman" w:eastAsia="仿宋_GB2312" w:cs="Times New Roman"/>
          <w:color w:val="auto"/>
          <w:spacing w:val="0"/>
          <w:szCs w:val="24"/>
          <w:lang w:eastAsia="zh-CN"/>
        </w:rPr>
        <w:t>高度重视社会信用体系建设，</w:t>
      </w:r>
      <w:r>
        <w:rPr>
          <w:rFonts w:hint="default" w:ascii="Times New Roman" w:hAnsi="Times New Roman" w:eastAsia="仿宋_GB2312" w:cs="Times New Roman"/>
          <w:color w:val="auto"/>
          <w:spacing w:val="0"/>
          <w:szCs w:val="24"/>
        </w:rPr>
        <w:t>全面推进政务诚信、商务诚信、社会诚信和司法公信</w:t>
      </w:r>
      <w:r>
        <w:rPr>
          <w:rFonts w:hint="default" w:ascii="Times New Roman" w:hAnsi="Times New Roman" w:eastAsia="仿宋_GB2312" w:cs="Times New Roman"/>
          <w:color w:val="auto"/>
          <w:spacing w:val="0"/>
          <w:szCs w:val="24"/>
          <w:lang w:eastAsia="zh-CN"/>
        </w:rPr>
        <w:t>等</w:t>
      </w:r>
      <w:r>
        <w:rPr>
          <w:rFonts w:hint="default" w:ascii="Times New Roman" w:hAnsi="Times New Roman" w:eastAsia="仿宋_GB2312" w:cs="Times New Roman"/>
          <w:color w:val="auto"/>
          <w:spacing w:val="0"/>
          <w:szCs w:val="24"/>
        </w:rPr>
        <w:t>建设，建立开放的公共信用信息系统，实现公共信用信息互联互通。</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eastAsia="zh-CN"/>
        </w:rPr>
      </w:pPr>
      <w:bookmarkStart w:id="128" w:name="_Toc13065"/>
      <w:bookmarkStart w:id="129" w:name="_Toc9620"/>
      <w:r>
        <w:rPr>
          <w:rFonts w:hint="eastAsia" w:ascii="黑体" w:hAnsi="黑体" w:eastAsia="黑体" w:cs="黑体"/>
          <w:b/>
          <w:bCs w:val="0"/>
          <w:color w:val="auto"/>
          <w:spacing w:val="0"/>
          <w:szCs w:val="32"/>
          <w:lang w:eastAsia="zh-CN"/>
        </w:rPr>
        <w:t>第</w:t>
      </w:r>
      <w:r>
        <w:rPr>
          <w:rFonts w:hint="eastAsia" w:ascii="黑体" w:hAnsi="黑体" w:eastAsia="黑体" w:cs="黑体"/>
          <w:b/>
          <w:bCs w:val="0"/>
          <w:color w:val="auto"/>
          <w:spacing w:val="0"/>
          <w:szCs w:val="32"/>
          <w:lang w:val="en-US" w:eastAsia="zh-CN"/>
        </w:rPr>
        <w:t>二</w:t>
      </w:r>
      <w:r>
        <w:rPr>
          <w:rFonts w:hint="eastAsia" w:ascii="黑体" w:hAnsi="黑体" w:eastAsia="黑体" w:cs="黑体"/>
          <w:b/>
          <w:bCs w:val="0"/>
          <w:color w:val="auto"/>
          <w:spacing w:val="0"/>
          <w:szCs w:val="32"/>
          <w:lang w:eastAsia="zh-CN"/>
        </w:rPr>
        <w:t>节  提升对外开放合作水平</w:t>
      </w:r>
      <w:bookmarkEnd w:id="128"/>
      <w:bookmarkEnd w:id="129"/>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坚持内外统筹、全面开放，加大招商引资力度，构建开放型经济新体制，塑造全方位开放新格局</w:t>
      </w:r>
      <w:r>
        <w:rPr>
          <w:rFonts w:hint="eastAsia" w:eastAsia="仿宋_GB2312" w:cs="Times New Roman"/>
          <w:color w:val="auto"/>
          <w:spacing w:val="0"/>
          <w:szCs w:val="24"/>
          <w:lang w:eastAsia="zh-CN"/>
        </w:rPr>
        <w:t>，</w:t>
      </w:r>
      <w:r>
        <w:rPr>
          <w:rFonts w:hint="eastAsia" w:eastAsia="仿宋_GB2312" w:cs="Times New Roman"/>
          <w:color w:val="auto"/>
          <w:spacing w:val="0"/>
          <w:szCs w:val="24"/>
          <w:lang w:val="en-US" w:eastAsia="zh-CN"/>
        </w:rPr>
        <w:t>实现更大范围、更宽领域、更深层次对外开放。</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一、完善对外开放通道和平台</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Cs w:val="24"/>
        </w:rPr>
        <w:t>主动服务和融入国家</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一带一路</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val="en-US" w:eastAsia="zh-CN"/>
        </w:rPr>
        <w:t>和云南省面向南亚东南亚辐射中心</w:t>
      </w:r>
      <w:r>
        <w:rPr>
          <w:rFonts w:hint="default" w:ascii="Times New Roman" w:hAnsi="Times New Roman" w:eastAsia="仿宋_GB2312" w:cs="Times New Roman"/>
          <w:color w:val="auto"/>
          <w:spacing w:val="0"/>
          <w:szCs w:val="24"/>
        </w:rPr>
        <w:t>建设，</w:t>
      </w:r>
      <w:r>
        <w:rPr>
          <w:rFonts w:hint="default" w:ascii="Times New Roman" w:hAnsi="Times New Roman" w:eastAsia="仿宋_GB2312" w:cs="Times New Roman"/>
          <w:color w:val="auto"/>
          <w:spacing w:val="0"/>
          <w:szCs w:val="24"/>
          <w:lang w:val="en-US" w:eastAsia="zh-CN"/>
        </w:rPr>
        <w:t>发挥</w:t>
      </w:r>
      <w:r>
        <w:rPr>
          <w:rFonts w:hint="default" w:ascii="Times New Roman" w:hAnsi="Times New Roman" w:eastAsia="仿宋_GB2312" w:cs="Times New Roman"/>
          <w:color w:val="auto"/>
          <w:spacing w:val="0"/>
          <w:szCs w:val="24"/>
        </w:rPr>
        <w:t>区位优势主动融入热区</w:t>
      </w:r>
      <w:r>
        <w:rPr>
          <w:rFonts w:hint="default" w:ascii="Times New Roman" w:hAnsi="Times New Roman" w:eastAsia="仿宋_GB2312" w:cs="Times New Roman"/>
          <w:color w:val="auto"/>
          <w:spacing w:val="0"/>
          <w:szCs w:val="24"/>
          <w:lang w:val="en-US" w:eastAsia="zh-CN"/>
        </w:rPr>
        <w:t>产业</w:t>
      </w:r>
      <w:r>
        <w:rPr>
          <w:rFonts w:hint="default" w:ascii="Times New Roman" w:hAnsi="Times New Roman" w:eastAsia="仿宋_GB2312" w:cs="Times New Roman"/>
          <w:color w:val="auto"/>
          <w:spacing w:val="0"/>
          <w:szCs w:val="24"/>
        </w:rPr>
        <w:t>经济带建设发展。</w:t>
      </w:r>
      <w:r>
        <w:rPr>
          <w:rFonts w:hint="default" w:ascii="Times New Roman" w:hAnsi="Times New Roman" w:eastAsia="仿宋_GB2312" w:cs="Times New Roman"/>
          <w:color w:val="auto"/>
          <w:spacing w:val="0"/>
          <w:szCs w:val="24"/>
          <w:lang w:val="en-US" w:eastAsia="zh-CN"/>
        </w:rPr>
        <w:t>依托</w:t>
      </w:r>
      <w:r>
        <w:rPr>
          <w:rFonts w:hint="default" w:ascii="Times New Roman" w:hAnsi="Times New Roman" w:eastAsia="仿宋_GB2312" w:cs="Times New Roman"/>
          <w:color w:val="auto"/>
          <w:spacing w:val="0"/>
          <w:szCs w:val="24"/>
        </w:rPr>
        <w:t>大戛高速、永金高速、</w:t>
      </w:r>
      <w:r>
        <w:rPr>
          <w:rFonts w:hint="default" w:ascii="Times New Roman" w:hAnsi="Times New Roman" w:eastAsia="仿宋_GB2312" w:cs="Times New Roman"/>
          <w:color w:val="auto"/>
          <w:spacing w:val="0"/>
          <w:szCs w:val="24"/>
          <w:lang w:val="en-US" w:eastAsia="zh-CN"/>
        </w:rPr>
        <w:t>通用</w:t>
      </w:r>
      <w:r>
        <w:rPr>
          <w:rFonts w:hint="default" w:ascii="Times New Roman" w:hAnsi="Times New Roman" w:eastAsia="仿宋_GB2312" w:cs="Times New Roman"/>
          <w:color w:val="auto"/>
          <w:spacing w:val="0"/>
          <w:szCs w:val="24"/>
        </w:rPr>
        <w:t>机场、玉磨铁路</w:t>
      </w:r>
      <w:r>
        <w:rPr>
          <w:rFonts w:hint="default" w:ascii="Times New Roman" w:hAnsi="Times New Roman" w:eastAsia="仿宋_GB2312" w:cs="Times New Roman"/>
          <w:color w:val="auto"/>
          <w:spacing w:val="0"/>
          <w:szCs w:val="24"/>
          <w:lang w:val="en-US" w:eastAsia="zh-CN"/>
        </w:rPr>
        <w:t>等对外开放通道</w:t>
      </w:r>
      <w:r>
        <w:rPr>
          <w:rFonts w:hint="default" w:ascii="Times New Roman" w:hAnsi="Times New Roman" w:eastAsia="仿宋_GB2312" w:cs="Times New Roman"/>
          <w:color w:val="auto"/>
          <w:spacing w:val="0"/>
          <w:szCs w:val="24"/>
        </w:rPr>
        <w:t>建设，加强与玉溪、昆明、红河等地区域协作，促进贸易、投资、制造业、农业、资源等领域合作取得新突破</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实现联动互补发展。加快建设外向型产业基地和进出口商品生产加工基地。统筹推进新平</w:t>
      </w:r>
      <w:r>
        <w:rPr>
          <w:rFonts w:hint="default" w:ascii="Times New Roman" w:hAnsi="Times New Roman" w:eastAsia="仿宋_GB2312" w:cs="Times New Roman"/>
          <w:color w:val="auto"/>
          <w:spacing w:val="0"/>
          <w:szCs w:val="24"/>
          <w:lang w:eastAsia="zh-CN"/>
        </w:rPr>
        <w:t>产</w:t>
      </w:r>
      <w:r>
        <w:rPr>
          <w:rFonts w:hint="default" w:ascii="Times New Roman" w:hAnsi="Times New Roman" w:eastAsia="仿宋_GB2312" w:cs="Times New Roman"/>
          <w:color w:val="auto"/>
          <w:spacing w:val="0"/>
          <w:szCs w:val="24"/>
        </w:rPr>
        <w:t>业园区、斗戛物流园区、大开门大型物流仓储中心、农业园区等各类功能区建设，不断提升各类开发区、产业园区开放合作功能。</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二、加快推动外贸转型升级</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用足用活国家、省、市支持外贸发展的出口退税等有关政策，健全完善县级出口奖励政策，</w:t>
      </w:r>
      <w:r>
        <w:rPr>
          <w:rFonts w:hint="default" w:ascii="Times New Roman" w:hAnsi="Times New Roman" w:eastAsia="仿宋_GB2312" w:cs="Times New Roman"/>
          <w:color w:val="auto"/>
          <w:spacing w:val="0"/>
          <w:szCs w:val="24"/>
        </w:rPr>
        <w:t>扩大出口规模。加大对外交流推介，积极组织企业参加南博会、南亚东南亚投资贸易洽谈会、昆交会等推介活动，鼓励企业走出去，积极开拓新兴市场，进一步拓展进出口企业市场渠道。探索发展出口贸易新业态，大力推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互联网+外贸</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w:t>
      </w:r>
      <w:r>
        <w:rPr>
          <w:rFonts w:hint="default" w:ascii="Times New Roman" w:hAnsi="Times New Roman" w:eastAsia="仿宋_GB2312" w:cs="Times New Roman"/>
          <w:color w:val="auto"/>
          <w:spacing w:val="0"/>
          <w:szCs w:val="24"/>
          <w:lang w:eastAsia="zh-CN"/>
        </w:rPr>
        <w:t>盘活电子商务服务公共服务中心，探索电子商务服务中心考核机制，形成县乡村电子商务公共服务体系，大力引导外地电商巨头和本地企业在新平成立电子商务供应链公司，</w:t>
      </w:r>
      <w:r>
        <w:rPr>
          <w:rFonts w:hint="default" w:ascii="Times New Roman" w:hAnsi="Times New Roman" w:eastAsia="仿宋_GB2312" w:cs="Times New Roman"/>
          <w:color w:val="auto"/>
          <w:spacing w:val="0"/>
          <w:szCs w:val="24"/>
        </w:rPr>
        <w:t xml:space="preserve">推动特色农产品通过跨境电商出口。依托褚橙、新平荔枝、新平腌菜等特色农产品品牌，不断延伸产业深加工链条，提高农产品附加值，提升出口农产品质量，增强农产品出口竞争优势。在巩固传统出口产品的基础上，鼓励企业实施产业技术改造和创新，提高出口产品的质量、档次和附加值，积极培育以技术、品牌、质量、服务为核心的出口竞争新优势，加快推进外贸结构向中高端迈进。 </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三、加大招商引资力度</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坚持以产业园区和龙头企业培育为抓手，实施</w:t>
      </w:r>
      <w:r>
        <w:rPr>
          <w:rFonts w:hint="default" w:ascii="Times New Roman" w:hAnsi="Times New Roman" w:eastAsia="仿宋_GB2312" w:cs="Times New Roman"/>
          <w:color w:val="auto"/>
          <w:spacing w:val="0"/>
          <w:szCs w:val="24"/>
          <w:lang w:val="en-US" w:eastAsia="zh-CN"/>
        </w:rPr>
        <w:t>以商招商、</w:t>
      </w:r>
      <w:r>
        <w:rPr>
          <w:rFonts w:hint="default" w:ascii="Times New Roman" w:hAnsi="Times New Roman" w:eastAsia="仿宋_GB2312" w:cs="Times New Roman"/>
          <w:color w:val="auto"/>
          <w:spacing w:val="0"/>
          <w:szCs w:val="24"/>
        </w:rPr>
        <w:t>全产业链招商和集群招商</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围绕七大产业发展，紧盯国内行业排名前500位的企业</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瞄准热区农业、装备制造业、康养休闲、文化旅游业、商贸物流业、金融保险业等重点产业和玉溪仙福钢铁集团产能置换及改造提升、年产120万吨焦化厂、年产150万吨矿渣微粉生产等</w:t>
      </w:r>
      <w:r>
        <w:rPr>
          <w:rFonts w:hint="default" w:ascii="Times New Roman" w:hAnsi="Times New Roman" w:eastAsia="仿宋_GB2312" w:cs="Times New Roman"/>
          <w:color w:val="auto"/>
          <w:spacing w:val="0"/>
          <w:szCs w:val="24"/>
          <w:lang w:val="en-US" w:eastAsia="zh-CN"/>
        </w:rPr>
        <w:t>重点</w:t>
      </w:r>
      <w:r>
        <w:rPr>
          <w:rFonts w:hint="default" w:ascii="Times New Roman" w:hAnsi="Times New Roman" w:eastAsia="仿宋_GB2312" w:cs="Times New Roman"/>
          <w:color w:val="auto"/>
          <w:spacing w:val="0"/>
          <w:szCs w:val="24"/>
        </w:rPr>
        <w:t>项目开展有针对性的产业招商</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统筹兼顾城市基础设施和公共服务设施建设等重点领域项目招商。建立和完善招商引资成果考核评价体系</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完善招商引资工作联席会议制度和重大项目工作制度，加强招商队伍建设，提高工作人员素质。针对重大项目，建立完善推进机制。严格落实招商引资县级领导负责制，切实提高招商签约项目履约率和资金到位率。</w:t>
      </w:r>
    </w:p>
    <w:p>
      <w:pPr>
        <w:pageBreakBefore w:val="0"/>
        <w:widowControl w:val="0"/>
        <w:kinsoku/>
        <w:wordWrap/>
        <w:overflowPunct/>
        <w:topLinePunct w:val="0"/>
        <w:autoSpaceDN/>
        <w:bidi w:val="0"/>
        <w:ind w:left="0" w:leftChars="0" w:firstLine="0" w:firstLineChars="0"/>
        <w:rPr>
          <w:color w:val="auto"/>
          <w:spacing w:val="0"/>
        </w:rPr>
      </w:pPr>
      <w:r>
        <w:rPr>
          <w:rFonts w:hint="default"/>
          <w:color w:val="auto"/>
          <w:spacing w:val="0"/>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130" w:name="_Toc2880"/>
      <w:bookmarkStart w:id="131" w:name="_Toc22166"/>
      <w:r>
        <w:rPr>
          <w:rFonts w:hint="eastAsia" w:ascii="方正小标宋_GBK" w:hAnsi="方正小标宋_GBK" w:eastAsia="方正小标宋_GBK" w:cs="方正小标宋_GBK"/>
          <w:bCs w:val="0"/>
          <w:color w:val="auto"/>
          <w:spacing w:val="0"/>
          <w:kern w:val="2"/>
          <w:sz w:val="36"/>
          <w:szCs w:val="36"/>
          <w:lang w:val="en-US" w:eastAsia="zh-CN"/>
        </w:rPr>
        <w:t>第十一章  坚持共享共荣，营造社会民生新气象</w:t>
      </w:r>
      <w:bookmarkEnd w:id="130"/>
      <w:bookmarkEnd w:id="131"/>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筑牢民生保障底线，做好普惠性、基础性、兜底性民生建设，加快补齐教育、医疗、社会保障等公共服务短板，</w:t>
      </w:r>
      <w:r>
        <w:rPr>
          <w:rFonts w:hint="eastAsia" w:eastAsia="仿宋_GB2312" w:cs="Times New Roman"/>
          <w:color w:val="auto"/>
          <w:spacing w:val="0"/>
          <w:szCs w:val="24"/>
          <w:lang w:val="en-US" w:eastAsia="zh-CN"/>
        </w:rPr>
        <w:t>推进“幸福新平”建设，不断增强</w:t>
      </w:r>
      <w:r>
        <w:rPr>
          <w:rFonts w:hint="default" w:ascii="Times New Roman" w:hAnsi="Times New Roman" w:eastAsia="仿宋_GB2312" w:cs="Times New Roman"/>
          <w:color w:val="auto"/>
          <w:spacing w:val="0"/>
          <w:szCs w:val="24"/>
        </w:rPr>
        <w:t>人民</w:t>
      </w:r>
      <w:r>
        <w:rPr>
          <w:rFonts w:hint="eastAsia" w:eastAsia="仿宋_GB2312" w:cs="Times New Roman"/>
          <w:color w:val="auto"/>
          <w:spacing w:val="0"/>
          <w:szCs w:val="24"/>
          <w:lang w:val="en-US" w:eastAsia="zh-CN"/>
        </w:rPr>
        <w:t>群众</w:t>
      </w:r>
      <w:r>
        <w:rPr>
          <w:rFonts w:hint="default" w:ascii="Times New Roman" w:hAnsi="Times New Roman" w:eastAsia="仿宋_GB2312" w:cs="Times New Roman"/>
          <w:color w:val="auto"/>
          <w:spacing w:val="0"/>
          <w:szCs w:val="24"/>
        </w:rPr>
        <w:t>获得感幸福感</w:t>
      </w:r>
      <w:r>
        <w:rPr>
          <w:rFonts w:hint="default" w:ascii="Times New Roman" w:hAnsi="Times New Roman" w:eastAsia="仿宋_GB2312" w:cs="Times New Roman"/>
          <w:color w:val="auto"/>
          <w:spacing w:val="0"/>
          <w:szCs w:val="24"/>
          <w:lang w:eastAsia="zh-CN"/>
        </w:rPr>
        <w:t>安全感</w:t>
      </w:r>
      <w:r>
        <w:rPr>
          <w:rFonts w:hint="default" w:ascii="Times New Roman" w:hAnsi="Times New Roman" w:eastAsia="仿宋_GB2312" w:cs="Times New Roman"/>
          <w:color w:val="auto"/>
          <w:spacing w:val="0"/>
          <w:szCs w:val="24"/>
        </w:rPr>
        <w:t>，</w:t>
      </w:r>
      <w:r>
        <w:rPr>
          <w:rFonts w:hint="eastAsia" w:eastAsia="仿宋_GB2312" w:cs="Times New Roman"/>
          <w:color w:val="auto"/>
          <w:spacing w:val="0"/>
          <w:szCs w:val="24"/>
          <w:lang w:val="en-US" w:eastAsia="zh-CN"/>
        </w:rPr>
        <w:t>促进人的全面发展和社会全面进步</w:t>
      </w:r>
      <w:r>
        <w:rPr>
          <w:rFonts w:hint="default" w:ascii="Times New Roman" w:hAnsi="Times New Roman" w:eastAsia="仿宋_GB2312" w:cs="Times New Roman"/>
          <w:color w:val="auto"/>
          <w:spacing w:val="0"/>
          <w:szCs w:val="24"/>
        </w:rPr>
        <w:t>。</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132" w:name="_Toc32025"/>
      <w:bookmarkStart w:id="133" w:name="_Toc20717"/>
      <w:r>
        <w:rPr>
          <w:rFonts w:hint="eastAsia" w:ascii="黑体" w:hAnsi="黑体" w:eastAsia="黑体" w:cs="黑体"/>
          <w:b/>
          <w:bCs w:val="0"/>
          <w:color w:val="auto"/>
          <w:spacing w:val="0"/>
          <w:szCs w:val="32"/>
        </w:rPr>
        <w:t>第一节  提高居民收入</w:t>
      </w:r>
      <w:r>
        <w:rPr>
          <w:rFonts w:hint="eastAsia" w:ascii="黑体" w:hAnsi="黑体" w:eastAsia="黑体" w:cs="黑体"/>
          <w:b/>
          <w:bCs w:val="0"/>
          <w:color w:val="auto"/>
          <w:spacing w:val="0"/>
          <w:szCs w:val="32"/>
          <w:lang w:val="en-US" w:eastAsia="zh-CN"/>
        </w:rPr>
        <w:t>水平</w:t>
      </w:r>
      <w:bookmarkEnd w:id="132"/>
      <w:bookmarkEnd w:id="133"/>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坚持居民收入增长和经济增长同步，持续增加城乡居民收入。增加高质量就业岗位，提高劳动者素质，健全社会工资正常增长机制，提高工资性收入</w:t>
      </w:r>
      <w:r>
        <w:rPr>
          <w:rFonts w:hint="default" w:ascii="Times New Roman" w:hAnsi="Times New Roman" w:eastAsia="仿宋_GB2312" w:cs="Times New Roman"/>
          <w:color w:val="auto"/>
          <w:spacing w:val="0"/>
          <w:szCs w:val="24"/>
          <w:lang w:eastAsia="zh-CN"/>
        </w:rPr>
        <w:t>，完善机关事业单位工资和津补贴制度</w:t>
      </w:r>
      <w:r>
        <w:rPr>
          <w:rFonts w:hint="default" w:ascii="Times New Roman" w:hAnsi="Times New Roman" w:eastAsia="仿宋_GB2312" w:cs="Times New Roman"/>
          <w:color w:val="auto"/>
          <w:spacing w:val="0"/>
          <w:szCs w:val="24"/>
        </w:rPr>
        <w:t>。支持</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大众创业、万众创新</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和小微企业发展，落实税费减免、稳岗补贴等政策，改善营商环境，稳步提高经营性收入。</w:t>
      </w:r>
      <w:r>
        <w:rPr>
          <w:rFonts w:hint="default" w:ascii="Times New Roman" w:hAnsi="Times New Roman" w:eastAsia="仿宋_GB2312" w:cs="Times New Roman"/>
          <w:color w:val="auto"/>
          <w:spacing w:val="0"/>
          <w:szCs w:val="24"/>
          <w:lang w:eastAsia="zh-CN"/>
        </w:rPr>
        <w:t>加快现代化资本市场建设，优化家庭财务结构，释放消费意愿。发展壮大农村集体经济，多渠道增加农村集体和个人分享的增值收益</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股权收益、资产收益。</w:t>
      </w:r>
      <w:r>
        <w:rPr>
          <w:rFonts w:hint="default" w:ascii="Times New Roman" w:hAnsi="Times New Roman" w:eastAsia="仿宋_GB2312" w:cs="Times New Roman"/>
          <w:color w:val="auto"/>
          <w:spacing w:val="0"/>
          <w:szCs w:val="24"/>
        </w:rPr>
        <w:t>扩大社会保障覆盖面，保障困难群体基本生活，持续巩固扩大脱贫成果，切实提高转移性收入，释放消费潜力。实行有利于缩小收入差距的收入再分配政策，明显增加低收入劳动者收入，扩大中等收入者比重。统筹城乡、区域、行业收入分配水平，合理调节收入分配差距。</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34" w:name="_Toc28355"/>
      <w:bookmarkStart w:id="135" w:name="_Toc30086"/>
      <w:r>
        <w:rPr>
          <w:rFonts w:hint="eastAsia" w:ascii="黑体" w:hAnsi="黑体" w:eastAsia="黑体" w:cs="黑体"/>
          <w:b/>
          <w:bCs w:val="0"/>
          <w:color w:val="auto"/>
          <w:spacing w:val="0"/>
          <w:szCs w:val="32"/>
        </w:rPr>
        <w:t>第二节  稳步提高就业质量</w:t>
      </w:r>
      <w:bookmarkEnd w:id="134"/>
      <w:bookmarkEnd w:id="135"/>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坚持就业优先战略，多渠道扩大就业，完善公共就业服务体系，稳定提高就业率。建立和谐的劳动关系，推行终身职业技能培训制度，促进人力资源良性发展。</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一、多渠道扩大就业</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实施积极的就业政策，培育各类市场经营主体，拓展现代服务业就业空间，加大</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贷免扶补</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、创业担保贷款等政策帮扶力度，加大对自主创业、灵活就业支持力度，支持发展新就业形态，创造更多灵活就业岗位。实施高校毕业生就业创业促进计划，组织实施大学生村官、</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三支一扶</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等基层服务项目。实施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云岭全民创业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计划，加快创业孵化平台建设，合力打造农民工返乡创业园，组织开展各类创业培训，以创业带动就业</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加强劳动力转移就业培训和组织化劳务输出，培养劳务经纪人队伍，完善后续跟踪服务。搭建就业扶贫工作平台，提升就业创业服务站和就业扶贫车间服务效能。大规模开展职业技能提升行动培训，培养市场紧缺及高技能人才。强化相对贫困人群、残疾人等重点群体就业帮扶，确保零就业家庭动态清零。积极开发公益性岗位，优先安排就业困难人员。</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二、完善公共就业服务体系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打造</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互联网+就业服务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平台，推动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智慧人社</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智慧就业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建设。继续开展</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春风行动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就业援助月</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高校毕业生专场招聘</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民营企业招聘周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等专项活动，加大农村劳动力</w:t>
      </w:r>
      <w:r>
        <w:rPr>
          <w:rFonts w:hint="default" w:ascii="Times New Roman" w:hAnsi="Times New Roman" w:eastAsia="仿宋_GB2312" w:cs="Times New Roman"/>
          <w:color w:val="auto"/>
          <w:spacing w:val="0"/>
          <w:szCs w:val="24"/>
          <w:lang w:eastAsia="zh-CN"/>
        </w:rPr>
        <w:t>向</w:t>
      </w:r>
      <w:r>
        <w:rPr>
          <w:rFonts w:hint="default" w:ascii="Times New Roman" w:hAnsi="Times New Roman" w:eastAsia="仿宋_GB2312" w:cs="Times New Roman"/>
          <w:color w:val="auto"/>
          <w:spacing w:val="0"/>
          <w:szCs w:val="24"/>
        </w:rPr>
        <w:t>省外转移。积极发挥产业资源优势，推动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互联网+互创空间</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生态营运模式及众创空间良性运营。持续推进一县一品创业帮扶精品工程和农村电商就业创业服务平台建设工程。创造更多中高级岗位，畅通企事业单位职员晋升渠道。强化实名制用工及劳动合同监管，建立健全农民工工资专用账户，推行银行代发工资制度落实，根治欠薪现象。提高劳动人事争议处理效能，推进调解仲裁规范化、标准化、专业化、信息化建设。</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三、推行终身职业技能培训制度</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逐步构建覆盖全体、贯穿终身的劳动者评价体系和职业培训制度。组织开展企事业单位专业技术人员和管理人员继续教育培训。继续实施农民工等就业群体的免费职业技能培训计划，提高劳动者素质。加快职业技能实训基地、创业孵化基地、农村电商基地建设。大力开展紧缺职业技能培训，全面推行企业新型学徒制培训，实行师徒结对、一人一策培养。在职业院校启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学历证书+若干职业技能等级证书</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制度试点。建立基于互联网的职业技能培训公共服务平台，提升技能培训信息化水平。</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36" w:name="_Toc22990"/>
      <w:bookmarkStart w:id="137" w:name="_Toc24595"/>
      <w:r>
        <w:rPr>
          <w:rFonts w:hint="eastAsia" w:ascii="黑体" w:hAnsi="黑体" w:eastAsia="黑体" w:cs="黑体"/>
          <w:b/>
          <w:bCs w:val="0"/>
          <w:color w:val="auto"/>
          <w:spacing w:val="0"/>
          <w:szCs w:val="32"/>
        </w:rPr>
        <w:t>第三节  推进教育现代化</w:t>
      </w:r>
      <w:bookmarkEnd w:id="136"/>
      <w:bookmarkEnd w:id="137"/>
    </w:p>
    <w:p>
      <w:pPr>
        <w:pageBreakBefore w:val="0"/>
        <w:widowControl w:val="0"/>
        <w:kinsoku/>
        <w:wordWrap/>
        <w:overflowPunct/>
        <w:topLinePunct w:val="0"/>
        <w:autoSpaceDN/>
        <w:bidi w:val="0"/>
        <w:rPr>
          <w:rFonts w:hint="default" w:ascii="Times New Roman" w:hAnsi="Times New Roman" w:cs="Times New Roman"/>
          <w:color w:val="auto"/>
          <w:spacing w:val="0"/>
          <w:szCs w:val="24"/>
        </w:rPr>
      </w:pPr>
      <w:r>
        <w:rPr>
          <w:rFonts w:hint="default" w:ascii="Times New Roman" w:hAnsi="Times New Roman" w:eastAsia="仿宋_GB2312" w:cs="Times New Roman"/>
          <w:color w:val="auto"/>
          <w:spacing w:val="0"/>
          <w:szCs w:val="24"/>
        </w:rPr>
        <w:t>坚持教育优先发展战略，统筹教育资源，推动教育公平和人的全面发展，提高教学质量，实现更高水平的教育普及和现代化。到202</w:t>
      </w:r>
      <w:r>
        <w:rPr>
          <w:rFonts w:hint="default" w:ascii="Times New Roman" w:hAnsi="Times New Roman" w:eastAsia="仿宋_GB2312" w:cs="Times New Roman"/>
          <w:color w:val="auto"/>
          <w:spacing w:val="0"/>
          <w:szCs w:val="24"/>
          <w:lang w:val="en-US" w:eastAsia="zh-CN"/>
        </w:rPr>
        <w:t>5</w:t>
      </w:r>
      <w:r>
        <w:rPr>
          <w:rFonts w:hint="default" w:ascii="Times New Roman" w:hAnsi="Times New Roman" w:eastAsia="仿宋_GB2312" w:cs="Times New Roman"/>
          <w:color w:val="auto"/>
          <w:spacing w:val="0"/>
          <w:szCs w:val="24"/>
        </w:rPr>
        <w:t>年，教育发展综合水平</w:t>
      </w:r>
      <w:r>
        <w:rPr>
          <w:rFonts w:hint="default" w:ascii="Times New Roman" w:hAnsi="Times New Roman" w:eastAsia="仿宋_GB2312" w:cs="Times New Roman"/>
          <w:color w:val="auto"/>
          <w:spacing w:val="0"/>
          <w:szCs w:val="24"/>
          <w:lang w:eastAsia="zh-CN"/>
        </w:rPr>
        <w:t>走在全市前列，</w:t>
      </w:r>
      <w:r>
        <w:rPr>
          <w:rFonts w:hint="default" w:ascii="Times New Roman" w:hAnsi="Times New Roman" w:eastAsia="仿宋_GB2312" w:cs="Times New Roman"/>
          <w:color w:val="auto"/>
          <w:spacing w:val="0"/>
          <w:szCs w:val="24"/>
        </w:rPr>
        <w:t>力争</w:t>
      </w:r>
      <w:r>
        <w:rPr>
          <w:rFonts w:hint="default" w:ascii="Times New Roman" w:hAnsi="Times New Roman" w:eastAsia="仿宋_GB2312" w:cs="Times New Roman"/>
          <w:color w:val="auto"/>
          <w:spacing w:val="0"/>
          <w:szCs w:val="24"/>
          <w:lang w:val="en-US" w:eastAsia="zh-CN"/>
        </w:rPr>
        <w:t>2023年</w:t>
      </w:r>
      <w:r>
        <w:rPr>
          <w:rFonts w:hint="default" w:ascii="Times New Roman" w:hAnsi="Times New Roman" w:eastAsia="仿宋_GB2312" w:cs="Times New Roman"/>
          <w:color w:val="auto"/>
          <w:spacing w:val="0"/>
          <w:szCs w:val="24"/>
        </w:rPr>
        <w:t>进入全市县市区前三位。</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olor w:val="auto"/>
          <w:spacing w:val="0"/>
          <w:lang w:eastAsia="zh-CN"/>
        </w:rPr>
      </w:pPr>
      <w:r>
        <w:rPr>
          <w:rFonts w:hint="eastAsia" w:ascii="黑体" w:hAnsi="黑体" w:eastAsia="黑体" w:cs="黑体"/>
          <w:b w:val="0"/>
          <w:bCs w:val="0"/>
          <w:color w:val="auto"/>
          <w:spacing w:val="0"/>
        </w:rPr>
        <w:t>一</w:t>
      </w:r>
      <w:r>
        <w:rPr>
          <w:rFonts w:hint="eastAsia" w:ascii="黑体" w:hAnsi="黑体" w:eastAsia="黑体" w:cs="黑体"/>
          <w:b w:val="0"/>
          <w:bCs w:val="0"/>
          <w:color w:val="auto"/>
          <w:spacing w:val="0"/>
          <w:szCs w:val="22"/>
        </w:rPr>
        <w:t>、加快学前教育普及普惠</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一村一幼</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建设，大力发展公办幼儿园，推动优质教育资源向农村延伸；推进民办学校分类登记管理，规范民办幼儿园办园行为和保教质量，支持民办普惠幼儿园发展；实施学前教育规范提升计划，推进等级幼儿园创建；深入探索城区幼儿园托管乡镇中心园、公办园辐射带动辖区民办园及一村一幼的管理机制，推行集团化连锁化办园、强弱结对帮扶等模式，提升学前教育质量，实现学前教育城乡发展一体化。到2025年，全县学前三年教育毛入园率达到90%以上。</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二、推进义务教育优质均衡发展</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统筹优化县域内初中、小学布局，加强城区及周边学校建设，全面改善义务教育薄弱学校基本办学条件，改善教学及辅助用房、学生宿舍、运动场地设施，完成新平一小、戛洒一中、漠沙中心小学等学校新改建项目，推进学校标准化建设。继续实行农村义务教育学生营养改善计划和困难学生生活补助。积极推行学区制、集团化办学、联合办学、九年一贯制等教育教学管理体制改革，加强中小学数字校园、智慧校园打造提升，普及教育信息化助力教育教学质量提升；推进高效课堂建设，推行分层分类走班教学，以导学案编修使用、</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126</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课堂教学改革、学科竞赛等措施，促进师生教学理念转化，强化能力培养，提高学生综合素质；实施义务教育创优提质工程，开展教育论坛，加强课题研究，探索幼小、小初教育衔接，全面加强体育、音乐、美术、综合实践活动等学科建设；发挥政府、学校、家庭、民政、共青团、妇联和社区等合力消除辍学现象。到2025年，九年义务教育巩固率达到97%以上。</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三、推进普高教育优质发展</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lang w:eastAsia="zh-CN"/>
        </w:rPr>
        <w:t>加大投入</w:t>
      </w:r>
      <w:r>
        <w:rPr>
          <w:rFonts w:hint="default" w:ascii="Times New Roman" w:hAnsi="Times New Roman" w:eastAsia="仿宋_GB2312" w:cs="Times New Roman"/>
          <w:color w:val="auto"/>
          <w:spacing w:val="0"/>
          <w:szCs w:val="24"/>
        </w:rPr>
        <w:t>改善办学条件</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实施完成</w:t>
      </w:r>
      <w:r>
        <w:rPr>
          <w:rFonts w:hint="default" w:ascii="Times New Roman" w:hAnsi="Times New Roman" w:eastAsia="仿宋_GB2312" w:cs="Times New Roman"/>
          <w:color w:val="auto"/>
          <w:spacing w:val="0"/>
          <w:szCs w:val="24"/>
          <w:lang w:eastAsia="zh-CN"/>
        </w:rPr>
        <w:t>新平</w:t>
      </w:r>
      <w:r>
        <w:rPr>
          <w:rFonts w:hint="default" w:ascii="Times New Roman" w:hAnsi="Times New Roman" w:eastAsia="仿宋_GB2312" w:cs="Times New Roman"/>
          <w:color w:val="auto"/>
          <w:spacing w:val="0"/>
          <w:szCs w:val="24"/>
        </w:rPr>
        <w:t>一中、三中扩建，加强实验实习设备配备</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实施普通高中提升计划，积极探索高中教育集团化办学模式</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深入推进普通高中课程改革，提高课堂教学和高考质量</w:t>
      </w:r>
      <w:r>
        <w:rPr>
          <w:rFonts w:hint="default" w:ascii="Times New Roman" w:hAnsi="Times New Roman" w:eastAsia="仿宋_GB2312" w:cs="Times New Roman"/>
          <w:color w:val="auto"/>
          <w:spacing w:val="0"/>
          <w:szCs w:val="24"/>
          <w:lang w:eastAsia="zh-CN"/>
        </w:rPr>
        <w:t>；与玉溪一中等名校捆绑，推进新平一中文化、艺体双提升，</w:t>
      </w:r>
      <w:r>
        <w:rPr>
          <w:rFonts w:hint="default" w:ascii="Times New Roman" w:hAnsi="Times New Roman" w:eastAsia="仿宋_GB2312" w:cs="Times New Roman"/>
          <w:color w:val="auto"/>
          <w:spacing w:val="0"/>
          <w:szCs w:val="24"/>
        </w:rPr>
        <w:t>盘活新平三中（衡水实验中学）教育教学资源，</w:t>
      </w:r>
      <w:r>
        <w:rPr>
          <w:rFonts w:hint="default" w:ascii="Times New Roman" w:hAnsi="Times New Roman" w:eastAsia="仿宋_GB2312" w:cs="Times New Roman"/>
          <w:color w:val="auto"/>
          <w:spacing w:val="0"/>
          <w:szCs w:val="24"/>
          <w:lang w:eastAsia="zh-CN"/>
        </w:rPr>
        <w:t>打造优质民办高中，完善</w:t>
      </w:r>
      <w:r>
        <w:rPr>
          <w:rFonts w:hint="default" w:ascii="Times New Roman" w:hAnsi="Times New Roman" w:eastAsia="仿宋_GB2312" w:cs="Times New Roman"/>
          <w:color w:val="auto"/>
          <w:spacing w:val="0"/>
          <w:szCs w:val="24"/>
        </w:rPr>
        <w:t>新平县职业高级中学教学互通机制，充分利用中等职业教育办学资源，</w:t>
      </w:r>
      <w:r>
        <w:rPr>
          <w:rFonts w:hint="default" w:ascii="Times New Roman" w:hAnsi="Times New Roman" w:eastAsia="仿宋_GB2312" w:cs="Times New Roman"/>
          <w:color w:val="auto"/>
          <w:spacing w:val="0"/>
          <w:szCs w:val="24"/>
          <w:lang w:eastAsia="zh-CN"/>
        </w:rPr>
        <w:t>扩大招生规模、普及高中教育，促进新平一中、三中、新平职中</w:t>
      </w:r>
      <w:r>
        <w:rPr>
          <w:rFonts w:hint="default" w:ascii="Times New Roman" w:hAnsi="Times New Roman" w:eastAsia="仿宋_GB2312" w:cs="Times New Roman"/>
          <w:color w:val="auto"/>
          <w:spacing w:val="0"/>
          <w:szCs w:val="24"/>
        </w:rPr>
        <w:t>优质化、特色化、多元化发展。</w:t>
      </w:r>
      <w:r>
        <w:rPr>
          <w:rFonts w:hint="default" w:ascii="Times New Roman" w:hAnsi="Times New Roman" w:eastAsia="仿宋_GB2312" w:cs="Times New Roman"/>
          <w:color w:val="auto"/>
          <w:spacing w:val="0"/>
          <w:szCs w:val="24"/>
          <w:lang w:eastAsia="zh-CN"/>
        </w:rPr>
        <w:t>认真做好学生资助工作，</w:t>
      </w:r>
      <w:r>
        <w:rPr>
          <w:rFonts w:hint="default" w:ascii="Times New Roman" w:hAnsi="Times New Roman" w:eastAsia="仿宋_GB2312" w:cs="Times New Roman"/>
          <w:color w:val="auto"/>
          <w:spacing w:val="0"/>
          <w:szCs w:val="24"/>
        </w:rPr>
        <w:t>免除家庭经济困难学生普通高中学杂费。到2025年，高中阶段毛入学率达到9</w:t>
      </w:r>
      <w:r>
        <w:rPr>
          <w:rFonts w:hint="default" w:ascii="Times New Roman" w:hAnsi="Times New Roman" w:eastAsia="仿宋_GB2312" w:cs="Times New Roman"/>
          <w:color w:val="auto"/>
          <w:spacing w:val="0"/>
          <w:szCs w:val="24"/>
          <w:lang w:val="en-US" w:eastAsia="zh-CN"/>
        </w:rPr>
        <w:t>5</w:t>
      </w:r>
      <w:r>
        <w:rPr>
          <w:rFonts w:hint="default" w:ascii="Times New Roman" w:hAnsi="Times New Roman" w:eastAsia="仿宋_GB2312" w:cs="Times New Roman"/>
          <w:color w:val="auto"/>
          <w:spacing w:val="0"/>
          <w:szCs w:val="24"/>
        </w:rPr>
        <w:t>%以上。</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四、推进职业教育产教融合发展</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依托市职教集团开展合作办学，打造县职业高级中学特色骨干专业，建立选择性课程体系，开展校本课程建设。推进产教融合、校企合作，推行现代学徒制，形成校企联合招生、联合培养、一体化育人的新模式。完善职业教育对口帮扶机制，积极与东中部地区职业院校合作。建立校企师资互通机制，建设</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双师</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型教师队伍。实施乡村振兴战略教育行动，扩大农村职业教育培训覆盖面。推动普通高中学生向职业学校分流，拓宽普职融通渠道。扩大职业学校招生规模，实现职普招生大体相当的基本目标。</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五、构建多元教育服务体系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推动普通教育、成人教育、职业教育</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三教统筹</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，学校、企业、社会相互融合的教育模式，推动全县人力资源素质持续提升。优化特殊教育服务，组织实施特殊教育提升计划</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建立普通教育学校三残儿童少年随班就读办法和保障机制</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积极发展残疾儿童学前教育，大力发展以职业教育为主的残疾人高中阶段教育。健全学校家庭社会协同育人机制</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建立家长学校或家庭教育指导服务点，逐步建立家长系统化培训制度，提高家长实施家庭教育能力。</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六、加强教师队伍建设和管理</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健全完善教师补充机制和新任教师公开招聘制度。推进教师</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县管校用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改革，实行教师无校籍管理，逐步实现县域内教师合理流动。建立校际间师资编制动态均衡调剂制度，优化学校教师专业结构，向农村偏远地区倾斜教师配备。实施教师全员培训工程，开展骨干教师培训、</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万名校长培训计划</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等培训项目</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实施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中小学名师培养工程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后备干部培训计划</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，大力培养高素质专业化中小学教师。完善教师评价及教师职称制度，推动教师职务（职称）评审与岗位聘用有机结合。保障教师工资待遇</w:t>
      </w:r>
      <w:r>
        <w:rPr>
          <w:rFonts w:hint="default" w:ascii="Times New Roman" w:hAnsi="Times New Roman" w:eastAsia="仿宋_GB2312" w:cs="Times New Roman"/>
          <w:color w:val="auto"/>
          <w:spacing w:val="0"/>
          <w:szCs w:val="24"/>
          <w:lang w:eastAsia="zh-CN"/>
        </w:rPr>
        <w:t>，实现教师平均工资水平不低于或者高于国家公务员的平均工资水平并逐步提高</w:t>
      </w:r>
      <w:r>
        <w:rPr>
          <w:rFonts w:hint="default" w:ascii="Times New Roman" w:hAnsi="Times New Roman" w:eastAsia="仿宋_GB2312" w:cs="Times New Roman"/>
          <w:color w:val="auto"/>
          <w:spacing w:val="0"/>
          <w:szCs w:val="24"/>
        </w:rPr>
        <w:t>。补强薄弱地区教师短板，深入实施乡村教师支持计划、银龄讲学计划。加强师德师风建设，健全教师政治理论学习制度。</w:t>
      </w:r>
    </w:p>
    <w:tbl>
      <w:tblPr>
        <w:tblStyle w:val="17"/>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14"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hint="default" w:ascii="Times New Roman" w:hAnsi="Times New Roman" w:eastAsia="仿宋_GB2312" w:cs="Times New Roman"/>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专栏</w:t>
            </w:r>
            <w:r>
              <w:rPr>
                <w:rFonts w:hint="default" w:ascii="Times New Roman" w:hAnsi="Times New Roman" w:eastAsia="仿宋_GB2312" w:cs="Times New Roman"/>
                <w:b/>
                <w:bCs/>
                <w:color w:val="auto"/>
                <w:spacing w:val="0"/>
                <w:kern w:val="0"/>
                <w:sz w:val="28"/>
                <w:szCs w:val="32"/>
                <w:lang w:bidi="zh-CN"/>
              </w:rPr>
              <w:t>2</w:t>
            </w:r>
            <w:r>
              <w:rPr>
                <w:rFonts w:hint="default" w:ascii="Times New Roman" w:hAnsi="Times New Roman" w:eastAsia="仿宋_GB2312" w:cs="Times New Roman"/>
                <w:b/>
                <w:bCs/>
                <w:color w:val="auto"/>
                <w:spacing w:val="0"/>
                <w:kern w:val="0"/>
                <w:sz w:val="28"/>
                <w:szCs w:val="32"/>
                <w:lang w:val="en-US" w:bidi="zh-CN"/>
              </w:rPr>
              <w:t>0</w:t>
            </w:r>
            <w:r>
              <w:rPr>
                <w:rFonts w:hint="default" w:ascii="Times New Roman" w:hAnsi="Times New Roman" w:eastAsia="仿宋_GB2312" w:cs="Times New Roman"/>
                <w:b/>
                <w:bCs/>
                <w:color w:val="auto"/>
                <w:spacing w:val="0"/>
                <w:kern w:val="0"/>
                <w:sz w:val="28"/>
                <w:szCs w:val="32"/>
                <w:lang w:val="zh-CN" w:bidi="zh-CN"/>
              </w:rPr>
              <w:t xml:space="preserve"> </w:t>
            </w:r>
            <w:r>
              <w:rPr>
                <w:rFonts w:hint="default" w:ascii="Times New Roman" w:hAnsi="Times New Roman" w:eastAsia="仿宋_GB2312" w:cs="Times New Roman"/>
                <w:b/>
                <w:bCs/>
                <w:color w:val="auto"/>
                <w:spacing w:val="0"/>
                <w:kern w:val="0"/>
                <w:sz w:val="28"/>
                <w:szCs w:val="32"/>
                <w:lang w:bidi="zh-CN"/>
              </w:rPr>
              <w:t xml:space="preserve"> </w:t>
            </w:r>
            <w:r>
              <w:rPr>
                <w:rFonts w:hint="default" w:ascii="Times New Roman" w:hAnsi="Times New Roman" w:eastAsia="仿宋_GB2312" w:cs="Times New Roman"/>
                <w:b/>
                <w:bCs/>
                <w:color w:val="auto"/>
                <w:spacing w:val="0"/>
                <w:kern w:val="0"/>
                <w:sz w:val="28"/>
                <w:szCs w:val="32"/>
                <w:lang w:val="zh-CN" w:bidi="zh-CN"/>
              </w:rPr>
              <w:t>教育普及和现代化建设工程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14"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优化教育布局。</w:t>
            </w:r>
            <w:r>
              <w:rPr>
                <w:rFonts w:hint="default" w:ascii="Times New Roman" w:hAnsi="Times New Roman" w:eastAsia="仿宋_GB2312" w:cs="Times New Roman"/>
                <w:bCs/>
                <w:color w:val="auto"/>
                <w:spacing w:val="0"/>
                <w:kern w:val="0"/>
                <w:sz w:val="28"/>
                <w:szCs w:val="32"/>
                <w:lang w:val="zh-CN" w:bidi="zh-CN"/>
              </w:rPr>
              <w:t>按照</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优化布局、扩大规模、集中办学、提高质量</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的总体要求，高中集中办到县城，小学集中办到乡镇、学区，幼儿园办到乡镇或村委会。至2025年小学从现有的92所撤并到39所，其中扩建11所，新建3所；保留现有12所初级中学，扩建10所；保留扩建现有高中2所、职业高中1所；幼儿园撤销3所，保留82所，新建2所公办幼儿园，新建民办幼儿园1所，扩建幼儿园1所。</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color w:val="auto"/>
                <w:spacing w:val="0"/>
                <w:kern w:val="0"/>
                <w:sz w:val="28"/>
                <w:szCs w:val="32"/>
                <w:lang w:val="zh-CN" w:bidi="zh-CN"/>
              </w:rPr>
              <w:t>振兴民族教育。</w:t>
            </w:r>
            <w:r>
              <w:rPr>
                <w:rFonts w:hint="default" w:ascii="Times New Roman" w:hAnsi="Times New Roman" w:eastAsia="仿宋_GB2312" w:cs="Times New Roman"/>
                <w:bCs/>
                <w:color w:val="auto"/>
                <w:spacing w:val="0"/>
                <w:kern w:val="0"/>
                <w:sz w:val="28"/>
                <w:szCs w:val="32"/>
                <w:lang w:val="zh-CN" w:bidi="zh-CN"/>
              </w:rPr>
              <w:t>阻断民族地区贫困代际传递，招聘少数民族教师到民族地区实施双语教学，引进</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美丽中国</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支教项目，选派少数民族教师到外省、外市跟班培训，完善民族教育工作。</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教育信息化工程。</w:t>
            </w:r>
            <w:r>
              <w:rPr>
                <w:rFonts w:hint="default" w:ascii="Times New Roman" w:hAnsi="Times New Roman" w:eastAsia="仿宋_GB2312" w:cs="Times New Roman"/>
                <w:bCs/>
                <w:color w:val="auto"/>
                <w:spacing w:val="0"/>
                <w:kern w:val="0"/>
                <w:sz w:val="28"/>
                <w:szCs w:val="32"/>
                <w:lang w:val="zh-CN" w:bidi="zh-CN"/>
              </w:rPr>
              <w:t>依托拟建设的县级教育数据中心，形成覆盖学前教育、义务教育、普通高中阶段教育的全学科</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校本资源库</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。大力推进智慧校园建设，探索基于大数据分析与应用下的学校管理途径方法。</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eastAsia="zh-CN"/>
        </w:rPr>
      </w:pPr>
      <w:bookmarkStart w:id="138" w:name="_Toc9579"/>
      <w:bookmarkStart w:id="139" w:name="_Toc20457"/>
      <w:r>
        <w:rPr>
          <w:rFonts w:hint="default" w:ascii="黑体" w:hAnsi="黑体" w:eastAsia="黑体" w:cs="黑体"/>
          <w:b/>
          <w:bCs w:val="0"/>
          <w:color w:val="auto"/>
          <w:spacing w:val="0"/>
          <w:szCs w:val="32"/>
        </w:rPr>
        <w:t>第四节  加快建设</w:t>
      </w:r>
      <w:r>
        <w:rPr>
          <w:rFonts w:hint="eastAsia" w:ascii="黑体" w:hAnsi="黑体" w:eastAsia="黑体" w:cs="黑体"/>
          <w:b/>
          <w:bCs w:val="0"/>
          <w:color w:val="auto"/>
          <w:spacing w:val="0"/>
          <w:szCs w:val="32"/>
          <w:lang w:eastAsia="zh-CN"/>
        </w:rPr>
        <w:t>“</w:t>
      </w:r>
      <w:r>
        <w:rPr>
          <w:rFonts w:hint="default" w:ascii="黑体" w:hAnsi="黑体" w:eastAsia="黑体" w:cs="黑体"/>
          <w:b/>
          <w:bCs w:val="0"/>
          <w:color w:val="auto"/>
          <w:spacing w:val="0"/>
          <w:szCs w:val="32"/>
        </w:rPr>
        <w:t>健康新平</w:t>
      </w:r>
      <w:bookmarkEnd w:id="138"/>
      <w:bookmarkEnd w:id="139"/>
      <w:r>
        <w:rPr>
          <w:rFonts w:hint="eastAsia" w:ascii="黑体" w:hAnsi="黑体" w:eastAsia="黑体" w:cs="黑体"/>
          <w:b/>
          <w:bCs w:val="0"/>
          <w:color w:val="auto"/>
          <w:spacing w:val="0"/>
          <w:szCs w:val="32"/>
          <w:lang w:eastAsia="zh-CN"/>
        </w:rPr>
        <w:t>”</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全面实施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健康新平</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战略，持续深化医药卫生体制机制改革，</w:t>
      </w:r>
      <w:r>
        <w:rPr>
          <w:rFonts w:hint="default" w:ascii="Times New Roman" w:hAnsi="Times New Roman" w:eastAsia="仿宋_GB2312" w:cs="Times New Roman"/>
          <w:color w:val="auto"/>
          <w:spacing w:val="0"/>
          <w:szCs w:val="24"/>
          <w:lang w:eastAsia="zh-CN"/>
        </w:rPr>
        <w:t>提升医疗卫生服务能力</w:t>
      </w:r>
      <w:r>
        <w:rPr>
          <w:rFonts w:hint="default" w:ascii="Times New Roman" w:hAnsi="Times New Roman" w:eastAsia="仿宋_GB2312" w:cs="Times New Roman"/>
          <w:color w:val="auto"/>
          <w:spacing w:val="0"/>
          <w:szCs w:val="24"/>
        </w:rPr>
        <w:t>，推进人口长期均衡发展。</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一、全力构建健康管理服务新格局</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着力普及健康生活、优化健康服务、完善健康保障、建设健康环境、发展健康产业，全方位、全周期保障人民健康。推动医疗服务由医疗中心向以疾病预防和健康促进为中心转变。加快建立县、乡镇（街道）、村三级健康管理服务网络，在医共体的基础上组建健康管理联合体，对高血压、高血糖、高血脂、超重肥胖、心理危机等高危因素开展专项干预。大力推进居民自我健康管理，加快推进家庭医生签约服务。深入实施健康管理师、营养师、心理咨询师及全科医生培养工作。推进妇幼健康服务资源整合，</w:t>
      </w:r>
      <w:r>
        <w:rPr>
          <w:rFonts w:hint="default" w:ascii="Times New Roman" w:hAnsi="Times New Roman" w:eastAsia="仿宋_GB2312" w:cs="Times New Roman"/>
          <w:color w:val="auto"/>
          <w:spacing w:val="0"/>
          <w:szCs w:val="24"/>
          <w:lang w:eastAsia="zh-CN"/>
        </w:rPr>
        <w:t>实现</w:t>
      </w:r>
      <w:r>
        <w:rPr>
          <w:rFonts w:hint="default" w:ascii="Times New Roman" w:hAnsi="Times New Roman" w:eastAsia="仿宋_GB2312" w:cs="Times New Roman"/>
          <w:color w:val="auto"/>
          <w:spacing w:val="0"/>
          <w:szCs w:val="24"/>
        </w:rPr>
        <w:t>国家免费婚前医学检查和孕前优生健康检查项目城乡居民全覆盖。发展以慢性疾病咨询、健康指导、健康评估为特色的健康管理服务新模式。以社区为基础开展多种形式的健康教育与健康促进活动。</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二、完善公共卫生服务体系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完善疾病预防、妇幼保健、应急救治、卫生监督等公共卫生服务体系，推动基本公共卫生服务均等化。加强疾病预防控制能力建设，推动县级疾病预防控制机构标准化建设</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加强卫生应急体系建设，提高突发公共卫生事件的应急处置能力，提升自然灾害、事故灾难、社会安全事件中的医疗救援能力，完善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县中心＋区域分站</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的120院前急救体系，建设直升机紧急医学救援体系</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有效应对各类突发公共事件。建立健全县、乡两级卫生监督网络，加强医疗机构、公共场所、学校等卫生监管。深入开展爱国卫生运动，促进全民养成文明健康生活方式。</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三、健全医疗卫生服务体系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统筹城乡各类医疗资源配置，提高医疗卫生服务供给能力和服务质量。加强县级公立医院基础设施建设，推动县人民医院创建三级乙等综合医院，县妇幼保健院创建二级乙等妇幼保健院。以现有医学重点学科为基础，发展</w:t>
      </w:r>
      <w:r>
        <w:rPr>
          <w:rFonts w:hint="default" w:ascii="Times New Roman" w:hAnsi="Times New Roman" w:eastAsia="仿宋_GB2312" w:cs="Times New Roman"/>
          <w:color w:val="auto"/>
          <w:spacing w:val="0"/>
          <w:szCs w:val="24"/>
          <w:lang w:eastAsia="zh-CN"/>
        </w:rPr>
        <w:t>精神科</w:t>
      </w:r>
      <w:r>
        <w:rPr>
          <w:rFonts w:hint="default" w:ascii="Times New Roman" w:hAnsi="Times New Roman" w:eastAsia="仿宋_GB2312" w:cs="Times New Roman"/>
          <w:color w:val="auto"/>
          <w:spacing w:val="0"/>
          <w:szCs w:val="24"/>
        </w:rPr>
        <w:t>、肿瘤科、</w:t>
      </w:r>
      <w:r>
        <w:rPr>
          <w:rFonts w:hint="default" w:ascii="Times New Roman" w:hAnsi="Times New Roman" w:eastAsia="仿宋_GB2312" w:cs="Times New Roman"/>
          <w:color w:val="auto"/>
          <w:spacing w:val="0"/>
          <w:szCs w:val="24"/>
          <w:lang w:eastAsia="zh-CN"/>
        </w:rPr>
        <w:t>老年病</w:t>
      </w:r>
      <w:r>
        <w:rPr>
          <w:rFonts w:hint="default" w:ascii="Times New Roman" w:hAnsi="Times New Roman" w:eastAsia="仿宋_GB2312" w:cs="Times New Roman"/>
          <w:color w:val="auto"/>
          <w:spacing w:val="0"/>
          <w:szCs w:val="24"/>
        </w:rPr>
        <w:t>科等相关临床和辅助科室。推进戛洒、漠沙等乡镇卫生院建设项目</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启动卫生院医疗</w:t>
      </w:r>
      <w:r>
        <w:rPr>
          <w:rFonts w:hint="default" w:ascii="Times New Roman" w:hAnsi="Times New Roman" w:eastAsia="仿宋_GB2312" w:cs="Times New Roman"/>
          <w:color w:val="auto"/>
          <w:spacing w:val="0"/>
          <w:szCs w:val="24"/>
          <w:lang w:eastAsia="zh-CN"/>
        </w:rPr>
        <w:t>卫生</w:t>
      </w:r>
      <w:r>
        <w:rPr>
          <w:rFonts w:hint="default" w:ascii="Times New Roman" w:hAnsi="Times New Roman" w:eastAsia="仿宋_GB2312" w:cs="Times New Roman"/>
          <w:color w:val="auto"/>
          <w:spacing w:val="0"/>
          <w:szCs w:val="24"/>
        </w:rPr>
        <w:t>服务能力提升项目，</w:t>
      </w:r>
      <w:r>
        <w:rPr>
          <w:rFonts w:hint="default" w:ascii="Times New Roman" w:hAnsi="Times New Roman" w:eastAsia="仿宋_GB2312" w:cs="Times New Roman"/>
          <w:color w:val="auto"/>
          <w:spacing w:val="0"/>
          <w:szCs w:val="24"/>
          <w:lang w:eastAsia="zh-CN"/>
        </w:rPr>
        <w:t>力争</w:t>
      </w:r>
      <w:r>
        <w:rPr>
          <w:rFonts w:hint="default" w:ascii="Times New Roman" w:hAnsi="Times New Roman" w:eastAsia="仿宋_GB2312" w:cs="Times New Roman"/>
          <w:color w:val="auto"/>
          <w:spacing w:val="0"/>
          <w:szCs w:val="24"/>
          <w:lang w:val="en-US" w:eastAsia="zh-CN"/>
        </w:rPr>
        <w:t>4个卫生院等级达到国家推荐标准</w:t>
      </w:r>
      <w:r>
        <w:rPr>
          <w:rFonts w:hint="default" w:ascii="Times New Roman" w:hAnsi="Times New Roman" w:eastAsia="仿宋_GB2312" w:cs="Times New Roman"/>
          <w:color w:val="auto"/>
          <w:spacing w:val="0"/>
          <w:szCs w:val="24"/>
        </w:rPr>
        <w:t>。按照</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val="en-US" w:eastAsia="zh-CN"/>
        </w:rPr>
        <w:t>15</w:t>
      </w:r>
      <w:r>
        <w:rPr>
          <w:rFonts w:hint="default" w:ascii="Times New Roman" w:hAnsi="Times New Roman" w:eastAsia="仿宋_GB2312" w:cs="Times New Roman"/>
          <w:color w:val="auto"/>
          <w:spacing w:val="0"/>
          <w:szCs w:val="24"/>
        </w:rPr>
        <w:t>分钟服务圈</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配置村级医疗卫生机构，</w:t>
      </w:r>
      <w:r>
        <w:rPr>
          <w:rFonts w:hint="default" w:ascii="Times New Roman" w:hAnsi="Times New Roman" w:eastAsia="仿宋_GB2312" w:cs="Times New Roman"/>
          <w:color w:val="auto"/>
          <w:spacing w:val="0"/>
          <w:szCs w:val="24"/>
          <w:lang w:eastAsia="zh-CN"/>
        </w:rPr>
        <w:t>提高乡村医疗服务覆盖能力</w:t>
      </w:r>
      <w:r>
        <w:rPr>
          <w:rFonts w:hint="default" w:ascii="Times New Roman" w:hAnsi="Times New Roman" w:eastAsia="仿宋_GB2312" w:cs="Times New Roman"/>
          <w:color w:val="auto"/>
          <w:spacing w:val="0"/>
          <w:szCs w:val="24"/>
        </w:rPr>
        <w:t>。探索推行驻村医生制度、开展巡回医疗。建立完善区域临床检验中心、影像诊断中心等资源共享平台，不断提高基层医疗机构的诊疗水平和服务能力。推</w:t>
      </w:r>
      <w:r>
        <w:rPr>
          <w:rFonts w:hint="default" w:ascii="Times New Roman" w:hAnsi="Times New Roman" w:eastAsia="仿宋_GB2312" w:cs="Times New Roman"/>
          <w:color w:val="auto"/>
          <w:spacing w:val="0"/>
          <w:szCs w:val="24"/>
          <w:lang w:val="en-US" w:eastAsia="zh-CN"/>
        </w:rPr>
        <w:t>进</w:t>
      </w:r>
      <w:r>
        <w:rPr>
          <w:rFonts w:hint="default" w:ascii="Times New Roman" w:hAnsi="Times New Roman" w:eastAsia="仿宋_GB2312" w:cs="Times New Roman"/>
          <w:color w:val="auto"/>
          <w:spacing w:val="0"/>
          <w:szCs w:val="24"/>
        </w:rPr>
        <w:t>医疗数字化，逐步扩大远程医疗服务范围。</w:t>
      </w:r>
      <w:r>
        <w:rPr>
          <w:rFonts w:hint="default" w:ascii="Times New Roman" w:hAnsi="Times New Roman" w:eastAsia="仿宋_GB2312" w:cs="Times New Roman"/>
          <w:color w:val="auto"/>
          <w:spacing w:val="0"/>
          <w:szCs w:val="24"/>
          <w:lang w:eastAsia="zh-CN"/>
        </w:rPr>
        <w:t>深入</w:t>
      </w:r>
      <w:r>
        <w:rPr>
          <w:rFonts w:hint="default" w:ascii="Times New Roman" w:hAnsi="Times New Roman" w:eastAsia="仿宋_GB2312" w:cs="Times New Roman"/>
          <w:color w:val="auto"/>
          <w:spacing w:val="0"/>
          <w:szCs w:val="24"/>
        </w:rPr>
        <w:t>推进县域紧密型</w:t>
      </w:r>
      <w:r>
        <w:rPr>
          <w:rFonts w:hint="default" w:ascii="Times New Roman" w:hAnsi="Times New Roman" w:eastAsia="仿宋_GB2312" w:cs="Times New Roman"/>
          <w:color w:val="auto"/>
          <w:spacing w:val="0"/>
          <w:szCs w:val="24"/>
          <w:lang w:eastAsia="zh-CN"/>
        </w:rPr>
        <w:t>医疗卫生服务</w:t>
      </w:r>
      <w:r>
        <w:rPr>
          <w:rFonts w:hint="default" w:ascii="Times New Roman" w:hAnsi="Times New Roman" w:eastAsia="仿宋_GB2312" w:cs="Times New Roman"/>
          <w:color w:val="auto"/>
          <w:spacing w:val="0"/>
          <w:szCs w:val="24"/>
        </w:rPr>
        <w:t>共</w:t>
      </w:r>
      <w:r>
        <w:rPr>
          <w:rFonts w:hint="default" w:ascii="Times New Roman" w:hAnsi="Times New Roman" w:eastAsia="仿宋_GB2312" w:cs="Times New Roman"/>
          <w:color w:val="auto"/>
          <w:spacing w:val="0"/>
          <w:szCs w:val="24"/>
          <w:lang w:eastAsia="zh-CN"/>
        </w:rPr>
        <w:t>同</w:t>
      </w:r>
      <w:r>
        <w:rPr>
          <w:rFonts w:hint="default" w:ascii="Times New Roman" w:hAnsi="Times New Roman" w:eastAsia="仿宋_GB2312" w:cs="Times New Roman"/>
          <w:color w:val="auto"/>
          <w:spacing w:val="0"/>
          <w:szCs w:val="24"/>
        </w:rPr>
        <w:t>体建设，形成分级诊疗制度新格局。到2025年，基层医疗卫生机构就诊率达</w:t>
      </w:r>
      <w:r>
        <w:rPr>
          <w:rFonts w:hint="default" w:ascii="Times New Roman" w:hAnsi="Times New Roman" w:eastAsia="仿宋_GB2312" w:cs="Times New Roman"/>
          <w:color w:val="auto"/>
          <w:spacing w:val="0"/>
          <w:szCs w:val="24"/>
          <w:lang w:val="en-US" w:eastAsia="zh-CN"/>
        </w:rPr>
        <w:t>65</w:t>
      </w:r>
      <w:r>
        <w:rPr>
          <w:rFonts w:hint="default" w:ascii="Times New Roman" w:hAnsi="Times New Roman" w:eastAsia="仿宋_GB2312" w:cs="Times New Roman"/>
          <w:color w:val="auto"/>
          <w:spacing w:val="0"/>
          <w:szCs w:val="24"/>
        </w:rPr>
        <w:t>%</w:t>
      </w:r>
      <w:r>
        <w:rPr>
          <w:rFonts w:hint="default" w:ascii="Times New Roman" w:hAnsi="Times New Roman" w:eastAsia="仿宋_GB2312" w:cs="Times New Roman"/>
          <w:color w:val="auto"/>
          <w:spacing w:val="0"/>
          <w:szCs w:val="24"/>
          <w:lang w:eastAsia="zh-CN"/>
        </w:rPr>
        <w:t>以上</w:t>
      </w:r>
      <w:r>
        <w:rPr>
          <w:rFonts w:hint="default" w:ascii="Times New Roman" w:hAnsi="Times New Roman" w:eastAsia="仿宋_GB2312" w:cs="Times New Roman"/>
          <w:color w:val="auto"/>
          <w:spacing w:val="0"/>
          <w:szCs w:val="24"/>
        </w:rPr>
        <w:t>，县域范围内就诊率达90%</w:t>
      </w:r>
      <w:r>
        <w:rPr>
          <w:rFonts w:hint="default" w:ascii="Times New Roman" w:hAnsi="Times New Roman" w:eastAsia="仿宋_GB2312" w:cs="Times New Roman"/>
          <w:color w:val="auto"/>
          <w:spacing w:val="0"/>
          <w:szCs w:val="24"/>
          <w:lang w:eastAsia="zh-CN"/>
        </w:rPr>
        <w:t>以上</w:t>
      </w:r>
      <w:r>
        <w:rPr>
          <w:rFonts w:hint="default" w:ascii="Times New Roman" w:hAnsi="Times New Roman" w:eastAsia="仿宋_GB2312" w:cs="Times New Roman"/>
          <w:color w:val="auto"/>
          <w:spacing w:val="0"/>
          <w:szCs w:val="24"/>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四、大力发展中医事业</w:t>
      </w:r>
    </w:p>
    <w:p>
      <w:pPr>
        <w:pageBreakBefore w:val="0"/>
        <w:widowControl w:val="0"/>
        <w:kinsoku/>
        <w:wordWrap/>
        <w:overflowPunct/>
        <w:topLinePunct w:val="0"/>
        <w:autoSpaceDN/>
        <w:bidi w:val="0"/>
        <w:rPr>
          <w:rFonts w:hint="default" w:ascii="Times New Roman" w:hAnsi="Times New Roman" w:cs="Times New Roman"/>
          <w:color w:val="auto"/>
          <w:spacing w:val="0"/>
          <w:szCs w:val="24"/>
        </w:rPr>
      </w:pPr>
      <w:r>
        <w:rPr>
          <w:rFonts w:hint="default" w:ascii="Times New Roman" w:hAnsi="Times New Roman" w:eastAsia="仿宋_GB2312" w:cs="Times New Roman"/>
          <w:color w:val="auto"/>
          <w:spacing w:val="0"/>
          <w:szCs w:val="24"/>
        </w:rPr>
        <w:t>坚持中西医并重，建立健全中医药医疗保健服务体系。积极创建全国基层中医药工作先进单位。实施中医药振兴工程，</w:t>
      </w:r>
      <w:r>
        <w:rPr>
          <w:rFonts w:hint="default" w:ascii="Times New Roman" w:hAnsi="Times New Roman" w:eastAsia="仿宋_GB2312" w:cs="Times New Roman"/>
          <w:color w:val="auto"/>
          <w:spacing w:val="0"/>
          <w:szCs w:val="24"/>
          <w:lang w:eastAsia="zh-CN"/>
        </w:rPr>
        <w:t>县中医院规范设置治未病中心</w:t>
      </w:r>
      <w:r>
        <w:rPr>
          <w:rFonts w:hint="default" w:ascii="Times New Roman" w:hAnsi="Times New Roman" w:eastAsia="仿宋_GB2312" w:cs="Times New Roman"/>
          <w:color w:val="auto"/>
          <w:spacing w:val="0"/>
          <w:szCs w:val="24"/>
        </w:rPr>
        <w:t>，</w:t>
      </w:r>
      <w:r>
        <w:rPr>
          <w:rFonts w:hint="default" w:ascii="Times New Roman" w:hAnsi="Times New Roman" w:eastAsia="仿宋_GB2312" w:cs="Times New Roman"/>
          <w:color w:val="auto"/>
          <w:spacing w:val="0"/>
          <w:szCs w:val="24"/>
          <w:lang w:eastAsia="zh-CN"/>
        </w:rPr>
        <w:t>使</w:t>
      </w:r>
      <w:r>
        <w:rPr>
          <w:rFonts w:hint="default" w:ascii="Times New Roman" w:hAnsi="Times New Roman" w:eastAsia="仿宋_GB2312" w:cs="Times New Roman"/>
          <w:color w:val="auto"/>
          <w:spacing w:val="0"/>
          <w:szCs w:val="24"/>
        </w:rPr>
        <w:t>疾病防治的关口前移。各乡镇卫生院（街道社区卫生服务中心）重点开展公共卫生中医药服务，提高重点人群和慢性病患者中医药健康管理率。实施新平县基层中医药能力提升项目，改造</w:t>
      </w:r>
      <w:r>
        <w:rPr>
          <w:rFonts w:hint="default" w:ascii="Times New Roman" w:hAnsi="Times New Roman" w:eastAsia="仿宋_GB2312" w:cs="Times New Roman"/>
          <w:color w:val="auto"/>
          <w:spacing w:val="0"/>
          <w:szCs w:val="24"/>
          <w:lang w:val="en-US" w:eastAsia="zh-CN"/>
        </w:rPr>
        <w:t>10</w:t>
      </w:r>
      <w:r>
        <w:rPr>
          <w:rFonts w:hint="default" w:ascii="Times New Roman" w:hAnsi="Times New Roman" w:eastAsia="仿宋_GB2312" w:cs="Times New Roman"/>
          <w:color w:val="auto"/>
          <w:spacing w:val="0"/>
          <w:szCs w:val="24"/>
        </w:rPr>
        <w:t>个乡镇卫生院中医馆，实施新平县中医药智慧服务系统建设项目，建设远程共享数字传承云平台和名中医工作室与传承带教服务包。到2025年，</w:t>
      </w:r>
      <w:r>
        <w:rPr>
          <w:rFonts w:hint="default" w:ascii="Times New Roman" w:hAnsi="Times New Roman" w:eastAsia="仿宋_GB2312" w:cs="Times New Roman"/>
          <w:color w:val="auto"/>
          <w:spacing w:val="0"/>
          <w:szCs w:val="24"/>
          <w:lang w:eastAsia="zh-CN"/>
        </w:rPr>
        <w:t>中医药服务能力进一步提升，</w:t>
      </w:r>
      <w:r>
        <w:rPr>
          <w:rFonts w:hint="default" w:ascii="Times New Roman" w:hAnsi="Times New Roman" w:eastAsia="仿宋_GB2312" w:cs="Times New Roman"/>
          <w:color w:val="auto"/>
          <w:spacing w:val="0"/>
          <w:szCs w:val="24"/>
        </w:rPr>
        <w:t>100%的乡镇卫生院能够提供10项以上中医药技术服务，90%以上的村卫生室能够提供5项以上中医药技术服务。</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五、发展体育事业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持续推进</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七彩云南全民健身基础设施建设工程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和</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农民体育健身工程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。推动体育基础设施由行政村向自然村延伸，构建城市</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15分钟健身圈</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、智慧体育社区和联通城乡的全民健身步道网络。</w:t>
      </w:r>
      <w:r>
        <w:rPr>
          <w:rFonts w:hint="default" w:ascii="Times New Roman" w:hAnsi="Times New Roman" w:eastAsia="仿宋_GB2312" w:cs="Times New Roman"/>
          <w:color w:val="auto"/>
          <w:spacing w:val="0"/>
          <w:szCs w:val="24"/>
          <w:lang w:eastAsia="zh-CN"/>
        </w:rPr>
        <w:t>建设</w:t>
      </w:r>
      <w:r>
        <w:rPr>
          <w:rFonts w:hint="default" w:ascii="Times New Roman" w:hAnsi="Times New Roman" w:eastAsia="仿宋_GB2312" w:cs="Times New Roman"/>
          <w:color w:val="auto"/>
          <w:spacing w:val="0"/>
          <w:szCs w:val="24"/>
        </w:rPr>
        <w:t>新平县体育公园</w:t>
      </w:r>
      <w:r>
        <w:rPr>
          <w:rFonts w:hint="default" w:ascii="Times New Roman" w:hAnsi="Times New Roman" w:eastAsia="仿宋_GB2312" w:cs="Times New Roman"/>
          <w:color w:val="auto"/>
          <w:spacing w:val="0"/>
          <w:szCs w:val="24"/>
          <w:lang w:eastAsia="zh-CN"/>
        </w:rPr>
        <w:t>，实施全民健身中心建设项目</w:t>
      </w:r>
      <w:r>
        <w:rPr>
          <w:rFonts w:hint="default" w:ascii="Times New Roman" w:hAnsi="Times New Roman" w:eastAsia="仿宋_GB2312" w:cs="Times New Roman"/>
          <w:color w:val="auto"/>
          <w:spacing w:val="0"/>
          <w:szCs w:val="24"/>
        </w:rPr>
        <w:t>，加快校园足球推广普及，积极推广社会足球运动。完善农村体育设施，发挥农村体协作用，组织开展传统特色体育活动。</w:t>
      </w:r>
      <w:r>
        <w:rPr>
          <w:rFonts w:hint="default" w:ascii="Times New Roman" w:hAnsi="Times New Roman" w:eastAsia="仿宋_GB2312" w:cs="Times New Roman"/>
          <w:color w:val="auto"/>
          <w:spacing w:val="0"/>
          <w:szCs w:val="24"/>
          <w:lang w:eastAsia="zh-CN"/>
        </w:rPr>
        <w:t>积极举办</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丰收杯</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农民运动会、职工运动会等各类体育赛事活动</w:t>
      </w:r>
      <w:r>
        <w:rPr>
          <w:rFonts w:hint="default" w:ascii="Times New Roman" w:hAnsi="Times New Roman" w:eastAsia="仿宋_GB2312" w:cs="Times New Roman"/>
          <w:color w:val="auto"/>
          <w:spacing w:val="0"/>
          <w:szCs w:val="24"/>
        </w:rPr>
        <w:t>。加大体育后备人才培养、输送力度。推动全民健身与全民健康深度融合，促进全民健身常态化。挖掘民族传统体育资源，普及民族传统体育项目，培养少数民族传统体育人才。</w:t>
      </w:r>
      <w:r>
        <w:rPr>
          <w:rFonts w:hint="default" w:ascii="Times New Roman" w:hAnsi="Times New Roman" w:eastAsia="仿宋_GB2312" w:cs="Times New Roman"/>
          <w:color w:val="auto"/>
          <w:spacing w:val="0"/>
          <w:szCs w:val="24"/>
          <w:lang w:eastAsia="zh-CN"/>
        </w:rPr>
        <w:t>到</w:t>
      </w:r>
      <w:r>
        <w:rPr>
          <w:rFonts w:hint="default" w:ascii="Times New Roman" w:hAnsi="Times New Roman" w:eastAsia="仿宋_GB2312" w:cs="Times New Roman"/>
          <w:color w:val="auto"/>
          <w:spacing w:val="0"/>
          <w:szCs w:val="24"/>
          <w:lang w:val="en-US" w:eastAsia="zh-CN"/>
        </w:rPr>
        <w:t>2025年，县乡村健身设施覆盖率达100%，人均体育场地面积达1.8平方米以上。</w:t>
      </w:r>
    </w:p>
    <w:tbl>
      <w:tblPr>
        <w:tblStyle w:val="15"/>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77"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ind w:firstLine="0" w:firstLineChars="0"/>
              <w:jc w:val="center"/>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kern w:val="0"/>
                <w:sz w:val="28"/>
                <w:szCs w:val="32"/>
                <w:lang w:val="zh-CN" w:bidi="zh-CN"/>
              </w:rPr>
              <w:t>专栏</w:t>
            </w:r>
            <w:r>
              <w:rPr>
                <w:rFonts w:hint="default" w:ascii="Times New Roman" w:hAnsi="Times New Roman" w:eastAsia="仿宋_GB2312" w:cs="Times New Roman"/>
                <w:b/>
                <w:bCs/>
                <w:color w:val="auto"/>
                <w:spacing w:val="0"/>
                <w:kern w:val="0"/>
                <w:sz w:val="28"/>
                <w:szCs w:val="32"/>
                <w:lang w:bidi="zh-CN"/>
              </w:rPr>
              <w:t>2</w:t>
            </w:r>
            <w:r>
              <w:rPr>
                <w:rFonts w:hint="default" w:ascii="Times New Roman" w:hAnsi="Times New Roman" w:eastAsia="仿宋_GB2312" w:cs="Times New Roman"/>
                <w:b/>
                <w:bCs/>
                <w:color w:val="auto"/>
                <w:spacing w:val="0"/>
                <w:kern w:val="0"/>
                <w:sz w:val="28"/>
                <w:szCs w:val="32"/>
                <w:lang w:val="en-US" w:bidi="zh-CN"/>
              </w:rPr>
              <w:t>1</w:t>
            </w:r>
            <w:r>
              <w:rPr>
                <w:rFonts w:hint="default" w:ascii="Times New Roman" w:hAnsi="Times New Roman" w:eastAsia="仿宋_GB2312" w:cs="Times New Roman"/>
                <w:b/>
                <w:bCs/>
                <w:color w:val="auto"/>
                <w:spacing w:val="0"/>
                <w:kern w:val="0"/>
                <w:sz w:val="28"/>
                <w:szCs w:val="32"/>
                <w:lang w:bidi="zh-CN"/>
              </w:rPr>
              <w:t xml:space="preserve"> </w:t>
            </w:r>
            <w:r>
              <w:rPr>
                <w:rFonts w:hint="default" w:ascii="Times New Roman" w:hAnsi="Times New Roman" w:eastAsia="仿宋_GB2312" w:cs="Times New Roman"/>
                <w:b/>
                <w:bCs/>
                <w:color w:val="auto"/>
                <w:spacing w:val="0"/>
                <w:kern w:val="0"/>
                <w:sz w:val="28"/>
                <w:szCs w:val="32"/>
                <w:lang w:val="zh-CN" w:bidi="zh-CN"/>
              </w:rPr>
              <w:t xml:space="preserve"> </w:t>
            </w:r>
            <w:r>
              <w:rPr>
                <w:rFonts w:hint="eastAsia" w:eastAsia="仿宋_GB2312" w:cs="Times New Roman"/>
                <w:b/>
                <w:bCs/>
                <w:color w:val="auto"/>
                <w:spacing w:val="0"/>
                <w:kern w:val="0"/>
                <w:sz w:val="28"/>
                <w:szCs w:val="32"/>
                <w:lang w:val="zh-CN" w:bidi="zh-CN"/>
              </w:rPr>
              <w:t>“</w:t>
            </w:r>
            <w:r>
              <w:rPr>
                <w:rFonts w:hint="default" w:ascii="Times New Roman" w:hAnsi="Times New Roman" w:eastAsia="仿宋_GB2312" w:cs="Times New Roman"/>
                <w:b/>
                <w:bCs/>
                <w:color w:val="auto"/>
                <w:spacing w:val="0"/>
                <w:kern w:val="0"/>
                <w:sz w:val="28"/>
                <w:szCs w:val="32"/>
                <w:lang w:val="zh-CN" w:bidi="zh-CN"/>
              </w:rPr>
              <w:t>健康新平</w:t>
            </w:r>
            <w:r>
              <w:rPr>
                <w:rFonts w:hint="eastAsia" w:eastAsia="仿宋_GB2312" w:cs="Times New Roman"/>
                <w:b/>
                <w:bCs/>
                <w:color w:val="auto"/>
                <w:spacing w:val="0"/>
                <w:kern w:val="0"/>
                <w:sz w:val="28"/>
                <w:szCs w:val="32"/>
                <w:lang w:val="zh-CN" w:bidi="zh-CN"/>
              </w:rPr>
              <w:t>”</w:t>
            </w:r>
            <w:r>
              <w:rPr>
                <w:rFonts w:hint="default" w:ascii="Times New Roman" w:hAnsi="Times New Roman" w:eastAsia="仿宋_GB2312" w:cs="Times New Roman"/>
                <w:b/>
                <w:bCs/>
                <w:color w:val="auto"/>
                <w:spacing w:val="0"/>
                <w:kern w:val="0"/>
                <w:sz w:val="28"/>
                <w:szCs w:val="32"/>
                <w:lang w:val="zh-CN" w:bidi="zh-CN"/>
              </w:rPr>
              <w:t>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77"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lang w:val="zh-CN"/>
              </w:rPr>
            </w:pPr>
            <w:r>
              <w:rPr>
                <w:rFonts w:hint="default" w:ascii="Times New Roman" w:hAnsi="Times New Roman" w:eastAsia="仿宋_GB2312" w:cs="Times New Roman"/>
                <w:b/>
                <w:bCs/>
                <w:color w:val="auto"/>
                <w:spacing w:val="0"/>
                <w:sz w:val="28"/>
                <w:szCs w:val="28"/>
                <w:lang w:val="zh-CN"/>
              </w:rPr>
              <w:t>卫生健康机构基础设施建设。</w:t>
            </w:r>
            <w:r>
              <w:rPr>
                <w:rFonts w:hint="default" w:ascii="Times New Roman" w:hAnsi="Times New Roman" w:eastAsia="仿宋_GB2312" w:cs="Times New Roman"/>
                <w:color w:val="auto"/>
                <w:spacing w:val="0"/>
                <w:sz w:val="28"/>
                <w:szCs w:val="28"/>
                <w:lang w:val="zh-CN"/>
              </w:rPr>
              <w:t>实施县人民医院住院综合大楼、县中医医院综合楼和康复楼建设等项目，推进戛洒镇卫生院、老厂乡卫生院迁建，漠沙镇卫生院、平掌乡卫生院改扩建等项目，不断改善卫生健康基础设施条件，提高居民健康保障能力。</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lang w:val="zh-CN"/>
              </w:rPr>
            </w:pPr>
            <w:r>
              <w:rPr>
                <w:rFonts w:hint="default" w:ascii="Times New Roman" w:hAnsi="Times New Roman" w:eastAsia="仿宋_GB2312" w:cs="Times New Roman"/>
                <w:b/>
                <w:bCs/>
                <w:color w:val="auto"/>
                <w:spacing w:val="0"/>
                <w:sz w:val="28"/>
                <w:szCs w:val="28"/>
                <w:lang w:val="zh-CN"/>
              </w:rPr>
              <w:t>卫生健康信息化建设。</w:t>
            </w:r>
            <w:r>
              <w:rPr>
                <w:rFonts w:hint="default" w:ascii="Times New Roman" w:hAnsi="Times New Roman" w:eastAsia="仿宋_GB2312" w:cs="Times New Roman"/>
                <w:color w:val="auto"/>
                <w:spacing w:val="0"/>
                <w:sz w:val="28"/>
                <w:szCs w:val="28"/>
                <w:lang w:val="zh-CN"/>
              </w:rPr>
              <w:t>重点建设卫生云平台，实现与市级卫生平台互联互通。建立健康档案、电子病历、人口、卫生资源、电子影像五大基础数据库及各应用数据库，通过数据交换平台实现市县两级信息交换共享。建立和完善卫生区域协同平台，推动双向转诊、远程诊疗。建成并使用医疗卫生服务管理平台。建立和完善卫生行业监督、公共卫生管理、人口计生管理平台。</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sz w:val="28"/>
                <w:szCs w:val="28"/>
                <w:lang w:val="zh-CN"/>
              </w:rPr>
              <w:t>爱国卫生运动。</w:t>
            </w:r>
            <w:r>
              <w:rPr>
                <w:rFonts w:hint="default" w:ascii="Times New Roman" w:hAnsi="Times New Roman" w:eastAsia="仿宋_GB2312" w:cs="Times New Roman"/>
                <w:color w:val="auto"/>
                <w:spacing w:val="0"/>
                <w:sz w:val="28"/>
                <w:szCs w:val="28"/>
                <w:lang w:val="zh-CN"/>
              </w:rPr>
              <w:t>广泛开展</w:t>
            </w:r>
            <w:r>
              <w:rPr>
                <w:rFonts w:hint="eastAsia" w:eastAsia="仿宋_GB2312" w:cs="Times New Roman"/>
                <w:color w:val="auto"/>
                <w:spacing w:val="0"/>
                <w:sz w:val="28"/>
                <w:szCs w:val="28"/>
                <w:lang w:val="zh-CN"/>
              </w:rPr>
              <w:t>“</w:t>
            </w:r>
            <w:r>
              <w:rPr>
                <w:rFonts w:hint="eastAsia" w:eastAsia="仿宋_GB2312" w:cs="Times New Roman"/>
                <w:color w:val="auto"/>
                <w:spacing w:val="0"/>
                <w:sz w:val="28"/>
                <w:szCs w:val="28"/>
                <w:lang w:val="en-US" w:eastAsia="zh-CN"/>
              </w:rPr>
              <w:t>清垃圾、扫厕所、勤洗手、净餐馆、常消毒、管集市、众参与</w:t>
            </w:r>
            <w:r>
              <w:rPr>
                <w:rFonts w:hint="eastAsia" w:eastAsia="仿宋_GB2312" w:cs="Times New Roman"/>
                <w:color w:val="auto"/>
                <w:spacing w:val="0"/>
                <w:sz w:val="28"/>
                <w:szCs w:val="28"/>
                <w:lang w:val="zh-CN"/>
              </w:rPr>
              <w:t>”</w:t>
            </w:r>
            <w:r>
              <w:rPr>
                <w:rFonts w:hint="default" w:ascii="Times New Roman" w:hAnsi="Times New Roman" w:eastAsia="仿宋_GB2312" w:cs="Times New Roman"/>
                <w:color w:val="auto"/>
                <w:spacing w:val="0"/>
                <w:sz w:val="28"/>
                <w:szCs w:val="28"/>
                <w:lang w:val="zh-CN"/>
              </w:rPr>
              <w:t>爱国卫生</w:t>
            </w:r>
            <w:r>
              <w:rPr>
                <w:rFonts w:hint="eastAsia" w:eastAsia="仿宋_GB2312" w:cs="Times New Roman"/>
                <w:color w:val="auto"/>
                <w:spacing w:val="0"/>
                <w:sz w:val="28"/>
                <w:szCs w:val="28"/>
                <w:lang w:val="zh-CN"/>
              </w:rPr>
              <w:t>“</w:t>
            </w:r>
            <w:r>
              <w:rPr>
                <w:rFonts w:hint="default" w:ascii="Times New Roman" w:hAnsi="Times New Roman" w:eastAsia="仿宋_GB2312" w:cs="Times New Roman"/>
                <w:color w:val="auto"/>
                <w:spacing w:val="0"/>
                <w:sz w:val="28"/>
                <w:szCs w:val="28"/>
                <w:lang w:val="en-US" w:eastAsia="zh-CN"/>
              </w:rPr>
              <w:t>7</w:t>
            </w:r>
            <w:r>
              <w:rPr>
                <w:rFonts w:hint="default" w:ascii="Times New Roman" w:hAnsi="Times New Roman" w:eastAsia="仿宋_GB2312" w:cs="Times New Roman"/>
                <w:color w:val="auto"/>
                <w:spacing w:val="0"/>
                <w:sz w:val="28"/>
                <w:szCs w:val="28"/>
                <w:lang w:val="zh-CN"/>
              </w:rPr>
              <w:t>个专项行动</w:t>
            </w:r>
            <w:r>
              <w:rPr>
                <w:rFonts w:hint="eastAsia" w:eastAsia="仿宋_GB2312" w:cs="Times New Roman"/>
                <w:color w:val="auto"/>
                <w:spacing w:val="0"/>
                <w:sz w:val="28"/>
                <w:szCs w:val="28"/>
                <w:lang w:val="zh-CN"/>
              </w:rPr>
              <w:t>”</w:t>
            </w:r>
            <w:r>
              <w:rPr>
                <w:rFonts w:hint="default" w:ascii="Times New Roman" w:hAnsi="Times New Roman" w:eastAsia="仿宋_GB2312" w:cs="Times New Roman"/>
                <w:color w:val="auto"/>
                <w:spacing w:val="0"/>
                <w:sz w:val="28"/>
                <w:szCs w:val="28"/>
                <w:lang w:val="zh-CN"/>
              </w:rPr>
              <w:t>，巩固国家卫生县城创建成果，全面推进健康新平建设。推进国家级卫生乡镇建设，至少创成1个国家级卫生乡镇。</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40" w:name="_Toc1275"/>
      <w:bookmarkStart w:id="141" w:name="_Toc31027"/>
      <w:r>
        <w:rPr>
          <w:rFonts w:hint="eastAsia" w:ascii="黑体" w:hAnsi="黑体" w:eastAsia="黑体" w:cs="黑体"/>
          <w:b/>
          <w:bCs w:val="0"/>
          <w:color w:val="auto"/>
          <w:spacing w:val="0"/>
          <w:szCs w:val="32"/>
        </w:rPr>
        <w:t xml:space="preserve">第五节 </w:t>
      </w:r>
      <w:r>
        <w:rPr>
          <w:rFonts w:hint="eastAsia" w:ascii="黑体" w:hAnsi="黑体" w:eastAsia="黑体" w:cs="黑体"/>
          <w:b/>
          <w:bCs w:val="0"/>
          <w:color w:val="auto"/>
          <w:spacing w:val="0"/>
          <w:szCs w:val="32"/>
          <w:lang w:val="en-US" w:eastAsia="zh-CN"/>
        </w:rPr>
        <w:t xml:space="preserve"> 完善</w:t>
      </w:r>
      <w:r>
        <w:rPr>
          <w:rFonts w:hint="eastAsia" w:ascii="黑体" w:hAnsi="黑体" w:eastAsia="黑体" w:cs="黑体"/>
          <w:b/>
          <w:bCs w:val="0"/>
          <w:color w:val="auto"/>
          <w:spacing w:val="0"/>
          <w:szCs w:val="32"/>
        </w:rPr>
        <w:t>多层次社会保障体系</w:t>
      </w:r>
      <w:bookmarkEnd w:id="140"/>
      <w:bookmarkEnd w:id="141"/>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健全覆盖全民、统筹城乡、公平统一、可持续的多层次社会保障体系，促进养老托育服务健康发展，解决好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一老一小</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问题。</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一、完善社会保险体系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推进全民参保计划，加强全民参保登记信息数据管理及比对，以中小微企业和农民工、灵活就业人员、新就业形态人员、未参保居民等为重点，实施精准扩面。推动被征地农民养老保险参保全覆盖。推广</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云南人社12333</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、农信手机APP自助缴费等便民缴费方式。完善灵活就业社保补贴拨付。扩大工伤保险参保覆盖面，探索医疗费结算支付</w:t>
      </w:r>
      <w:r>
        <w:rPr>
          <w:rFonts w:hint="default" w:ascii="Times New Roman" w:hAnsi="Times New Roman" w:eastAsia="仿宋_GB2312" w:cs="Times New Roman"/>
          <w:color w:val="auto"/>
          <w:spacing w:val="0"/>
          <w:szCs w:val="24"/>
          <w:lang w:eastAsia="zh-CN"/>
        </w:rPr>
        <w:t>新模式</w:t>
      </w:r>
      <w:r>
        <w:rPr>
          <w:rFonts w:hint="default" w:ascii="Times New Roman" w:hAnsi="Times New Roman" w:eastAsia="仿宋_GB2312" w:cs="Times New Roman"/>
          <w:color w:val="auto"/>
          <w:spacing w:val="0"/>
          <w:szCs w:val="24"/>
        </w:rPr>
        <w:t>。全面实施城乡居民重大疾病医疗保险制度，完善慢性病管理办法。继续推进机关事业单位养老保险制度改革，落实降费减负，完成退役军人养老保险和社会保险征缴移交。完善医疗救助制度。加强统筹共济和社会保险基金内部稽核监督管理，加大社会保险欠费清欠力度，完善医保智能审核系统。</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二、构建新型社会救助体系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rPr>
        <w:t>健全社会救助体系，完善救灾救济、困难群众最低生活保障、特困人员供养、临时救济救助等保障体系</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推进社会救助城乡统筹和服务均等化。持续开展</w:t>
      </w:r>
      <w:r>
        <w:rPr>
          <w:rFonts w:hint="default" w:ascii="Times New Roman" w:hAnsi="Times New Roman" w:eastAsia="仿宋_GB2312" w:cs="Times New Roman"/>
          <w:color w:val="auto"/>
          <w:spacing w:val="0"/>
          <w:szCs w:val="24"/>
          <w:lang w:val="en-US" w:eastAsia="zh-CN"/>
        </w:rPr>
        <w:t>城乡</w:t>
      </w:r>
      <w:r>
        <w:rPr>
          <w:rFonts w:hint="default" w:ascii="Times New Roman" w:hAnsi="Times New Roman" w:eastAsia="仿宋_GB2312" w:cs="Times New Roman"/>
          <w:color w:val="auto"/>
          <w:spacing w:val="0"/>
          <w:szCs w:val="24"/>
        </w:rPr>
        <w:t>低保专项治理，</w:t>
      </w:r>
      <w:r>
        <w:rPr>
          <w:rFonts w:hint="default" w:ascii="Times New Roman" w:hAnsi="Times New Roman" w:eastAsia="仿宋_GB2312" w:cs="Times New Roman"/>
          <w:color w:val="auto"/>
          <w:spacing w:val="0"/>
          <w:szCs w:val="24"/>
          <w:lang w:val="en-US" w:eastAsia="zh-CN"/>
        </w:rPr>
        <w:t>深化</w:t>
      </w:r>
      <w:r>
        <w:rPr>
          <w:rFonts w:hint="default" w:ascii="Times New Roman" w:hAnsi="Times New Roman" w:eastAsia="仿宋_GB2312" w:cs="Times New Roman"/>
          <w:color w:val="auto"/>
          <w:spacing w:val="0"/>
          <w:szCs w:val="24"/>
        </w:rPr>
        <w:t>低保积分制</w:t>
      </w:r>
      <w:r>
        <w:rPr>
          <w:rFonts w:hint="default" w:ascii="Times New Roman" w:hAnsi="Times New Roman" w:eastAsia="仿宋_GB2312" w:cs="Times New Roman"/>
          <w:color w:val="auto"/>
          <w:spacing w:val="0"/>
          <w:szCs w:val="24"/>
          <w:lang w:val="en-US" w:eastAsia="zh-CN"/>
        </w:rPr>
        <w:t>管理</w:t>
      </w:r>
      <w:r>
        <w:rPr>
          <w:rFonts w:hint="default" w:ascii="Times New Roman" w:hAnsi="Times New Roman" w:eastAsia="仿宋_GB2312" w:cs="Times New Roman"/>
          <w:color w:val="auto"/>
          <w:spacing w:val="0"/>
          <w:szCs w:val="24"/>
        </w:rPr>
        <w:t>，实现应保尽保、</w:t>
      </w:r>
      <w:r>
        <w:rPr>
          <w:rFonts w:hint="default" w:ascii="Times New Roman" w:hAnsi="Times New Roman" w:eastAsia="仿宋_GB2312" w:cs="Times New Roman"/>
          <w:color w:val="auto"/>
          <w:spacing w:val="0"/>
          <w:szCs w:val="24"/>
          <w:lang w:val="en-US" w:eastAsia="zh-CN"/>
        </w:rPr>
        <w:t>应退尽退、</w:t>
      </w:r>
      <w:r>
        <w:rPr>
          <w:rFonts w:hint="default" w:ascii="Times New Roman" w:hAnsi="Times New Roman" w:eastAsia="仿宋_GB2312" w:cs="Times New Roman"/>
          <w:color w:val="auto"/>
          <w:spacing w:val="0"/>
          <w:szCs w:val="24"/>
        </w:rPr>
        <w:t>动态管理、精准救助，稳步提高救助</w:t>
      </w:r>
      <w:r>
        <w:rPr>
          <w:rFonts w:hint="default" w:ascii="Times New Roman" w:hAnsi="Times New Roman" w:eastAsia="仿宋_GB2312" w:cs="Times New Roman"/>
          <w:color w:val="auto"/>
          <w:spacing w:val="0"/>
          <w:szCs w:val="24"/>
          <w:lang w:val="en-US" w:eastAsia="zh-CN"/>
        </w:rPr>
        <w:t>保障</w:t>
      </w:r>
      <w:r>
        <w:rPr>
          <w:rFonts w:hint="default" w:ascii="Times New Roman" w:hAnsi="Times New Roman" w:eastAsia="仿宋_GB2312" w:cs="Times New Roman"/>
          <w:color w:val="auto"/>
          <w:spacing w:val="0"/>
          <w:szCs w:val="24"/>
        </w:rPr>
        <w:t>标准。完善社会救助和保障标准与物价上涨挂钩的联动机制。</w:t>
      </w:r>
      <w:r>
        <w:rPr>
          <w:rFonts w:hint="eastAsia" w:eastAsia="仿宋_GB2312" w:cs="Times New Roman"/>
          <w:color w:val="auto"/>
          <w:spacing w:val="0"/>
          <w:szCs w:val="24"/>
          <w:lang w:val="en-US" w:eastAsia="zh-CN"/>
        </w:rPr>
        <w:t>创新社会救助方式，积极开展服务类社会救助，形成“物质+服务”的救助方式。</w:t>
      </w:r>
      <w:r>
        <w:rPr>
          <w:rFonts w:hint="default" w:ascii="Times New Roman" w:hAnsi="Times New Roman" w:eastAsia="仿宋_GB2312" w:cs="Times New Roman"/>
          <w:color w:val="auto"/>
          <w:spacing w:val="0"/>
          <w:szCs w:val="24"/>
        </w:rPr>
        <w:t>健全社会救助对象定期核查机制，全面实现动态管理。健全临时救助制度，简化审批程序，提高救助效能。完善急难社会救助，加强流浪乞讨人员救助，健全寻亲服务</w:t>
      </w:r>
      <w:r>
        <w:rPr>
          <w:rFonts w:hint="default" w:ascii="Times New Roman" w:hAnsi="Times New Roman" w:eastAsia="仿宋_GB2312" w:cs="Times New Roman"/>
          <w:color w:val="auto"/>
          <w:spacing w:val="0"/>
          <w:szCs w:val="24"/>
          <w:lang w:val="en-US" w:eastAsia="zh-CN"/>
        </w:rPr>
        <w:t>联动机制</w:t>
      </w:r>
      <w:r>
        <w:rPr>
          <w:rFonts w:hint="default" w:ascii="Times New Roman" w:hAnsi="Times New Roman" w:eastAsia="仿宋_GB2312" w:cs="Times New Roman"/>
          <w:color w:val="auto"/>
          <w:spacing w:val="0"/>
          <w:szCs w:val="24"/>
        </w:rPr>
        <w:t>。加强对农村留守儿童和妇女、老人关爱服务</w:t>
      </w:r>
      <w:r>
        <w:rPr>
          <w:rFonts w:hint="default" w:ascii="Times New Roman" w:hAnsi="Times New Roman" w:eastAsia="仿宋_GB2312" w:cs="Times New Roman"/>
          <w:color w:val="auto"/>
          <w:spacing w:val="0"/>
          <w:szCs w:val="24"/>
          <w:lang w:eastAsia="zh-CN"/>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三、加快社会福利事业发展</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加强慈善主体培育，支持开展多种形式慈善活动，探索慈善事业与社会救助、社会福利的政策衔接。健全完善村（社区）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儿童之家</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等儿童福利基础设施，改善服务功能，提高养育质量。推动儿童福利制度由补缺型向适度普惠型转变，建立儿童福利分类保障制度。实施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明天计划</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福彩圆梦·孤儿助学工程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等项目，确保助医助学项目覆盖全县所有孤儿。加快制定完善事实无人抚养儿童保障政策，加大流浪儿童救助保护力度。选优配强乡镇（街道）儿童督导员、村（居）儿童主任，建好儿童福利工作专业人才队伍。加强残疾人福利保障，逐步提高残疾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两项补贴</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标准，适度扩大补贴范围。</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四、加强退役军人事务管理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lang w:eastAsia="zh-CN"/>
        </w:rPr>
        <w:t>充分</w:t>
      </w:r>
      <w:r>
        <w:rPr>
          <w:rFonts w:hint="default" w:ascii="Times New Roman" w:hAnsi="Times New Roman" w:eastAsia="仿宋_GB2312" w:cs="Times New Roman"/>
          <w:color w:val="auto"/>
          <w:spacing w:val="0"/>
          <w:szCs w:val="24"/>
        </w:rPr>
        <w:t>发挥退役军人工作为经济社会发展、国防和军队建设服务的作用，推动退役军人工作法治化、标准化、信息化建设。加强优待抚恤，推进全国双拥模范县建设，推行军地相互支持需求</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双清单</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，开展创建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美丽军营</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活动。建立退役军人荣誉激励机制，发挥烈士纪念设施红色教育主阵地作用，大力弘扬英烈精神。建立完善以扶持就业为主，自主就业、安排工作等多种方式相结合的新型退役士兵安置制度。深入推进自主就业退役士兵免费职业教育和技能培训，提高退役士兵就业竞争力。推进符合政府安排工作条件退役士兵保险接续工作。全面落实军休干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两项待遇</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，加强军休文化建设，丰富军休干部文化生活。</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五、</w:t>
      </w:r>
      <w:bookmarkStart w:id="142" w:name="_Hlk57927607"/>
      <w:r>
        <w:rPr>
          <w:rFonts w:hint="eastAsia" w:ascii="黑体" w:hAnsi="黑体" w:eastAsia="黑体" w:cs="黑体"/>
          <w:b w:val="0"/>
          <w:bCs/>
          <w:color w:val="auto"/>
          <w:spacing w:val="0"/>
          <w:szCs w:val="22"/>
        </w:rPr>
        <w:t>健全养老托育服务体系</w:t>
      </w:r>
      <w:bookmarkEnd w:id="142"/>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加强城乡养老服务基础设施建设，提高农村敬老院运营效益和护理功能，加快推进农村敬老院、老年公寓、</w:t>
      </w:r>
      <w:r>
        <w:rPr>
          <w:rFonts w:hint="default" w:ascii="Times New Roman" w:hAnsi="Times New Roman" w:eastAsia="仿宋_GB2312" w:cs="Times New Roman"/>
          <w:color w:val="auto"/>
          <w:spacing w:val="0"/>
          <w:szCs w:val="24"/>
          <w:lang w:val="en-US" w:eastAsia="zh-CN"/>
        </w:rPr>
        <w:t>村（社区）</w:t>
      </w:r>
      <w:r>
        <w:rPr>
          <w:rFonts w:hint="default" w:ascii="Times New Roman" w:hAnsi="Times New Roman" w:eastAsia="仿宋_GB2312" w:cs="Times New Roman"/>
          <w:color w:val="auto"/>
          <w:spacing w:val="0"/>
          <w:szCs w:val="24"/>
        </w:rPr>
        <w:t>居家养老服务中心等养老设施建设。加强农村特困供养机构升级改造，逐步向区域性养老服务中心转型。按照养老服务业综合改革试点工作</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三级一有</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目标，深化养老服务设施体系建设，鼓励社会力量投资养老服务市场，兴办各类型、各层次养老服务机构（设施）。建立健全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医养融合</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服务体系，促进医疗卫生机构和养老机构合作。积极推进</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互联网+养老</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服务，持续推动智慧健康养老产业发展。</w:t>
      </w:r>
      <w:r>
        <w:rPr>
          <w:rFonts w:hint="eastAsia" w:eastAsia="仿宋_GB2312" w:cs="Times New Roman"/>
          <w:color w:val="auto"/>
          <w:spacing w:val="0"/>
          <w:szCs w:val="24"/>
          <w:lang w:val="en-US" w:eastAsia="zh-CN"/>
        </w:rPr>
        <w:t>健全覆盖县乡村三级的农村养老服务。</w:t>
      </w:r>
      <w:r>
        <w:rPr>
          <w:rFonts w:hint="default" w:ascii="Times New Roman" w:hAnsi="Times New Roman" w:eastAsia="仿宋_GB2312" w:cs="Times New Roman"/>
          <w:color w:val="auto"/>
          <w:spacing w:val="0"/>
          <w:szCs w:val="24"/>
        </w:rPr>
        <w:t>加快开发</w:t>
      </w:r>
      <w:r>
        <w:rPr>
          <w:rFonts w:hint="default" w:ascii="Times New Roman" w:hAnsi="Times New Roman" w:eastAsia="仿宋_GB2312" w:cs="Times New Roman"/>
          <w:color w:val="auto"/>
          <w:spacing w:val="0"/>
          <w:szCs w:val="24"/>
          <w:lang w:eastAsia="zh-CN"/>
        </w:rPr>
        <w:t>集</w:t>
      </w:r>
      <w:r>
        <w:rPr>
          <w:rFonts w:hint="default" w:ascii="Times New Roman" w:hAnsi="Times New Roman" w:eastAsia="仿宋_GB2312" w:cs="Times New Roman"/>
          <w:color w:val="auto"/>
          <w:spacing w:val="0"/>
          <w:szCs w:val="24"/>
        </w:rPr>
        <w:t>休闲</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康养</w:t>
      </w:r>
      <w:r>
        <w:rPr>
          <w:rFonts w:hint="default" w:ascii="Times New Roman" w:hAnsi="Times New Roman" w:eastAsia="仿宋_GB2312" w:cs="Times New Roman"/>
          <w:color w:val="auto"/>
          <w:spacing w:val="0"/>
          <w:szCs w:val="24"/>
          <w:lang w:eastAsia="zh-CN"/>
        </w:rPr>
        <w:t>为一体的</w:t>
      </w:r>
      <w:r>
        <w:rPr>
          <w:rFonts w:hint="default" w:ascii="Times New Roman" w:hAnsi="Times New Roman" w:eastAsia="仿宋_GB2312" w:cs="Times New Roman"/>
          <w:color w:val="auto"/>
          <w:spacing w:val="0"/>
          <w:szCs w:val="24"/>
        </w:rPr>
        <w:t>综合养老项目，打造旅居养老聚居区。推动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物业服务+养老服务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模式发展。加快培养老年人生活服务、健康服务</w:t>
      </w:r>
      <w:r>
        <w:rPr>
          <w:rFonts w:hint="default" w:ascii="Times New Roman" w:hAnsi="Times New Roman" w:eastAsia="仿宋_GB2312" w:cs="Times New Roman"/>
          <w:color w:val="auto"/>
          <w:spacing w:val="0"/>
          <w:szCs w:val="24"/>
          <w:lang w:eastAsia="zh-CN"/>
        </w:rPr>
        <w:t>等领域</w:t>
      </w:r>
      <w:r>
        <w:rPr>
          <w:rFonts w:hint="default" w:ascii="Times New Roman" w:hAnsi="Times New Roman" w:eastAsia="仿宋_GB2312" w:cs="Times New Roman"/>
          <w:color w:val="auto"/>
          <w:spacing w:val="0"/>
          <w:szCs w:val="24"/>
        </w:rPr>
        <w:t>专业服务人员、社会工作者。加快推进养老服务领域社会信用体系建设。持续开展养老服务机构服务质量建设专项行动。到2025年，各乡镇（街道）、村（社区）基本完成</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居家养老服务中心</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项目建设，全县至少有2个以上不同类型的社会化养老服务机构。支持发展普惠性托育机构，在公办幼儿园中同步规划配置托育机构，支持行政事业单位等为职工提供福利性婴幼儿照护服务。完善小区内与常住人口规模相适应的托育机构，引导和支持社会资本兴办各类托育机构，推动托育服务向标准化发展。</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hint="default" w:ascii="Times New Roman" w:hAnsi="Times New Roman" w:eastAsia="仿宋_GB2312" w:cs="Times New Roman"/>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专栏</w:t>
            </w:r>
            <w:r>
              <w:rPr>
                <w:rFonts w:hint="default" w:ascii="Times New Roman" w:hAnsi="Times New Roman" w:eastAsia="仿宋_GB2312" w:cs="Times New Roman"/>
                <w:b/>
                <w:bCs/>
                <w:color w:val="auto"/>
                <w:spacing w:val="0"/>
                <w:kern w:val="0"/>
                <w:sz w:val="28"/>
                <w:szCs w:val="32"/>
                <w:lang w:bidi="zh-CN"/>
              </w:rPr>
              <w:t>2</w:t>
            </w:r>
            <w:r>
              <w:rPr>
                <w:rFonts w:hint="default" w:ascii="Times New Roman" w:hAnsi="Times New Roman" w:eastAsia="仿宋_GB2312" w:cs="Times New Roman"/>
                <w:b/>
                <w:bCs/>
                <w:color w:val="auto"/>
                <w:spacing w:val="0"/>
                <w:kern w:val="0"/>
                <w:sz w:val="28"/>
                <w:szCs w:val="32"/>
                <w:lang w:val="en-US" w:bidi="zh-CN"/>
              </w:rPr>
              <w:t>2</w:t>
            </w:r>
            <w:r>
              <w:rPr>
                <w:rFonts w:hint="default" w:ascii="Times New Roman" w:hAnsi="Times New Roman" w:eastAsia="仿宋_GB2312" w:cs="Times New Roman"/>
                <w:b/>
                <w:bCs/>
                <w:color w:val="auto"/>
                <w:spacing w:val="0"/>
                <w:kern w:val="0"/>
                <w:sz w:val="28"/>
                <w:szCs w:val="32"/>
                <w:lang w:bidi="zh-CN"/>
              </w:rPr>
              <w:t xml:space="preserve"> </w:t>
            </w:r>
            <w:r>
              <w:rPr>
                <w:rFonts w:hint="default" w:ascii="Times New Roman" w:hAnsi="Times New Roman" w:eastAsia="仿宋_GB2312" w:cs="Times New Roman"/>
                <w:b/>
                <w:bCs/>
                <w:color w:val="auto"/>
                <w:spacing w:val="0"/>
                <w:kern w:val="0"/>
                <w:sz w:val="28"/>
                <w:szCs w:val="32"/>
                <w:lang w:val="zh-CN" w:bidi="zh-CN"/>
              </w:rPr>
              <w:t xml:space="preserve"> 社会保障体系建设工程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养老服务体系建设工程。</w:t>
            </w:r>
            <w:r>
              <w:rPr>
                <w:rFonts w:hint="default" w:ascii="Times New Roman" w:hAnsi="Times New Roman" w:eastAsia="仿宋_GB2312" w:cs="Times New Roman"/>
                <w:bCs/>
                <w:color w:val="auto"/>
                <w:spacing w:val="0"/>
                <w:kern w:val="0"/>
                <w:sz w:val="28"/>
                <w:szCs w:val="32"/>
                <w:lang w:val="zh-CN" w:bidi="zh-CN"/>
              </w:rPr>
              <w:t>实施新平县智慧养老服务中心建设、戛洒镇花腰傣庄园（康养度假中心）建设、桂山街道康养中心建设，老年养护院续建工程等项目，续建戛洒、建兴敬老院，新建老厂、平掌、水塘、扬武等敬老院，</w:t>
            </w:r>
            <w:r>
              <w:rPr>
                <w:rFonts w:hint="default" w:ascii="Times New Roman" w:hAnsi="Times New Roman" w:eastAsia="仿宋_GB2312" w:cs="Times New Roman"/>
                <w:bCs/>
                <w:color w:val="auto"/>
                <w:spacing w:val="0"/>
                <w:kern w:val="0"/>
                <w:sz w:val="28"/>
                <w:szCs w:val="32"/>
                <w:lang w:val="en-US" w:bidi="zh-CN"/>
              </w:rPr>
              <w:t>扩建县中心敬老院，</w:t>
            </w:r>
            <w:r>
              <w:rPr>
                <w:rFonts w:hint="default" w:ascii="Times New Roman" w:hAnsi="Times New Roman" w:eastAsia="仿宋_GB2312" w:cs="Times New Roman"/>
                <w:bCs/>
                <w:color w:val="auto"/>
                <w:spacing w:val="0"/>
                <w:kern w:val="0"/>
                <w:sz w:val="28"/>
                <w:szCs w:val="32"/>
                <w:lang w:val="zh-CN" w:bidi="zh-CN"/>
              </w:rPr>
              <w:t>新建14个社区居家养老服务中心、89个农村居家养老服务中心、283个小组老年活动室等，建立健全社区养老服务网络，拓展社会化养老服务功能。</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退役军人服务保障体系建设工程。</w:t>
            </w:r>
            <w:r>
              <w:rPr>
                <w:rFonts w:hint="default" w:ascii="Times New Roman" w:hAnsi="Times New Roman" w:eastAsia="仿宋_GB2312" w:cs="Times New Roman"/>
                <w:bCs/>
                <w:color w:val="auto"/>
                <w:spacing w:val="0"/>
                <w:kern w:val="0"/>
                <w:sz w:val="28"/>
                <w:szCs w:val="32"/>
                <w:lang w:val="zh-CN" w:bidi="zh-CN"/>
              </w:rPr>
              <w:t>完善新平县退役军人服务中心，12个乡镇（街道）、124个村（社区）退役军人服务站的设施及工作管理制度。建立退役军人关爱基金，探索建立现役军人家庭保险制度。搭建新平县退役军人服务保障体系信息平台，达到横向到边、纵向到底</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一平台全覆盖</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w:t>
            </w:r>
          </w:p>
        </w:tc>
      </w:tr>
    </w:tbl>
    <w:p>
      <w:pPr>
        <w:pageBreakBefore w:val="0"/>
        <w:widowControl w:val="0"/>
        <w:kinsoku/>
        <w:wordWrap/>
        <w:overflowPunct/>
        <w:topLinePunct w:val="0"/>
        <w:autoSpaceDN/>
        <w:bidi w:val="0"/>
        <w:ind w:left="0" w:leftChars="0" w:firstLine="0" w:firstLineChars="0"/>
        <w:jc w:val="center"/>
        <w:rPr>
          <w:rFonts w:hint="default" w:ascii="Times New Roman" w:hAnsi="Times New Roman" w:eastAsia="黑体" w:cs="Times New Roman"/>
          <w:color w:val="auto"/>
          <w:spacing w:val="0"/>
        </w:rPr>
      </w:pPr>
    </w:p>
    <w:p>
      <w:pPr>
        <w:pageBreakBefore w:val="0"/>
        <w:widowControl w:val="0"/>
        <w:kinsoku/>
        <w:wordWrap/>
        <w:overflowPunct/>
        <w:topLinePunct w:val="0"/>
        <w:autoSpaceDN/>
        <w:bidi w:val="0"/>
        <w:ind w:left="0" w:leftChars="0" w:firstLine="0" w:firstLineChars="0"/>
        <w:rPr>
          <w:rFonts w:hint="default"/>
          <w:color w:val="auto"/>
          <w:spacing w:val="0"/>
        </w:rPr>
      </w:pPr>
      <w:r>
        <w:rPr>
          <w:rFonts w:hint="default"/>
          <w:color w:val="auto"/>
          <w:spacing w:val="0"/>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143" w:name="_Toc9523"/>
      <w:bookmarkStart w:id="144" w:name="_Toc15674"/>
      <w:r>
        <w:rPr>
          <w:rFonts w:hint="eastAsia" w:ascii="方正小标宋_GBK" w:hAnsi="方正小标宋_GBK" w:eastAsia="方正小标宋_GBK" w:cs="方正小标宋_GBK"/>
          <w:bCs w:val="0"/>
          <w:color w:val="auto"/>
          <w:spacing w:val="0"/>
          <w:kern w:val="2"/>
          <w:sz w:val="36"/>
          <w:szCs w:val="36"/>
          <w:lang w:val="en-US" w:eastAsia="zh-CN"/>
        </w:rPr>
        <w:t>第十二章  坚持传承开发，繁荣文化事业新实力</w:t>
      </w:r>
      <w:bookmarkEnd w:id="143"/>
      <w:bookmarkEnd w:id="144"/>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坚持以社会主义核心价值观引领文化建设，提高社会文明程度，完善现代公共文化服务体系，传承发扬优秀传统文化，推动文化事业和文化产业协调发展。</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45" w:name="_Toc24256"/>
      <w:bookmarkStart w:id="146" w:name="_Toc18788"/>
      <w:r>
        <w:rPr>
          <w:rFonts w:hint="eastAsia" w:ascii="黑体" w:hAnsi="黑体" w:eastAsia="黑体" w:cs="黑体"/>
          <w:b/>
          <w:bCs w:val="0"/>
          <w:color w:val="auto"/>
          <w:spacing w:val="0"/>
          <w:szCs w:val="32"/>
        </w:rPr>
        <w:t>第一节  提高社会文明程度</w:t>
      </w:r>
      <w:bookmarkEnd w:id="145"/>
      <w:bookmarkEnd w:id="146"/>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弘扬和践行社会主义核心价值观，把社会主义核心价值观融入社会发展各领域，转化为人们的情感认同和行为习惯，形成适应新时代要求的思想观念、精神面貌、文明风尚、行为规范。</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一、加强社会主义核心价值观宣传教育</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深入开展</w:t>
      </w:r>
      <w:r>
        <w:rPr>
          <w:rFonts w:hint="default" w:ascii="Times New Roman" w:hAnsi="Times New Roman" w:eastAsia="仿宋_GB2312" w:cs="Times New Roman"/>
          <w:color w:val="auto"/>
          <w:spacing w:val="0"/>
          <w:szCs w:val="24"/>
          <w:lang w:val="en-US" w:eastAsia="zh-CN"/>
        </w:rPr>
        <w:t>习近平新时代</w:t>
      </w:r>
      <w:r>
        <w:rPr>
          <w:rFonts w:hint="default" w:ascii="Times New Roman" w:hAnsi="Times New Roman" w:eastAsia="仿宋_GB2312" w:cs="Times New Roman"/>
          <w:color w:val="auto"/>
          <w:spacing w:val="0"/>
          <w:szCs w:val="24"/>
        </w:rPr>
        <w:t>中国特色社会主义</w:t>
      </w:r>
      <w:r>
        <w:rPr>
          <w:rFonts w:hint="default" w:ascii="Times New Roman" w:hAnsi="Times New Roman" w:eastAsia="仿宋_GB2312" w:cs="Times New Roman"/>
          <w:color w:val="auto"/>
          <w:spacing w:val="0"/>
          <w:szCs w:val="24"/>
          <w:lang w:val="en-US" w:eastAsia="zh-CN"/>
        </w:rPr>
        <w:t>思想</w:t>
      </w:r>
      <w:r>
        <w:rPr>
          <w:rFonts w:hint="default" w:ascii="Times New Roman" w:hAnsi="Times New Roman" w:eastAsia="仿宋_GB2312" w:cs="Times New Roman"/>
          <w:color w:val="auto"/>
          <w:spacing w:val="0"/>
          <w:szCs w:val="24"/>
        </w:rPr>
        <w:t>和中国梦宣传教育，培育和践行社会主义核心价值观，加强党史、新中国史、改革开放史、社会主义发展史教育，强化爱国主义教育、</w:t>
      </w:r>
      <w:r>
        <w:rPr>
          <w:rFonts w:hint="eastAsia" w:eastAsia="仿宋_GB2312" w:cs="Times New Roman"/>
          <w:color w:val="auto"/>
          <w:spacing w:val="0"/>
          <w:szCs w:val="24"/>
          <w:lang w:val="en-US" w:eastAsia="zh-CN"/>
        </w:rPr>
        <w:t>集体主义、社会主义</w:t>
      </w:r>
      <w:r>
        <w:rPr>
          <w:rFonts w:hint="default" w:ascii="Times New Roman" w:hAnsi="Times New Roman" w:eastAsia="仿宋_GB2312" w:cs="Times New Roman"/>
          <w:color w:val="auto"/>
          <w:spacing w:val="0"/>
          <w:szCs w:val="24"/>
        </w:rPr>
        <w:t>教育。严格社团、讲座、研讨会、报告会的管理，运用新闻报道、言论评论、访谈节目、专题节目和各类出版物等形式传播社会主义核心价值观。推动理想信念教育常态化制度化，发挥学校思想教育阵地作用，加强革命传统教育、爱国主义教育、青少年思想道德教育。加强建兴帽盒山革命根据地、新平烈士陵园等爱国主义教育基地建设。做好重点新闻网站，发展积极健康的网络文化。多渠道运用网络传播社会主义核心价值观，引导人们坚定道路自信、理论自信、制度自信、文化自信，促进全体人民在思想上精神上紧紧团结在一起。</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二、开展涵养社会主义核心价值观的实践活动</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广泛开展道德实践活动，推进社会公德、职业道德、家庭美德、个人品德建设。持续推进文明城市、文明社区、文明村镇、文明单位、文明家庭和文明校园等创建活动。完善新时代文明实践中心建设，打造新平</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掌上新时代文明实践中心</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，推动文明实践</w:t>
      </w:r>
      <w:r>
        <w:rPr>
          <w:rFonts w:hint="default" w:ascii="Times New Roman" w:hAnsi="Times New Roman" w:eastAsia="仿宋_GB2312" w:cs="Times New Roman"/>
          <w:color w:val="auto"/>
          <w:spacing w:val="0"/>
          <w:szCs w:val="24"/>
          <w:lang w:eastAsia="zh-CN"/>
        </w:rPr>
        <w:t>线上线下同步互动</w:t>
      </w:r>
      <w:r>
        <w:rPr>
          <w:rFonts w:hint="default" w:ascii="Times New Roman" w:hAnsi="Times New Roman" w:eastAsia="仿宋_GB2312" w:cs="Times New Roman"/>
          <w:color w:val="auto"/>
          <w:spacing w:val="0"/>
          <w:szCs w:val="24"/>
        </w:rPr>
        <w:t>，不断拓展文明实践空中站。深化学雷锋志愿服务活动，广泛开展志愿服务关爱行动。加强家庭、家教、家风建设，不断提升公民文明素质和社会文明程度。挖掘重要节庆日、纪念日蕴藏的丰富教育资源，举办庄严庄重、内涵丰富的群众性庆祝和纪念活动。</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47" w:name="_Toc5206"/>
      <w:bookmarkStart w:id="148" w:name="_Toc7850"/>
      <w:r>
        <w:rPr>
          <w:rFonts w:hint="eastAsia" w:ascii="黑体" w:hAnsi="黑体" w:eastAsia="黑体" w:cs="黑体"/>
          <w:b/>
          <w:bCs w:val="0"/>
          <w:color w:val="auto"/>
          <w:spacing w:val="0"/>
          <w:szCs w:val="32"/>
        </w:rPr>
        <w:t>第二节  提升公共文化服务水平</w:t>
      </w:r>
      <w:bookmarkEnd w:id="147"/>
      <w:bookmarkEnd w:id="148"/>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spacing w:val="0"/>
          <w:highlight w:val="none"/>
        </w:rPr>
      </w:pPr>
      <w:r>
        <w:rPr>
          <w:rFonts w:hint="default" w:ascii="Times New Roman" w:hAnsi="Times New Roman" w:cs="Times New Roman"/>
          <w:spacing w:val="0"/>
          <w:highlight w:val="none"/>
        </w:rPr>
        <w:t>坚持以人民为中心的发展思想，建设完善现代公共文化服务体系和广电服务体系，为人民群众提供更丰富、更优质的精神食粮，更好满足人民群众精神文化生活新期待。</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一、健全城乡公共文化服务供给机制</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以推动文化创新为动力，以满足各族群众日益增长的精神文化需求为出发点和落脚点，建立健全县、乡、村、组四级公共文化服务体系。加快建设</w:t>
      </w:r>
      <w:r>
        <w:rPr>
          <w:rFonts w:hint="default" w:ascii="Times New Roman" w:hAnsi="Times New Roman" w:eastAsia="仿宋_GB2312" w:cs="Times New Roman"/>
          <w:color w:val="auto"/>
          <w:spacing w:val="0"/>
          <w:szCs w:val="24"/>
          <w:lang w:eastAsia="zh-CN"/>
        </w:rPr>
        <w:t>县</w:t>
      </w:r>
      <w:r>
        <w:rPr>
          <w:rFonts w:hint="default" w:ascii="Times New Roman" w:hAnsi="Times New Roman" w:eastAsia="仿宋_GB2312" w:cs="Times New Roman"/>
          <w:color w:val="auto"/>
          <w:spacing w:val="0"/>
          <w:szCs w:val="24"/>
        </w:rPr>
        <w:t>博物馆、</w:t>
      </w:r>
      <w:r>
        <w:rPr>
          <w:rFonts w:hint="default" w:ascii="Times New Roman" w:hAnsi="Times New Roman" w:eastAsia="仿宋_GB2312" w:cs="Times New Roman"/>
          <w:color w:val="auto"/>
          <w:spacing w:val="0"/>
          <w:szCs w:val="24"/>
          <w:lang w:eastAsia="zh-CN"/>
        </w:rPr>
        <w:t>民族</w:t>
      </w:r>
      <w:r>
        <w:rPr>
          <w:rFonts w:hint="default" w:ascii="Times New Roman" w:hAnsi="Times New Roman" w:eastAsia="仿宋_GB2312" w:cs="Times New Roman"/>
          <w:color w:val="auto"/>
          <w:spacing w:val="0"/>
          <w:szCs w:val="24"/>
        </w:rPr>
        <w:t>图书馆、文化馆，建立以</w:t>
      </w:r>
      <w:r>
        <w:rPr>
          <w:rFonts w:hint="default" w:ascii="Times New Roman" w:hAnsi="Times New Roman" w:eastAsia="仿宋_GB2312" w:cs="Times New Roman"/>
          <w:color w:val="auto"/>
          <w:spacing w:val="0"/>
          <w:szCs w:val="24"/>
          <w:lang w:eastAsia="zh-CN"/>
        </w:rPr>
        <w:t>县民族</w:t>
      </w:r>
      <w:r>
        <w:rPr>
          <w:rFonts w:hint="default" w:ascii="Times New Roman" w:hAnsi="Times New Roman" w:eastAsia="仿宋_GB2312" w:cs="Times New Roman"/>
          <w:color w:val="auto"/>
          <w:spacing w:val="0"/>
          <w:szCs w:val="24"/>
        </w:rPr>
        <w:t>图书馆、文化馆为总馆，乡镇（街道）综合文化站为分馆的总分馆制建设，扩大</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三馆一站</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文化设施免费开放范围，加快构建覆盖城乡、惠及全民的公共文化服务体系。整合各部门和社会资源推进公共文化服务数字化建设，推动数字文化资源</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进村入户</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。实施文化惠民工程，持续开展农村电影数字放映工程、免费送戏下乡等</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三下乡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惠民活动，开展好文艺辅导、文化遗产保护等活动及培训。建立群众文化需求反馈机制，完善政府购买公共文化服务目录，开展</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菜单式</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订单式</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服务。</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二、健全公共文化广电服务体系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auto"/>
          <w:spacing w:val="0"/>
        </w:rPr>
      </w:pPr>
      <w:r>
        <w:rPr>
          <w:rFonts w:hint="default" w:ascii="Times New Roman" w:hAnsi="Times New Roman" w:eastAsia="仿宋_GB2312" w:cs="Times New Roman"/>
          <w:color w:val="auto"/>
          <w:spacing w:val="0"/>
          <w:szCs w:val="24"/>
        </w:rPr>
        <w:t>继续加快高清广播电视节目的传输覆盖和入户接收，提升有线电视网络的覆盖率和有线电视网络的双向化改造水平。优化改版新平电视台自办节目，推陈出新，推出深受老百姓喜爱的节目，加快人工智能、大数据在制播体系的应用。推进媒体深度融合，建强用好县级融媒体中心。严格落实广播电视安全播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一把手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负责制，强化安全播出及信息安全管理。实施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公共文化服务行动，健康发展网络文化，鼓励创作新兴媒体传播、格调健康的网络文化作品</w:t>
      </w:r>
      <w:r>
        <w:rPr>
          <w:rFonts w:hint="default" w:ascii="Times New Roman" w:hAnsi="Times New Roman" w:eastAsia="仿宋_GB2312" w:cs="Times New Roman"/>
          <w:color w:val="auto"/>
          <w:spacing w:val="0"/>
        </w:rPr>
        <w:t>。</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606"/>
              <w:jc w:val="center"/>
              <w:rPr>
                <w:rFonts w:hint="default" w:ascii="Times New Roman" w:hAnsi="Times New Roman" w:eastAsia="仿宋_GB2312" w:cs="Times New Roman"/>
                <w:color w:val="auto"/>
                <w:spacing w:val="0"/>
                <w:sz w:val="28"/>
                <w:szCs w:val="32"/>
                <w:lang w:val="zh-CN" w:bidi="zh-CN"/>
              </w:rPr>
            </w:pPr>
            <w:r>
              <w:rPr>
                <w:rFonts w:hint="default" w:ascii="Times New Roman" w:hAnsi="Times New Roman" w:eastAsia="仿宋_GB2312" w:cs="Times New Roman"/>
                <w:b/>
                <w:bCs/>
                <w:color w:val="auto"/>
                <w:spacing w:val="0"/>
                <w:sz w:val="28"/>
                <w:szCs w:val="32"/>
                <w:lang w:bidi="zh-CN"/>
              </w:rPr>
              <w:t>专栏2</w:t>
            </w:r>
            <w:r>
              <w:rPr>
                <w:rFonts w:hint="default" w:ascii="Times New Roman" w:hAnsi="Times New Roman" w:eastAsia="仿宋_GB2312" w:cs="Times New Roman"/>
                <w:b/>
                <w:bCs/>
                <w:color w:val="auto"/>
                <w:spacing w:val="0"/>
                <w:sz w:val="28"/>
                <w:szCs w:val="32"/>
                <w:lang w:val="en-US" w:bidi="zh-CN"/>
              </w:rPr>
              <w:t>3</w:t>
            </w:r>
            <w:r>
              <w:rPr>
                <w:rFonts w:hint="default" w:ascii="Times New Roman" w:hAnsi="Times New Roman" w:eastAsia="仿宋_GB2312" w:cs="Times New Roman"/>
                <w:b/>
                <w:bCs/>
                <w:color w:val="auto"/>
                <w:spacing w:val="0"/>
                <w:sz w:val="28"/>
                <w:szCs w:val="32"/>
                <w:lang w:bidi="zh-CN"/>
              </w:rPr>
              <w:t xml:space="preserve"> 公共文化服务水平提升重点工程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32"/>
                <w:lang w:bidi="zh-CN"/>
              </w:rPr>
            </w:pPr>
            <w:r>
              <w:rPr>
                <w:rFonts w:hint="default" w:ascii="Times New Roman" w:hAnsi="Times New Roman" w:eastAsia="仿宋_GB2312" w:cs="Times New Roman"/>
                <w:b/>
                <w:bCs/>
                <w:color w:val="auto"/>
                <w:spacing w:val="0"/>
                <w:sz w:val="28"/>
                <w:szCs w:val="32"/>
                <w:lang w:bidi="zh-CN"/>
              </w:rPr>
              <w:t>文化服务设施建设工程。</w:t>
            </w:r>
            <w:r>
              <w:rPr>
                <w:rFonts w:hint="default" w:ascii="Times New Roman" w:hAnsi="Times New Roman" w:eastAsia="仿宋_GB2312" w:cs="Times New Roman"/>
                <w:color w:val="auto"/>
                <w:spacing w:val="0"/>
                <w:sz w:val="28"/>
                <w:szCs w:val="32"/>
                <w:lang w:bidi="zh-CN"/>
              </w:rPr>
              <w:t>加快建设县博物馆、民族图书馆、文化馆，新建或提升改造乡镇（街道）文化站，推进村级文化服务中心建设，推动</w:t>
            </w:r>
            <w:r>
              <w:rPr>
                <w:rFonts w:hint="eastAsia" w:eastAsia="仿宋_GB2312" w:cs="Times New Roman"/>
                <w:color w:val="auto"/>
                <w:spacing w:val="0"/>
                <w:sz w:val="28"/>
                <w:szCs w:val="32"/>
                <w:lang w:bidi="zh-CN"/>
              </w:rPr>
              <w:t>“</w:t>
            </w:r>
            <w:r>
              <w:rPr>
                <w:rFonts w:hint="default" w:ascii="Times New Roman" w:hAnsi="Times New Roman" w:eastAsia="仿宋_GB2312" w:cs="Times New Roman"/>
                <w:color w:val="auto"/>
                <w:spacing w:val="0"/>
                <w:sz w:val="28"/>
                <w:szCs w:val="32"/>
                <w:lang w:bidi="zh-CN"/>
              </w:rPr>
              <w:t>三馆一站</w:t>
            </w:r>
            <w:r>
              <w:rPr>
                <w:rFonts w:hint="eastAsia" w:eastAsia="仿宋_GB2312" w:cs="Times New Roman"/>
                <w:color w:val="auto"/>
                <w:spacing w:val="0"/>
                <w:sz w:val="28"/>
                <w:szCs w:val="32"/>
                <w:lang w:bidi="zh-CN"/>
              </w:rPr>
              <w:t>”</w:t>
            </w:r>
            <w:r>
              <w:rPr>
                <w:rFonts w:hint="default" w:ascii="Times New Roman" w:hAnsi="Times New Roman" w:eastAsia="仿宋_GB2312" w:cs="Times New Roman"/>
                <w:color w:val="auto"/>
                <w:spacing w:val="0"/>
                <w:sz w:val="28"/>
                <w:szCs w:val="32"/>
                <w:lang w:bidi="zh-CN"/>
              </w:rPr>
              <w:t>免费开放。</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32"/>
                <w:lang w:bidi="zh-CN"/>
              </w:rPr>
            </w:pPr>
            <w:r>
              <w:rPr>
                <w:rFonts w:hint="default" w:ascii="Times New Roman" w:hAnsi="Times New Roman" w:eastAsia="仿宋_GB2312" w:cs="Times New Roman"/>
                <w:b/>
                <w:bCs/>
                <w:color w:val="auto"/>
                <w:spacing w:val="0"/>
                <w:sz w:val="28"/>
                <w:szCs w:val="32"/>
                <w:lang w:bidi="zh-CN"/>
              </w:rPr>
              <w:t>文化惠民工程。</w:t>
            </w:r>
            <w:r>
              <w:rPr>
                <w:rFonts w:hint="default" w:ascii="Times New Roman" w:hAnsi="Times New Roman" w:eastAsia="仿宋_GB2312" w:cs="Times New Roman"/>
                <w:color w:val="auto"/>
                <w:spacing w:val="0"/>
                <w:sz w:val="28"/>
                <w:szCs w:val="32"/>
                <w:lang w:bidi="zh-CN"/>
              </w:rPr>
              <w:t>提升改造戛洒镇乡村文化大院、文化广场和漠沙镇文化传习馆，建设平甸乡磨皮花鼓舞文化广场、水塘镇民族文化广场、古城街道文化活动场所。深入推进群众广场文化活动、民族文化进校园、进社区、进村寨活动。组织举办文化</w:t>
            </w:r>
            <w:r>
              <w:rPr>
                <w:rFonts w:hint="eastAsia" w:eastAsia="仿宋_GB2312" w:cs="Times New Roman"/>
                <w:color w:val="auto"/>
                <w:spacing w:val="0"/>
                <w:sz w:val="28"/>
                <w:szCs w:val="32"/>
                <w:lang w:bidi="zh-CN"/>
              </w:rPr>
              <w:t>“</w:t>
            </w:r>
            <w:r>
              <w:rPr>
                <w:rFonts w:hint="default" w:ascii="Times New Roman" w:hAnsi="Times New Roman" w:eastAsia="仿宋_GB2312" w:cs="Times New Roman"/>
                <w:color w:val="auto"/>
                <w:spacing w:val="0"/>
                <w:sz w:val="28"/>
                <w:szCs w:val="32"/>
                <w:lang w:bidi="zh-CN"/>
              </w:rPr>
              <w:t>三下乡</w:t>
            </w:r>
            <w:r>
              <w:rPr>
                <w:rFonts w:hint="eastAsia" w:eastAsia="仿宋_GB2312" w:cs="Times New Roman"/>
                <w:color w:val="auto"/>
                <w:spacing w:val="0"/>
                <w:sz w:val="28"/>
                <w:szCs w:val="32"/>
                <w:lang w:bidi="zh-CN"/>
              </w:rPr>
              <w:t>”</w:t>
            </w:r>
            <w:r>
              <w:rPr>
                <w:rFonts w:hint="default" w:ascii="Times New Roman" w:hAnsi="Times New Roman" w:eastAsia="仿宋_GB2312" w:cs="Times New Roman"/>
                <w:color w:val="auto"/>
                <w:spacing w:val="0"/>
                <w:sz w:val="28"/>
                <w:szCs w:val="32"/>
                <w:lang w:bidi="zh-CN"/>
              </w:rPr>
              <w:t>、乡村大舞台、文化主题活动等惠民活动。</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32"/>
                <w:lang w:val="en-US" w:bidi="zh-CN"/>
              </w:rPr>
            </w:pPr>
            <w:r>
              <w:rPr>
                <w:rFonts w:hint="eastAsia" w:eastAsia="仿宋_GB2312" w:cs="Times New Roman"/>
                <w:b/>
                <w:bCs/>
                <w:color w:val="auto"/>
                <w:spacing w:val="0"/>
                <w:sz w:val="28"/>
                <w:szCs w:val="32"/>
                <w:lang w:val="en-US" w:bidi="zh-CN"/>
              </w:rPr>
              <w:t>实体书店建设工程。</w:t>
            </w:r>
            <w:r>
              <w:rPr>
                <w:rFonts w:hint="eastAsia" w:eastAsia="仿宋_GB2312" w:cs="Times New Roman"/>
                <w:color w:val="auto"/>
                <w:spacing w:val="0"/>
                <w:sz w:val="28"/>
                <w:szCs w:val="32"/>
                <w:lang w:val="en-US" w:bidi="zh-CN"/>
              </w:rPr>
              <w:t>在新平县政府所在地至少建成一个不少于200平方米的实体书店，不断增强实体书店吸引力，提高城镇文化品位。</w:t>
            </w:r>
          </w:p>
        </w:tc>
      </w:tr>
    </w:tbl>
    <w:p>
      <w:pPr>
        <w:pStyle w:val="4"/>
        <w:keepNext w:val="0"/>
        <w:keepLines w:val="0"/>
        <w:pageBreakBefore w:val="0"/>
        <w:widowControl w:val="0"/>
        <w:kinsoku/>
        <w:wordWrap/>
        <w:overflowPunct/>
        <w:topLinePunct w:val="0"/>
        <w:autoSpaceDN/>
        <w:bidi w:val="0"/>
        <w:rPr>
          <w:rFonts w:hint="default" w:ascii="Times New Roman" w:hAnsi="Times New Roman" w:eastAsia="方正黑体_GBK" w:cs="Times New Roman"/>
          <w:b w:val="0"/>
          <w:bCs/>
          <w:color w:val="auto"/>
          <w:spacing w:val="0"/>
          <w:szCs w:val="32"/>
        </w:rPr>
      </w:pPr>
      <w:bookmarkStart w:id="149" w:name="_Toc15521"/>
      <w:bookmarkStart w:id="150" w:name="_Toc10153"/>
      <w:r>
        <w:rPr>
          <w:rFonts w:hint="eastAsia" w:ascii="黑体" w:hAnsi="黑体" w:eastAsia="黑体" w:cs="黑体"/>
          <w:b/>
          <w:bCs w:val="0"/>
          <w:color w:val="auto"/>
          <w:spacing w:val="0"/>
          <w:szCs w:val="32"/>
        </w:rPr>
        <w:t xml:space="preserve">第三节 </w:t>
      </w:r>
      <w:r>
        <w:rPr>
          <w:rFonts w:hint="eastAsia" w:ascii="黑体" w:hAnsi="黑体" w:eastAsia="黑体" w:cs="黑体"/>
          <w:b/>
          <w:bCs w:val="0"/>
          <w:color w:val="auto"/>
          <w:spacing w:val="0"/>
          <w:szCs w:val="32"/>
          <w:lang w:val="en-US" w:eastAsia="zh-CN"/>
        </w:rPr>
        <w:t xml:space="preserve"> </w:t>
      </w:r>
      <w:r>
        <w:rPr>
          <w:rFonts w:hint="eastAsia" w:ascii="黑体" w:hAnsi="黑体" w:eastAsia="黑体" w:cs="黑体"/>
          <w:b/>
          <w:bCs w:val="0"/>
          <w:color w:val="auto"/>
          <w:spacing w:val="0"/>
          <w:szCs w:val="32"/>
        </w:rPr>
        <w:t>传承和弘扬优秀传统文化</w:t>
      </w:r>
      <w:bookmarkEnd w:id="149"/>
      <w:bookmarkEnd w:id="150"/>
    </w:p>
    <w:p>
      <w:pPr>
        <w:ind w:firstLine="640"/>
        <w:rPr>
          <w:rFonts w:hint="default" w:ascii="Times New Roman" w:hAnsi="Times New Roman" w:cs="Times New Roman"/>
          <w:spacing w:val="0"/>
          <w:highlight w:val="none"/>
        </w:rPr>
      </w:pPr>
      <w:r>
        <w:rPr>
          <w:rFonts w:hint="default" w:ascii="Times New Roman" w:hAnsi="Times New Roman" w:cs="Times New Roman"/>
          <w:spacing w:val="0"/>
          <w:highlight w:val="none"/>
          <w:lang w:val="en-US" w:eastAsia="zh-CN"/>
        </w:rPr>
        <w:t>深入挖掘</w:t>
      </w:r>
      <w:r>
        <w:rPr>
          <w:rFonts w:hint="default" w:ascii="Times New Roman" w:hAnsi="Times New Roman" w:cs="Times New Roman"/>
          <w:spacing w:val="0"/>
          <w:highlight w:val="none"/>
        </w:rPr>
        <w:t>民族特色文化底蕴，加强民族文化传承，推进文物、非物质文化遗产的保护传承和活化利用，加强文艺精品创作，传承和弘扬优秀传统文化。</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一、保护传承民族文化</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rPr>
        <w:t>建立少数民族文化资源数据库和少数民族语言文字资源数据库，加强以花腰傣为主的少数民族古籍、民族手工、民族歌舞等优秀民族传统文化的抢救、挖掘、整理、研究与出版，助力新平花腰傣之乡美誉。建立非物质文化遗产保护名录体系，实施非物质文化遗产传承发展工程。加强对各级文物的保护修缮，培育一批高素质文物工作专业队伍。以扬武和帽盒山为主，保护滇中滇南思普三地军事代表联席会议旧址，全面展示革命历史红色</w:t>
      </w:r>
      <w:r>
        <w:rPr>
          <w:rFonts w:hint="default" w:ascii="Times New Roman" w:hAnsi="Times New Roman" w:eastAsia="仿宋_GB2312" w:cs="Times New Roman"/>
          <w:color w:val="auto"/>
          <w:spacing w:val="0"/>
          <w:szCs w:val="24"/>
          <w:highlight w:val="none"/>
        </w:rPr>
        <w:t>印迹</w:t>
      </w:r>
      <w:r>
        <w:rPr>
          <w:rFonts w:hint="default" w:ascii="Times New Roman" w:hAnsi="Times New Roman" w:eastAsia="仿宋_GB2312" w:cs="Times New Roman"/>
          <w:color w:val="auto"/>
          <w:spacing w:val="0"/>
          <w:szCs w:val="24"/>
        </w:rPr>
        <w:t>。加快推进戛洒镇大平掌、平甸乡磨皮大寨等特色民族村寨建设，打造一批特色鲜明的农耕文化产业展示区</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示范区。加强村志村史编撰整理，建设优秀乡村文化生产性保护示范基地和保护项目，打造一批民族民俗生态博物馆、专题博物馆</w:t>
      </w:r>
      <w:r>
        <w:rPr>
          <w:rFonts w:hint="default" w:ascii="Times New Roman" w:hAnsi="Times New Roman" w:eastAsia="仿宋_GB2312" w:cs="Times New Roman"/>
          <w:color w:val="auto"/>
          <w:spacing w:val="0"/>
          <w:szCs w:val="24"/>
          <w:lang w:eastAsia="zh-CN"/>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default" w:ascii="Times New Roman" w:hAnsi="Times New Roman" w:eastAsia="方正楷体_GBK" w:cs="Times New Roman"/>
          <w:b/>
          <w:color w:val="auto"/>
          <w:spacing w:val="0"/>
          <w:szCs w:val="22"/>
        </w:rPr>
      </w:pPr>
      <w:r>
        <w:rPr>
          <w:rFonts w:hint="eastAsia" w:ascii="黑体" w:hAnsi="黑体" w:eastAsia="黑体" w:cs="黑体"/>
          <w:b w:val="0"/>
          <w:bCs/>
          <w:color w:val="auto"/>
          <w:spacing w:val="0"/>
          <w:szCs w:val="22"/>
        </w:rPr>
        <w:t>二、大力发展</w:t>
      </w:r>
      <w:r>
        <w:rPr>
          <w:rFonts w:hint="eastAsia" w:ascii="黑体" w:hAnsi="黑体" w:eastAsia="黑体" w:cs="黑体"/>
          <w:b w:val="0"/>
          <w:bCs/>
          <w:color w:val="auto"/>
          <w:spacing w:val="0"/>
          <w:szCs w:val="22"/>
          <w:lang w:val="en-US" w:eastAsia="zh-CN"/>
        </w:rPr>
        <w:t>特色</w:t>
      </w:r>
      <w:r>
        <w:rPr>
          <w:rFonts w:hint="eastAsia" w:ascii="黑体" w:hAnsi="黑体" w:eastAsia="黑体" w:cs="黑体"/>
          <w:b w:val="0"/>
          <w:bCs/>
          <w:color w:val="auto"/>
          <w:spacing w:val="0"/>
          <w:szCs w:val="22"/>
        </w:rPr>
        <w:t>文化产业</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健全文化发展机制，推动文艺</w:t>
      </w:r>
      <w:r>
        <w:rPr>
          <w:rFonts w:hint="default" w:ascii="Times New Roman" w:hAnsi="Times New Roman" w:eastAsia="仿宋_GB2312" w:cs="Times New Roman"/>
          <w:color w:val="auto"/>
          <w:spacing w:val="0"/>
          <w:szCs w:val="24"/>
          <w:lang w:eastAsia="zh-CN"/>
        </w:rPr>
        <w:t>创作</w:t>
      </w:r>
      <w:r>
        <w:rPr>
          <w:rFonts w:hint="default" w:ascii="Times New Roman" w:hAnsi="Times New Roman" w:eastAsia="仿宋_GB2312" w:cs="Times New Roman"/>
          <w:color w:val="auto"/>
          <w:spacing w:val="0"/>
          <w:szCs w:val="24"/>
        </w:rPr>
        <w:t>、文化传承。突出新平文化底蕴与特色，实施文艺精品工程，支持骨干企业和文艺单位开展《猫猫舞》舞台剧、《喊月亮》情景歌舞剧创作，打造特色文化演艺品牌。探索</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非遗+旅游</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非遗+研学</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开发模式，开发非遗旅游产品，积极开展非物质文化遗产展示。吸引社会力量保护开发村落古</w:t>
      </w:r>
      <w:r>
        <w:rPr>
          <w:rFonts w:hint="default" w:ascii="Times New Roman" w:hAnsi="Times New Roman" w:eastAsia="仿宋_GB2312" w:cs="Times New Roman"/>
          <w:color w:val="auto"/>
          <w:spacing w:val="0"/>
          <w:szCs w:val="24"/>
          <w:lang w:eastAsia="zh-CN"/>
        </w:rPr>
        <w:t>建筑</w:t>
      </w:r>
      <w:r>
        <w:rPr>
          <w:rFonts w:hint="default" w:ascii="Times New Roman" w:hAnsi="Times New Roman" w:eastAsia="仿宋_GB2312" w:cs="Times New Roman"/>
          <w:color w:val="auto"/>
          <w:spacing w:val="0"/>
          <w:szCs w:val="24"/>
        </w:rPr>
        <w:t>，盘活古村落、古民居资源。积极开拓扬武烟盒舞、磨皮花鼓舞、傣族猫猫舞等民俗表演文化市场。加强竹编、土陶、花腰傣刺绣等民族工艺、保护与开发利用。积极参与</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云南省民族艺术之乡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评比。</w:t>
      </w:r>
      <w:r>
        <w:rPr>
          <w:rFonts w:hint="default" w:ascii="Times New Roman" w:hAnsi="Times New Roman" w:eastAsia="仿宋_GB2312" w:cs="Times New Roman"/>
          <w:color w:val="auto"/>
          <w:spacing w:val="0"/>
          <w:szCs w:val="24"/>
          <w:lang w:eastAsia="zh-CN"/>
        </w:rPr>
        <w:t>以市场为导向，创新举办火把节、花街节、沐浴节、服饰节等传统民族节庆活动，</w:t>
      </w:r>
      <w:r>
        <w:rPr>
          <w:rFonts w:hint="default" w:ascii="Times New Roman" w:hAnsi="Times New Roman" w:eastAsia="仿宋_GB2312" w:cs="Times New Roman"/>
          <w:color w:val="auto"/>
          <w:spacing w:val="0"/>
          <w:szCs w:val="24"/>
        </w:rPr>
        <w:t>打造少数民族特色节庆品牌</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建设</w:t>
      </w:r>
      <w:r>
        <w:rPr>
          <w:rFonts w:hint="default" w:ascii="Times New Roman" w:hAnsi="Times New Roman" w:eastAsia="仿宋_GB2312" w:cs="Times New Roman"/>
          <w:color w:val="auto"/>
          <w:spacing w:val="0"/>
          <w:szCs w:val="24"/>
          <w:lang w:eastAsia="zh-CN"/>
        </w:rPr>
        <w:t>平寨、旋涡</w:t>
      </w:r>
      <w:r>
        <w:rPr>
          <w:rFonts w:hint="default" w:ascii="Times New Roman" w:hAnsi="Times New Roman" w:eastAsia="仿宋_GB2312" w:cs="Times New Roman"/>
          <w:color w:val="auto"/>
          <w:spacing w:val="0"/>
          <w:szCs w:val="24"/>
        </w:rPr>
        <w:t>、大沐浴、磨皮、南薅等少数民族特色村寨</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促进民族民间文化与旅游深度融合发展</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创新投融资模式，扶持一批创新力竞争力强的文旅和文创企业，加快发展文化创意设计等新型文化业态，鼓励创作具有新平少数民族文化特色的艺术作品，壮大民族文化产业。</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hint="default" w:ascii="Times New Roman" w:hAnsi="Times New Roman" w:eastAsia="仿宋_GB2312" w:cs="Times New Roman"/>
                <w:color w:val="auto"/>
                <w:spacing w:val="0"/>
                <w:sz w:val="28"/>
                <w:szCs w:val="28"/>
                <w:lang w:val="zh-CN" w:bidi="zh-CN"/>
              </w:rPr>
            </w:pPr>
            <w:r>
              <w:rPr>
                <w:rFonts w:hint="default" w:ascii="Times New Roman" w:hAnsi="Times New Roman" w:eastAsia="仿宋_GB2312" w:cs="Times New Roman"/>
                <w:b/>
                <w:bCs/>
                <w:color w:val="auto"/>
                <w:spacing w:val="0"/>
                <w:sz w:val="28"/>
                <w:szCs w:val="28"/>
                <w:lang w:bidi="zh-CN"/>
              </w:rPr>
              <w:t>专栏2</w:t>
            </w:r>
            <w:r>
              <w:rPr>
                <w:rFonts w:hint="default" w:ascii="Times New Roman" w:hAnsi="Times New Roman" w:eastAsia="仿宋_GB2312" w:cs="Times New Roman"/>
                <w:b/>
                <w:bCs/>
                <w:color w:val="auto"/>
                <w:spacing w:val="0"/>
                <w:sz w:val="28"/>
                <w:szCs w:val="28"/>
                <w:lang w:val="en-US" w:bidi="zh-CN"/>
              </w:rPr>
              <w:t>4</w:t>
            </w:r>
            <w:r>
              <w:rPr>
                <w:rFonts w:hint="default" w:ascii="Times New Roman" w:hAnsi="Times New Roman" w:eastAsia="仿宋_GB2312" w:cs="Times New Roman"/>
                <w:b/>
                <w:bCs/>
                <w:color w:val="auto"/>
                <w:spacing w:val="0"/>
                <w:sz w:val="28"/>
                <w:szCs w:val="28"/>
                <w:lang w:bidi="zh-CN"/>
              </w:rPr>
              <w:t xml:space="preserve">  传承和弘扬优秀传统文化重点工程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非物质文化遗产建设保护工程。</w:t>
            </w:r>
            <w:r>
              <w:rPr>
                <w:rFonts w:hint="default" w:ascii="Times New Roman" w:hAnsi="Times New Roman" w:eastAsia="仿宋_GB2312" w:cs="Times New Roman"/>
                <w:color w:val="auto"/>
                <w:spacing w:val="0"/>
                <w:sz w:val="28"/>
                <w:szCs w:val="28"/>
              </w:rPr>
              <w:t>成立花腰傣刺绣协会和研究中心，建设花腰傣、彝族文化传习所，扶持一批非物质文化传承人。</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民族历史文化传承保护工程。</w:t>
            </w:r>
            <w:r>
              <w:rPr>
                <w:rFonts w:hint="default" w:ascii="Times New Roman" w:hAnsi="Times New Roman" w:eastAsia="仿宋_GB2312" w:cs="Times New Roman"/>
                <w:color w:val="auto"/>
                <w:spacing w:val="0"/>
                <w:sz w:val="28"/>
                <w:szCs w:val="28"/>
              </w:rPr>
              <w:t>开展桂山街道省级文化保护单位富春街民居修缮工程；加快建设戛洒镇花腰傣民俗文化传承园；修复和展示</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陇西世族庄园</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雕刻、绘画、书法等传统文化艺术品。</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传统工艺振兴工程。</w:t>
            </w:r>
            <w:r>
              <w:rPr>
                <w:rFonts w:hint="default" w:ascii="Times New Roman" w:hAnsi="Times New Roman" w:eastAsia="仿宋_GB2312" w:cs="Times New Roman"/>
                <w:color w:val="auto"/>
                <w:spacing w:val="0"/>
                <w:sz w:val="28"/>
                <w:szCs w:val="28"/>
              </w:rPr>
              <w:t>提高花腰傣刺绣等传统工艺产品设计、制作水平，引导竹编、刺绣、土陶、民族服饰、民族玩偶、装饰品、绘画等少数民族手工艺品产业化、规模化发展，振兴民族传统工艺。</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民族特色村镇保护与发展工程。</w:t>
            </w:r>
            <w:r>
              <w:rPr>
                <w:rFonts w:hint="default" w:ascii="Times New Roman" w:hAnsi="Times New Roman" w:eastAsia="仿宋_GB2312" w:cs="Times New Roman"/>
                <w:color w:val="auto"/>
                <w:spacing w:val="0"/>
                <w:sz w:val="28"/>
                <w:szCs w:val="28"/>
              </w:rPr>
              <w:t>实施</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拯救老屋</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行动，建设戛洒镇戛洒社区土锅寨小组、省级非遗</w:t>
            </w:r>
            <w:r>
              <w:rPr>
                <w:rFonts w:hint="default" w:ascii="Times New Roman" w:hAnsi="Times New Roman" w:eastAsia="仿宋_GB2312" w:cs="Times New Roman"/>
                <w:color w:val="auto"/>
                <w:spacing w:val="0"/>
                <w:sz w:val="28"/>
                <w:szCs w:val="28"/>
                <w:lang w:eastAsia="zh-CN"/>
              </w:rPr>
              <w:t>平甸乡</w:t>
            </w:r>
            <w:r>
              <w:rPr>
                <w:rFonts w:hint="default" w:ascii="Times New Roman" w:hAnsi="Times New Roman" w:eastAsia="仿宋_GB2312" w:cs="Times New Roman"/>
                <w:color w:val="auto"/>
                <w:spacing w:val="0"/>
                <w:sz w:val="28"/>
                <w:szCs w:val="28"/>
              </w:rPr>
              <w:t>白鹤花棍狮子舞民族特色村寨。</w:t>
            </w:r>
          </w:p>
        </w:tc>
      </w:tr>
    </w:tbl>
    <w:p>
      <w:pPr>
        <w:pageBreakBefore w:val="0"/>
        <w:widowControl w:val="0"/>
        <w:kinsoku/>
        <w:wordWrap/>
        <w:overflowPunct/>
        <w:topLinePunct w:val="0"/>
        <w:autoSpaceDN/>
        <w:bidi w:val="0"/>
        <w:ind w:left="0" w:leftChars="0" w:firstLine="0" w:firstLineChars="0"/>
        <w:jc w:val="center"/>
        <w:rPr>
          <w:rFonts w:hint="default" w:ascii="Times New Roman" w:hAnsi="Times New Roman" w:eastAsia="黑体" w:cs="Times New Roman"/>
          <w:color w:val="auto"/>
          <w:spacing w:val="0"/>
          <w:szCs w:val="48"/>
        </w:rPr>
      </w:pPr>
    </w:p>
    <w:p>
      <w:pPr>
        <w:pageBreakBefore w:val="0"/>
        <w:widowControl w:val="0"/>
        <w:kinsoku/>
        <w:wordWrap/>
        <w:overflowPunct/>
        <w:topLinePunct w:val="0"/>
        <w:autoSpaceDN/>
        <w:bidi w:val="0"/>
        <w:ind w:left="0" w:leftChars="0" w:firstLine="0" w:firstLineChars="0"/>
        <w:rPr>
          <w:rFonts w:hint="default"/>
          <w:color w:val="auto"/>
          <w:spacing w:val="0"/>
        </w:rPr>
      </w:pPr>
      <w:r>
        <w:rPr>
          <w:rFonts w:hint="default"/>
          <w:color w:val="auto"/>
          <w:spacing w:val="0"/>
        </w:rPr>
        <w:br w:type="page"/>
      </w:r>
    </w:p>
    <w:p>
      <w:pPr>
        <w:pStyle w:val="3"/>
        <w:keepNext w:val="0"/>
        <w:keepLines w:val="0"/>
        <w:pageBreakBefore w:val="0"/>
        <w:widowControl w:val="0"/>
        <w:kinsoku/>
        <w:wordWrap/>
        <w:overflowPunct/>
        <w:topLinePunct w:val="0"/>
        <w:autoSpaceDN/>
        <w:bidi w:val="0"/>
        <w:rPr>
          <w:rFonts w:hint="default" w:ascii="Times New Roman" w:hAnsi="Times New Roman" w:eastAsia="方正小标宋简体" w:cs="Times New Roman"/>
          <w:bCs w:val="0"/>
          <w:color w:val="auto"/>
          <w:spacing w:val="0"/>
          <w:kern w:val="2"/>
          <w:sz w:val="36"/>
          <w:szCs w:val="36"/>
        </w:rPr>
      </w:pPr>
      <w:bookmarkStart w:id="151" w:name="_Toc18213"/>
      <w:bookmarkStart w:id="152" w:name="_Toc25097"/>
      <w:bookmarkStart w:id="153" w:name="_Toc22496"/>
      <w:bookmarkStart w:id="154" w:name="_Toc10135"/>
      <w:bookmarkStart w:id="155" w:name="_Toc13594"/>
      <w:bookmarkStart w:id="156" w:name="_Toc23105"/>
      <w:r>
        <w:rPr>
          <w:rFonts w:hint="eastAsia" w:ascii="方正小标宋_GBK" w:hAnsi="方正小标宋_GBK" w:eastAsia="方正小标宋_GBK" w:cs="方正小标宋_GBK"/>
          <w:bCs w:val="0"/>
          <w:color w:val="auto"/>
          <w:spacing w:val="0"/>
          <w:kern w:val="2"/>
          <w:sz w:val="36"/>
          <w:szCs w:val="36"/>
        </w:rPr>
        <w:t>第十</w:t>
      </w:r>
      <w:r>
        <w:rPr>
          <w:rFonts w:hint="eastAsia" w:ascii="方正小标宋_GBK" w:hAnsi="方正小标宋_GBK" w:eastAsia="方正小标宋_GBK" w:cs="方正小标宋_GBK"/>
          <w:bCs w:val="0"/>
          <w:color w:val="auto"/>
          <w:spacing w:val="0"/>
          <w:kern w:val="2"/>
          <w:sz w:val="36"/>
          <w:szCs w:val="36"/>
          <w:lang w:eastAsia="zh-CN"/>
        </w:rPr>
        <w:t>三</w:t>
      </w:r>
      <w:r>
        <w:rPr>
          <w:rFonts w:hint="eastAsia" w:ascii="方正小标宋_GBK" w:hAnsi="方正小标宋_GBK" w:eastAsia="方正小标宋_GBK" w:cs="方正小标宋_GBK"/>
          <w:bCs w:val="0"/>
          <w:color w:val="auto"/>
          <w:spacing w:val="0"/>
          <w:kern w:val="2"/>
          <w:sz w:val="36"/>
          <w:szCs w:val="36"/>
        </w:rPr>
        <w:t xml:space="preserve">章 </w:t>
      </w:r>
      <w:r>
        <w:rPr>
          <w:rFonts w:hint="eastAsia" w:ascii="方正小标宋_GBK" w:hAnsi="方正小标宋_GBK" w:eastAsia="方正小标宋_GBK" w:cs="方正小标宋_GBK"/>
          <w:bCs w:val="0"/>
          <w:color w:val="auto"/>
          <w:spacing w:val="0"/>
          <w:kern w:val="2"/>
          <w:sz w:val="36"/>
          <w:szCs w:val="36"/>
          <w:lang w:val="en-US" w:eastAsia="zh-CN"/>
        </w:rPr>
        <w:t xml:space="preserve"> </w:t>
      </w:r>
      <w:r>
        <w:rPr>
          <w:rFonts w:hint="eastAsia" w:ascii="方正小标宋_GBK" w:hAnsi="方正小标宋_GBK" w:eastAsia="方正小标宋_GBK" w:cs="方正小标宋_GBK"/>
          <w:bCs w:val="0"/>
          <w:color w:val="auto"/>
          <w:spacing w:val="0"/>
          <w:kern w:val="2"/>
          <w:sz w:val="36"/>
          <w:szCs w:val="36"/>
        </w:rPr>
        <w:t>坚持依法行政，展现法治建设新</w:t>
      </w:r>
      <w:r>
        <w:rPr>
          <w:rFonts w:hint="eastAsia" w:ascii="方正小标宋_GBK" w:hAnsi="方正小标宋_GBK" w:eastAsia="方正小标宋_GBK" w:cs="方正小标宋_GBK"/>
          <w:bCs w:val="0"/>
          <w:color w:val="auto"/>
          <w:spacing w:val="0"/>
          <w:kern w:val="2"/>
          <w:sz w:val="36"/>
          <w:szCs w:val="36"/>
          <w:lang w:val="en-US" w:eastAsia="zh-CN"/>
        </w:rPr>
        <w:t>局面</w:t>
      </w:r>
      <w:bookmarkEnd w:id="151"/>
      <w:bookmarkEnd w:id="152"/>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坚持党的</w:t>
      </w:r>
      <w:r>
        <w:rPr>
          <w:rFonts w:hint="default" w:ascii="Times New Roman" w:hAnsi="Times New Roman" w:eastAsia="仿宋_GB2312" w:cs="Times New Roman"/>
          <w:color w:val="auto"/>
          <w:spacing w:val="0"/>
          <w:szCs w:val="24"/>
          <w:lang w:val="en-US" w:eastAsia="zh-CN"/>
        </w:rPr>
        <w:t>全面</w:t>
      </w:r>
      <w:r>
        <w:rPr>
          <w:rFonts w:hint="default" w:ascii="Times New Roman" w:hAnsi="Times New Roman" w:eastAsia="仿宋_GB2312" w:cs="Times New Roman"/>
          <w:color w:val="auto"/>
          <w:spacing w:val="0"/>
          <w:szCs w:val="24"/>
        </w:rPr>
        <w:t>领导、人民当家作主、依法治县有机统一，把制度优势更好地转化为治理效能，</w:t>
      </w:r>
      <w:r>
        <w:rPr>
          <w:rFonts w:hint="default" w:ascii="Times New Roman" w:hAnsi="Times New Roman" w:eastAsia="仿宋_GB2312" w:cs="Times New Roman"/>
          <w:color w:val="auto"/>
          <w:spacing w:val="0"/>
          <w:szCs w:val="24"/>
          <w:lang w:val="en-US" w:eastAsia="zh-CN"/>
        </w:rPr>
        <w:t>统筹安全与发展，防范和化解影响现代化进程的各种风险，</w:t>
      </w:r>
      <w:r>
        <w:rPr>
          <w:rFonts w:hint="default" w:ascii="Times New Roman" w:hAnsi="Times New Roman" w:eastAsia="仿宋_GB2312" w:cs="Times New Roman"/>
          <w:color w:val="auto"/>
          <w:spacing w:val="0"/>
          <w:szCs w:val="24"/>
        </w:rPr>
        <w:t>推动打造治理</w:t>
      </w:r>
      <w:r>
        <w:rPr>
          <w:rFonts w:hint="default" w:ascii="Times New Roman" w:hAnsi="Times New Roman" w:eastAsia="仿宋_GB2312" w:cs="Times New Roman"/>
          <w:color w:val="auto"/>
          <w:spacing w:val="0"/>
          <w:szCs w:val="24"/>
          <w:lang w:val="en-US" w:eastAsia="zh-CN"/>
        </w:rPr>
        <w:t>体系和治理</w:t>
      </w:r>
      <w:r>
        <w:rPr>
          <w:rFonts w:hint="default" w:ascii="Times New Roman" w:hAnsi="Times New Roman" w:eastAsia="仿宋_GB2312" w:cs="Times New Roman"/>
          <w:color w:val="auto"/>
          <w:spacing w:val="0"/>
          <w:szCs w:val="24"/>
        </w:rPr>
        <w:t>能力现代化、安全和谐</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民族团结进步的新平。</w:t>
      </w:r>
    </w:p>
    <w:p>
      <w:pPr>
        <w:pStyle w:val="4"/>
        <w:keepNext w:val="0"/>
        <w:keepLines w:val="0"/>
        <w:pageBreakBefore w:val="0"/>
        <w:widowControl w:val="0"/>
        <w:kinsoku/>
        <w:wordWrap/>
        <w:overflowPunct/>
        <w:topLinePunct w:val="0"/>
        <w:autoSpaceDN/>
        <w:bidi w:val="0"/>
        <w:rPr>
          <w:rFonts w:hint="default" w:ascii="Times New Roman" w:hAnsi="Times New Roman" w:eastAsia="方正黑体_GBK" w:cs="Times New Roman"/>
          <w:b w:val="0"/>
          <w:bCs/>
          <w:color w:val="auto"/>
          <w:spacing w:val="0"/>
          <w:szCs w:val="32"/>
        </w:rPr>
      </w:pPr>
      <w:bookmarkStart w:id="157" w:name="_Toc10729"/>
      <w:bookmarkStart w:id="158" w:name="_Toc15160"/>
      <w:r>
        <w:rPr>
          <w:rFonts w:hint="eastAsia" w:ascii="黑体" w:hAnsi="黑体" w:eastAsia="黑体" w:cs="黑体"/>
          <w:b/>
          <w:bCs w:val="0"/>
          <w:color w:val="auto"/>
          <w:spacing w:val="0"/>
          <w:szCs w:val="32"/>
          <w:lang w:val="en-US" w:eastAsia="zh-CN"/>
        </w:rPr>
        <w:t xml:space="preserve">第一节  </w:t>
      </w:r>
      <w:r>
        <w:rPr>
          <w:rFonts w:hint="eastAsia" w:ascii="黑体" w:hAnsi="黑体" w:eastAsia="黑体" w:cs="黑体"/>
          <w:b/>
          <w:bCs w:val="0"/>
          <w:color w:val="auto"/>
          <w:spacing w:val="0"/>
          <w:szCs w:val="32"/>
        </w:rPr>
        <w:t>推进民主政治建设</w:t>
      </w:r>
      <w:bookmarkEnd w:id="157"/>
      <w:bookmarkEnd w:id="158"/>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坚持和完善人民代表大会制度，支持和保证人大及其常委会依法行使职权、开展工作。完善协商民主制度，完善重大决策事项决策前听取政协意见制度，促进协商意见成果转化。促进网络协商民主健康发展。坚持和完善民族区域自治制度。完善民主监督制度，健全民主监督效果评价机制，提高民主监督实效。健全政府内部权力制约机制，加强对权力部门的行政监察和审计监督。加强基层民主建设。健全以职工代表大会为基本形式的企事业单位民主管理制度，保障职工参与管理和监督的民主权利。</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159" w:name="_Toc12594"/>
      <w:bookmarkStart w:id="160" w:name="_Toc8597"/>
      <w:r>
        <w:rPr>
          <w:rFonts w:hint="eastAsia" w:ascii="黑体" w:hAnsi="黑体" w:eastAsia="黑体" w:cs="黑体"/>
          <w:b/>
          <w:bCs w:val="0"/>
          <w:color w:val="auto"/>
          <w:spacing w:val="0"/>
          <w:szCs w:val="32"/>
          <w:lang w:val="en-US" w:eastAsia="zh-CN"/>
        </w:rPr>
        <w:t>第二节  建设法治新平</w:t>
      </w:r>
      <w:bookmarkEnd w:id="159"/>
      <w:bookmarkEnd w:id="160"/>
    </w:p>
    <w:bookmarkEnd w:id="125"/>
    <w:bookmarkEnd w:id="153"/>
    <w:bookmarkEnd w:id="154"/>
    <w:bookmarkEnd w:id="155"/>
    <w:bookmarkEnd w:id="156"/>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bookmarkStart w:id="161" w:name="_Toc13044"/>
      <w:r>
        <w:rPr>
          <w:rFonts w:hint="default" w:ascii="Times New Roman" w:hAnsi="Times New Roman" w:eastAsia="仿宋_GB2312" w:cs="Times New Roman"/>
          <w:color w:val="auto"/>
          <w:spacing w:val="0"/>
          <w:szCs w:val="24"/>
          <w:lang w:val="en-US" w:eastAsia="zh-CN"/>
        </w:rPr>
        <w:t>深入贯彻习近平法治思想，加强党对法治新平建设的集中统一领导，扎实推进严格执法、公正司法、全民守法，努力建设更高水平的法治新平。</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lang w:val="en-US" w:eastAsia="zh-CN"/>
        </w:rPr>
        <w:t>一</w:t>
      </w:r>
      <w:r>
        <w:rPr>
          <w:rFonts w:hint="eastAsia" w:ascii="黑体" w:hAnsi="黑体" w:eastAsia="黑体" w:cs="黑体"/>
          <w:b w:val="0"/>
          <w:bCs/>
          <w:color w:val="auto"/>
          <w:spacing w:val="0"/>
          <w:szCs w:val="22"/>
        </w:rPr>
        <w:t>、</w:t>
      </w:r>
      <w:r>
        <w:rPr>
          <w:rFonts w:hint="eastAsia" w:ascii="黑体" w:hAnsi="黑体" w:eastAsia="黑体" w:cs="黑体"/>
          <w:b w:val="0"/>
          <w:bCs/>
          <w:color w:val="auto"/>
          <w:spacing w:val="0"/>
          <w:szCs w:val="22"/>
          <w:lang w:val="en-US" w:eastAsia="zh-CN"/>
        </w:rPr>
        <w:t>强化行政执法监督</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着力优化政府职责体系，实行政府权责清单制度，确保政府职能优化协同高效，建设服务型政府。深化行政执法体制改革，进一步整合行政执法队伍开展联合执法，加大对关系群众切身利益的重点领域执法力度。完善规范性文件合法性审查和备案工作，严格落实行政执法三项制度，提高行政执法水平。全面推行</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互联网+监管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，完善社会信用体系，建立健全以信用为基础的新型监管机制。</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二、保证司法公正</w:t>
      </w:r>
    </w:p>
    <w:p>
      <w:pPr>
        <w:pStyle w:val="6"/>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kern w:val="2"/>
          <w:sz w:val="32"/>
          <w:szCs w:val="24"/>
          <w:lang w:val="en-US" w:eastAsia="zh-CN" w:bidi="ar-SA"/>
        </w:rPr>
        <w:t>全面落实司法责任制，坚决排除对司法活动的干预，完善权力运行和监督机制，切实保障公民、法人和其他组织的合法权益。落实司法体制综合配套改革措施，加快推进司法制约监督体系改革和建设，不断深化律师制度改革，加强对司法活动的监督，构建权责一致的司法权力运行新机制。加强法治基础设施建设，推行行政诉讼案件负责人出庭应诉制度，提升行政复议规范化、信息化和队伍专业化水平，提高行政复议办案质量和公信力。</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lang w:val="en-US" w:eastAsia="zh-CN"/>
        </w:rPr>
        <w:t>三</w:t>
      </w:r>
      <w:r>
        <w:rPr>
          <w:rFonts w:hint="eastAsia" w:ascii="黑体" w:hAnsi="黑体" w:eastAsia="黑体" w:cs="黑体"/>
          <w:b w:val="0"/>
          <w:bCs/>
          <w:color w:val="auto"/>
          <w:spacing w:val="0"/>
          <w:szCs w:val="22"/>
        </w:rPr>
        <w:t>、</w:t>
      </w:r>
      <w:r>
        <w:rPr>
          <w:rFonts w:hint="eastAsia" w:ascii="黑体" w:hAnsi="黑体" w:eastAsia="黑体" w:cs="黑体"/>
          <w:b w:val="0"/>
          <w:bCs/>
          <w:color w:val="auto"/>
          <w:spacing w:val="0"/>
          <w:szCs w:val="22"/>
          <w:lang w:val="en-US" w:eastAsia="zh-CN"/>
        </w:rPr>
        <w:t>增强全民守法意识</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加强普法宣传，构建社会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大普法</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格局，积极谋划</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八五</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普法，普及《宪法》、《民法典》知识，推动全民普法守法成为社会治理的法治基础</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引导全社会办事依法、遇事找法、解决问题用法、化解矛盾靠法。推进覆盖城乡居民的公共法律服务体系建设，为群众提供一站式法律服务。强化</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云南掌上12348</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的宣传力度。持续推进</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一村（社区）一法律顾问</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。开展法治镇（街道）、民主法治村（社区）等创建活动。</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四、推进法治政府建设</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严格执行重大行政决策程序合法性审查机制、重大决策终身责任追究制度，强化对执行情况的督促检查，推动建立健全以政策效果评估为重点的政策评估制度，全面落实法律顾问制度。推进严格规范公正文明执法，构建守责尽责、失责追责的法治政府建设与责任落实工作机制。加快转变政府职能，建设职责明确、依法行政的政府治理体系，不断提高决策科学化、民主化、法治化水平。</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hint="default" w:ascii="Times New Roman" w:hAnsi="Times New Roman" w:eastAsia="仿宋_GB2312" w:cs="Times New Roman"/>
                <w:color w:val="auto"/>
                <w:spacing w:val="0"/>
                <w:kern w:val="0"/>
                <w:sz w:val="28"/>
                <w:szCs w:val="32"/>
                <w:lang w:bidi="zh-CN"/>
              </w:rPr>
            </w:pPr>
            <w:r>
              <w:rPr>
                <w:rFonts w:hint="default" w:ascii="Times New Roman" w:hAnsi="Times New Roman" w:eastAsia="仿宋_GB2312" w:cs="Times New Roman"/>
                <w:b/>
                <w:bCs/>
                <w:color w:val="auto"/>
                <w:spacing w:val="0"/>
                <w:kern w:val="0"/>
                <w:sz w:val="28"/>
                <w:szCs w:val="32"/>
                <w:lang w:val="zh-CN" w:bidi="zh-CN"/>
              </w:rPr>
              <w:t>专栏</w:t>
            </w:r>
            <w:r>
              <w:rPr>
                <w:rFonts w:hint="default" w:ascii="Times New Roman" w:hAnsi="Times New Roman" w:eastAsia="仿宋_GB2312" w:cs="Times New Roman"/>
                <w:b/>
                <w:bCs/>
                <w:color w:val="auto"/>
                <w:spacing w:val="0"/>
                <w:kern w:val="0"/>
                <w:sz w:val="28"/>
                <w:szCs w:val="32"/>
                <w:lang w:bidi="zh-CN"/>
              </w:rPr>
              <w:t>2</w:t>
            </w:r>
            <w:r>
              <w:rPr>
                <w:rFonts w:hint="default" w:ascii="Times New Roman" w:hAnsi="Times New Roman" w:eastAsia="仿宋_GB2312" w:cs="Times New Roman"/>
                <w:b/>
                <w:bCs/>
                <w:color w:val="auto"/>
                <w:spacing w:val="0"/>
                <w:kern w:val="0"/>
                <w:sz w:val="28"/>
                <w:szCs w:val="32"/>
                <w:lang w:val="en-US" w:bidi="zh-CN"/>
              </w:rPr>
              <w:t>5</w:t>
            </w:r>
            <w:r>
              <w:rPr>
                <w:rFonts w:hint="default" w:ascii="Times New Roman" w:hAnsi="Times New Roman" w:eastAsia="仿宋_GB2312" w:cs="Times New Roman"/>
                <w:b/>
                <w:bCs/>
                <w:color w:val="auto"/>
                <w:spacing w:val="0"/>
                <w:kern w:val="0"/>
                <w:sz w:val="28"/>
                <w:szCs w:val="32"/>
                <w:lang w:bidi="zh-CN"/>
              </w:rPr>
              <w:t xml:space="preserve"> </w:t>
            </w:r>
            <w:r>
              <w:rPr>
                <w:rFonts w:hint="default" w:ascii="Times New Roman" w:hAnsi="Times New Roman" w:eastAsia="仿宋_GB2312" w:cs="Times New Roman"/>
                <w:b/>
                <w:bCs/>
                <w:color w:val="auto"/>
                <w:spacing w:val="0"/>
                <w:kern w:val="0"/>
                <w:sz w:val="28"/>
                <w:szCs w:val="32"/>
                <w:lang w:val="en-US" w:bidi="zh-CN"/>
              </w:rPr>
              <w:t>法治新平重点</w:t>
            </w:r>
            <w:r>
              <w:rPr>
                <w:rFonts w:hint="default" w:ascii="Times New Roman" w:hAnsi="Times New Roman" w:eastAsia="仿宋_GB2312" w:cs="Times New Roman"/>
                <w:b/>
                <w:bCs/>
                <w:color w:val="auto"/>
                <w:spacing w:val="0"/>
                <w:kern w:val="0"/>
                <w:sz w:val="28"/>
                <w:szCs w:val="32"/>
                <w:lang w:bidi="zh-CN"/>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法治基础设施建设工程。</w:t>
            </w:r>
            <w:r>
              <w:rPr>
                <w:rFonts w:hint="default" w:ascii="Times New Roman" w:hAnsi="Times New Roman" w:eastAsia="仿宋_GB2312" w:cs="Times New Roman"/>
                <w:bCs/>
                <w:color w:val="auto"/>
                <w:spacing w:val="0"/>
                <w:kern w:val="0"/>
                <w:sz w:val="28"/>
                <w:szCs w:val="32"/>
                <w:lang w:val="zh-CN" w:bidi="zh-CN"/>
              </w:rPr>
              <w:t>实施县公安局党群活动中心建设、县法院审判综合楼修缮改造、戛洒、漠沙法庭修缮改造、基层司法所标准化</w:t>
            </w:r>
            <w:r>
              <w:rPr>
                <w:rFonts w:hint="default" w:ascii="Times New Roman" w:hAnsi="Times New Roman" w:eastAsia="仿宋_GB2312" w:cs="Times New Roman"/>
                <w:bCs/>
                <w:color w:val="auto"/>
                <w:spacing w:val="0"/>
                <w:kern w:val="0"/>
                <w:sz w:val="28"/>
                <w:szCs w:val="32"/>
                <w:lang w:val="en-US" w:bidi="zh-CN"/>
              </w:rPr>
              <w:t>建设</w:t>
            </w:r>
            <w:r>
              <w:rPr>
                <w:rFonts w:hint="default" w:ascii="Times New Roman" w:hAnsi="Times New Roman" w:eastAsia="仿宋_GB2312" w:cs="Times New Roman"/>
                <w:bCs/>
                <w:color w:val="auto"/>
                <w:spacing w:val="0"/>
                <w:kern w:val="0"/>
                <w:sz w:val="28"/>
                <w:szCs w:val="32"/>
                <w:lang w:val="zh-CN" w:bidi="zh-CN"/>
              </w:rPr>
              <w:t>等项目，提升司法系统办公基础及信息化水平。</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kern w:val="0"/>
                <w:sz w:val="28"/>
                <w:szCs w:val="32"/>
                <w:lang w:val="en-US" w:bidi="zh-CN"/>
              </w:rPr>
            </w:pPr>
            <w:r>
              <w:rPr>
                <w:rFonts w:hint="eastAsia" w:eastAsia="仿宋_GB2312" w:cs="Times New Roman"/>
                <w:b/>
                <w:bCs w:val="0"/>
                <w:color w:val="auto"/>
                <w:spacing w:val="0"/>
                <w:kern w:val="0"/>
                <w:sz w:val="28"/>
                <w:szCs w:val="32"/>
                <w:lang w:val="zh-CN" w:bidi="zh-CN"/>
              </w:rPr>
              <w:t>“</w:t>
            </w:r>
            <w:r>
              <w:rPr>
                <w:rFonts w:hint="default" w:ascii="Times New Roman" w:hAnsi="Times New Roman" w:eastAsia="仿宋_GB2312" w:cs="Times New Roman"/>
                <w:b/>
                <w:bCs w:val="0"/>
                <w:color w:val="auto"/>
                <w:spacing w:val="0"/>
                <w:kern w:val="0"/>
                <w:sz w:val="28"/>
                <w:szCs w:val="32"/>
                <w:lang w:val="zh-CN" w:bidi="zh-CN"/>
              </w:rPr>
              <w:t>八五</w:t>
            </w:r>
            <w:r>
              <w:rPr>
                <w:rFonts w:hint="eastAsia" w:eastAsia="仿宋_GB2312" w:cs="Times New Roman"/>
                <w:b/>
                <w:bCs w:val="0"/>
                <w:color w:val="auto"/>
                <w:spacing w:val="0"/>
                <w:kern w:val="0"/>
                <w:sz w:val="28"/>
                <w:szCs w:val="32"/>
                <w:lang w:val="zh-CN" w:bidi="zh-CN"/>
              </w:rPr>
              <w:t>”</w:t>
            </w:r>
            <w:r>
              <w:rPr>
                <w:rFonts w:hint="default" w:ascii="Times New Roman" w:hAnsi="Times New Roman" w:eastAsia="仿宋_GB2312" w:cs="Times New Roman"/>
                <w:b/>
                <w:bCs w:val="0"/>
                <w:color w:val="auto"/>
                <w:spacing w:val="0"/>
                <w:kern w:val="0"/>
                <w:sz w:val="28"/>
                <w:szCs w:val="32"/>
                <w:lang w:val="zh-CN" w:bidi="zh-CN"/>
              </w:rPr>
              <w:t>普法。</w:t>
            </w:r>
            <w:r>
              <w:rPr>
                <w:rFonts w:hint="default" w:ascii="Times New Roman" w:hAnsi="Times New Roman" w:eastAsia="仿宋_GB2312" w:cs="Times New Roman"/>
                <w:bCs/>
                <w:color w:val="auto"/>
                <w:spacing w:val="0"/>
                <w:kern w:val="0"/>
                <w:sz w:val="28"/>
                <w:szCs w:val="32"/>
                <w:lang w:val="zh-CN" w:bidi="zh-CN"/>
              </w:rPr>
              <w:t>开展法治文化广场、长廊、主题公园等基层法治宣传载体建设，加强农村法治文化阵地建设，实施农村</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highlight w:val="none"/>
                <w:lang w:val="zh-CN" w:bidi="zh-CN"/>
              </w:rPr>
              <w:t>法治宣传</w:t>
            </w:r>
            <w:r>
              <w:rPr>
                <w:rFonts w:hint="default" w:ascii="Times New Roman" w:hAnsi="Times New Roman" w:eastAsia="仿宋_GB2312" w:cs="Times New Roman"/>
                <w:bCs/>
                <w:color w:val="auto"/>
                <w:spacing w:val="0"/>
                <w:kern w:val="0"/>
                <w:sz w:val="28"/>
                <w:szCs w:val="32"/>
                <w:lang w:val="zh-CN" w:bidi="zh-CN"/>
              </w:rPr>
              <w:t>中心户</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和</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法律明白人</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培养工程，开创非公经济组织和社会组织人员法治宣传教育新途径。</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162" w:name="_Toc10510"/>
      <w:bookmarkStart w:id="163" w:name="_Toc14383"/>
      <w:r>
        <w:rPr>
          <w:rFonts w:hint="eastAsia" w:ascii="黑体" w:hAnsi="黑体" w:eastAsia="黑体" w:cs="黑体"/>
          <w:b/>
          <w:bCs w:val="0"/>
          <w:color w:val="auto"/>
          <w:spacing w:val="0"/>
          <w:szCs w:val="32"/>
          <w:lang w:val="en-US" w:eastAsia="zh-CN"/>
        </w:rPr>
        <w:t>第三节  构建社会治理新格局</w:t>
      </w:r>
      <w:bookmarkEnd w:id="162"/>
      <w:bookmarkEnd w:id="163"/>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lang w:val="en-US" w:eastAsia="zh-CN"/>
        </w:rPr>
        <w:t>完</w:t>
      </w:r>
      <w:r>
        <w:rPr>
          <w:rFonts w:hint="default" w:ascii="Times New Roman" w:hAnsi="Times New Roman" w:eastAsia="仿宋_GB2312" w:cs="Times New Roman"/>
          <w:color w:val="auto"/>
          <w:spacing w:val="0"/>
          <w:szCs w:val="24"/>
        </w:rPr>
        <w:t>善党委领导、政府负责、民主协商、社会协同、公众参与、法治保障、科技支撑的社会治理体系，建设人人有责、人人尽责、人人享有的社会治理共同体</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全面构建全民共建</w:t>
      </w:r>
      <w:r>
        <w:rPr>
          <w:rFonts w:hint="default" w:ascii="Times New Roman" w:hAnsi="Times New Roman" w:eastAsia="仿宋_GB2312" w:cs="Times New Roman"/>
          <w:color w:val="auto"/>
          <w:spacing w:val="0"/>
          <w:szCs w:val="24"/>
          <w:lang w:val="en-US" w:eastAsia="zh-CN"/>
        </w:rPr>
        <w:t>共治</w:t>
      </w:r>
      <w:r>
        <w:rPr>
          <w:rFonts w:hint="default" w:ascii="Times New Roman" w:hAnsi="Times New Roman" w:eastAsia="仿宋_GB2312" w:cs="Times New Roman"/>
          <w:color w:val="auto"/>
          <w:spacing w:val="0"/>
          <w:szCs w:val="24"/>
        </w:rPr>
        <w:t>共享社会治理格局。</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一、健全城乡基层治理体系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创新基层社会治理体制机制，推动社会治理重心向基层下移。持续深化基层群众自治，依法开展村委会和城市社区换届选举工作，探索建立村级小微权力清单制度。加强便民服务中心和综治维稳信访中心建设，推进县、乡镇（街道）、村（社区）三级基层综合服务管理中心建设，推动</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智慧社区服务平台</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建设，创建治理能力提升示范社区（村）。积极推进基层社会治理创新，推进网格化服务管理</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多网合一</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，完善党组织领导下的群众自治机制，健全村（社区）议事机制，推进基层自治、法治、德治融合发展。深入推进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三社联动</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，探索将政府公共管理、服务、协调、技术等事务工作，通过委托、购买服务、补贴服务等方式向社会组织转移，推进基层工作减负增效。</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二、有效预防和化解社会矛盾</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坚持和发展</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枫桥经验</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不断完善矛盾纠纷人民调解、行政调解、司法调解联动工作体系，畅通和规范群众诉求表达、利益协调、权益保障通道。聚焦重点领域，健全动态排查预警机制，更加有效化解社会矛盾纠纷。深入推进诉访分离和依法分类处置信访诉求，持续打好信访矛盾化解攻坚战，强化初信初访办理，深化信访积案化解。加强人民调解手机APP、微信公众号等网络平台运用。加强行业性、专业性人民调解组织建设，推动个人调解工作室建设，构建</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大调解</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工作格局。深入开展矛盾纠纷排查化解工作，调解率达100%，调解成功率达98%以上。</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三、完善社会治安防控体系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完善社会治安防控体制机制，健全政治安全、经济安全、社会稳定等工作协调机制。立足整体防控、协同防控、精准防控，加快布局道路监控网、街面治安巡逻网等，推动</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雪亮工程</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等建设与运用。强化县、乡镇（街道）、村（社区）三级警力配备，做好警力保障。深入推进扫黑除恶长效长治，推进禁毒人民战争，完善扫黑除恶、禁毒防艾、命案防控工作机制，构建点线面结合、网上网下结合、人防物防技防结合、打防管控结合的立体化智能化治安防控体系。强化底线思维，完善各类风险防范化解机制，大力提升政府处置社会安全突发事件能力。强化预防青少年违法犯罪工作，加强校园及周边综合治理。</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hint="default" w:ascii="Times New Roman" w:hAnsi="Times New Roman" w:eastAsia="仿宋_GB2312" w:cs="Times New Roman"/>
                <w:color w:val="auto"/>
                <w:spacing w:val="0"/>
                <w:kern w:val="0"/>
                <w:sz w:val="28"/>
                <w:szCs w:val="32"/>
                <w:lang w:bidi="zh-CN"/>
              </w:rPr>
            </w:pPr>
            <w:r>
              <w:rPr>
                <w:rFonts w:hint="default" w:ascii="Times New Roman" w:hAnsi="Times New Roman" w:eastAsia="仿宋_GB2312" w:cs="Times New Roman"/>
                <w:b/>
                <w:bCs/>
                <w:color w:val="auto"/>
                <w:spacing w:val="0"/>
                <w:kern w:val="0"/>
                <w:sz w:val="28"/>
                <w:szCs w:val="32"/>
                <w:lang w:val="zh-CN" w:bidi="zh-CN"/>
              </w:rPr>
              <w:t>专栏</w:t>
            </w:r>
            <w:r>
              <w:rPr>
                <w:rFonts w:hint="default" w:ascii="Times New Roman" w:hAnsi="Times New Roman" w:eastAsia="仿宋_GB2312" w:cs="Times New Roman"/>
                <w:b/>
                <w:bCs/>
                <w:color w:val="auto"/>
                <w:spacing w:val="0"/>
                <w:kern w:val="0"/>
                <w:sz w:val="28"/>
                <w:szCs w:val="32"/>
                <w:lang w:bidi="zh-CN"/>
              </w:rPr>
              <w:t>2</w:t>
            </w:r>
            <w:r>
              <w:rPr>
                <w:rFonts w:hint="default" w:ascii="Times New Roman" w:hAnsi="Times New Roman" w:eastAsia="仿宋_GB2312" w:cs="Times New Roman"/>
                <w:b/>
                <w:bCs/>
                <w:color w:val="auto"/>
                <w:spacing w:val="0"/>
                <w:kern w:val="0"/>
                <w:sz w:val="28"/>
                <w:szCs w:val="32"/>
                <w:lang w:val="en-US" w:bidi="zh-CN"/>
              </w:rPr>
              <w:t>6</w:t>
            </w:r>
            <w:r>
              <w:rPr>
                <w:rFonts w:hint="default" w:ascii="Times New Roman" w:hAnsi="Times New Roman" w:eastAsia="仿宋_GB2312" w:cs="Times New Roman"/>
                <w:b/>
                <w:bCs/>
                <w:color w:val="auto"/>
                <w:spacing w:val="0"/>
                <w:kern w:val="0"/>
                <w:sz w:val="28"/>
                <w:szCs w:val="32"/>
                <w:lang w:bidi="zh-CN"/>
              </w:rPr>
              <w:t xml:space="preserve"> </w:t>
            </w:r>
            <w:r>
              <w:rPr>
                <w:rFonts w:hint="default" w:ascii="Times New Roman" w:hAnsi="Times New Roman" w:eastAsia="仿宋_GB2312" w:cs="Times New Roman"/>
                <w:b/>
                <w:bCs/>
                <w:color w:val="auto"/>
                <w:spacing w:val="0"/>
                <w:kern w:val="0"/>
                <w:sz w:val="28"/>
                <w:szCs w:val="32"/>
                <w:lang w:val="zh-CN" w:bidi="zh-CN"/>
              </w:rPr>
              <w:t>社会治理</w:t>
            </w:r>
            <w:r>
              <w:rPr>
                <w:rFonts w:hint="default" w:ascii="Times New Roman" w:hAnsi="Times New Roman" w:eastAsia="仿宋_GB2312" w:cs="Times New Roman"/>
                <w:b/>
                <w:bCs/>
                <w:color w:val="auto"/>
                <w:spacing w:val="0"/>
                <w:kern w:val="0"/>
                <w:sz w:val="28"/>
                <w:szCs w:val="32"/>
                <w:lang w:val="en-US" w:bidi="zh-CN"/>
              </w:rPr>
              <w:t>重点</w:t>
            </w:r>
            <w:r>
              <w:rPr>
                <w:rFonts w:hint="default" w:ascii="Times New Roman" w:hAnsi="Times New Roman" w:eastAsia="仿宋_GB2312" w:cs="Times New Roman"/>
                <w:b/>
                <w:bCs/>
                <w:color w:val="auto"/>
                <w:spacing w:val="0"/>
                <w:kern w:val="0"/>
                <w:sz w:val="28"/>
                <w:szCs w:val="32"/>
                <w:lang w:bidi="zh-CN"/>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eastAsia" w:eastAsia="仿宋_GB2312" w:cs="Times New Roman"/>
                <w:b/>
                <w:bCs w:val="0"/>
                <w:color w:val="auto"/>
                <w:spacing w:val="0"/>
                <w:kern w:val="0"/>
                <w:sz w:val="28"/>
                <w:szCs w:val="32"/>
                <w:lang w:val="zh-CN" w:bidi="zh-CN"/>
              </w:rPr>
              <w:t>“</w:t>
            </w:r>
            <w:r>
              <w:rPr>
                <w:rFonts w:hint="default" w:ascii="Times New Roman" w:hAnsi="Times New Roman" w:eastAsia="仿宋_GB2312" w:cs="Times New Roman"/>
                <w:b/>
                <w:bCs w:val="0"/>
                <w:color w:val="auto"/>
                <w:spacing w:val="0"/>
                <w:kern w:val="0"/>
                <w:sz w:val="28"/>
                <w:szCs w:val="32"/>
                <w:lang w:val="zh-CN" w:bidi="zh-CN"/>
              </w:rPr>
              <w:t>智慧社区服务平台</w:t>
            </w:r>
            <w:r>
              <w:rPr>
                <w:rFonts w:hint="eastAsia" w:eastAsia="仿宋_GB2312" w:cs="Times New Roman"/>
                <w:b/>
                <w:bCs w:val="0"/>
                <w:color w:val="auto"/>
                <w:spacing w:val="0"/>
                <w:kern w:val="0"/>
                <w:sz w:val="28"/>
                <w:szCs w:val="32"/>
                <w:lang w:val="zh-CN" w:bidi="zh-CN"/>
              </w:rPr>
              <w:t>”</w:t>
            </w:r>
            <w:r>
              <w:rPr>
                <w:rFonts w:hint="default" w:ascii="Times New Roman" w:hAnsi="Times New Roman" w:eastAsia="仿宋_GB2312" w:cs="Times New Roman"/>
                <w:b/>
                <w:bCs w:val="0"/>
                <w:color w:val="auto"/>
                <w:spacing w:val="0"/>
                <w:kern w:val="0"/>
                <w:sz w:val="28"/>
                <w:szCs w:val="32"/>
                <w:lang w:val="zh-CN" w:bidi="zh-CN"/>
              </w:rPr>
              <w:t>建设</w:t>
            </w:r>
            <w:r>
              <w:rPr>
                <w:rFonts w:hint="default" w:ascii="Times New Roman" w:hAnsi="Times New Roman" w:eastAsia="仿宋_GB2312" w:cs="Times New Roman"/>
                <w:bCs/>
                <w:color w:val="auto"/>
                <w:spacing w:val="0"/>
                <w:kern w:val="0"/>
                <w:sz w:val="28"/>
                <w:szCs w:val="32"/>
                <w:lang w:val="zh-CN" w:bidi="zh-CN"/>
              </w:rPr>
              <w:t>。在全县社区（村）建设部署监控设备、自助终端和其他物联网设备，结合</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一部手机办事通</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推进社区综合管理，实现人、事、物互联互通。</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bCs w:val="0"/>
                <w:color w:val="auto"/>
                <w:spacing w:val="0"/>
                <w:kern w:val="0"/>
                <w:sz w:val="28"/>
                <w:szCs w:val="32"/>
                <w:lang w:val="zh-CN" w:bidi="zh-CN"/>
              </w:rPr>
              <w:t>治理能力提升示范社区（村）创建。</w:t>
            </w:r>
            <w:r>
              <w:rPr>
                <w:rFonts w:hint="default" w:ascii="Times New Roman" w:hAnsi="Times New Roman" w:eastAsia="仿宋_GB2312" w:cs="Times New Roman"/>
                <w:bCs/>
                <w:color w:val="auto"/>
                <w:spacing w:val="0"/>
                <w:kern w:val="0"/>
                <w:sz w:val="28"/>
                <w:szCs w:val="32"/>
                <w:lang w:val="zh-CN" w:bidi="zh-CN"/>
              </w:rPr>
              <w:t>以城乡社区服务供给能力、文化引领能力、依法办事能力和矛盾化解能力等为重点，创建治理能力提升示范社区（村）。</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color w:val="auto"/>
                <w:spacing w:val="0"/>
                <w:kern w:val="0"/>
                <w:sz w:val="28"/>
                <w:szCs w:val="32"/>
                <w:lang w:val="zh-CN" w:bidi="zh-CN"/>
              </w:rPr>
              <w:t>社会治安防控体系</w:t>
            </w:r>
            <w:r>
              <w:rPr>
                <w:rFonts w:hint="default" w:ascii="Times New Roman" w:hAnsi="Times New Roman" w:eastAsia="仿宋_GB2312" w:cs="Times New Roman"/>
                <w:b/>
                <w:color w:val="auto"/>
                <w:spacing w:val="0"/>
                <w:kern w:val="0"/>
                <w:sz w:val="28"/>
                <w:szCs w:val="32"/>
                <w:lang w:val="en-US" w:bidi="zh-CN"/>
              </w:rPr>
              <w:t>建设</w:t>
            </w:r>
            <w:r>
              <w:rPr>
                <w:rFonts w:hint="default" w:ascii="Times New Roman" w:hAnsi="Times New Roman" w:eastAsia="仿宋_GB2312" w:cs="Times New Roman"/>
                <w:b/>
                <w:color w:val="auto"/>
                <w:spacing w:val="0"/>
                <w:kern w:val="0"/>
                <w:sz w:val="28"/>
                <w:szCs w:val="32"/>
                <w:lang w:val="zh-CN" w:bidi="zh-CN"/>
              </w:rPr>
              <w:t>工程。</w:t>
            </w:r>
            <w:r>
              <w:rPr>
                <w:rFonts w:hint="default" w:ascii="Times New Roman" w:hAnsi="Times New Roman" w:eastAsia="仿宋_GB2312" w:cs="Times New Roman"/>
                <w:bCs/>
                <w:color w:val="auto"/>
                <w:spacing w:val="0"/>
                <w:kern w:val="0"/>
                <w:sz w:val="28"/>
                <w:szCs w:val="32"/>
                <w:lang w:val="zh-CN" w:bidi="zh-CN"/>
              </w:rPr>
              <w:t>实施者竜派出所、水塘派出所等办公业务用房新改建项目，改善基层执法机构办公设施。实施县公安检查站、县公安装备建设项目，提高执法装备水平。实施公安信息化建设、公安执法办案场所升级改造、交警5G执法记录仪设备及车载前端云台建设项目、</w:t>
            </w:r>
            <w:r>
              <w:rPr>
                <w:rFonts w:hint="default" w:ascii="Times New Roman" w:hAnsi="Times New Roman" w:eastAsia="仿宋_GB2312" w:cs="Times New Roman"/>
                <w:bCs/>
                <w:color w:val="auto"/>
                <w:spacing w:val="0"/>
                <w:kern w:val="0"/>
                <w:sz w:val="28"/>
                <w:szCs w:val="32"/>
                <w:highlight w:val="none"/>
                <w:lang w:val="zh-CN" w:bidi="zh-CN"/>
              </w:rPr>
              <w:t>县际</w:t>
            </w:r>
            <w:r>
              <w:rPr>
                <w:rFonts w:hint="default" w:ascii="Times New Roman" w:hAnsi="Times New Roman" w:eastAsia="仿宋_GB2312" w:cs="Times New Roman"/>
                <w:bCs/>
                <w:color w:val="auto"/>
                <w:spacing w:val="0"/>
                <w:kern w:val="0"/>
                <w:sz w:val="28"/>
                <w:szCs w:val="32"/>
                <w:lang w:val="zh-CN" w:bidi="zh-CN"/>
              </w:rPr>
              <w:t>卡口、乡镇交界等卡口建设、县公安局交警大队智能化综合执法站点建设等项目，推动数据警务、智能公安建设提档升级。</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kern w:val="0"/>
                <w:sz w:val="28"/>
                <w:szCs w:val="32"/>
                <w:lang w:val="en-US" w:bidi="zh-CN"/>
              </w:rPr>
            </w:pPr>
            <w:r>
              <w:rPr>
                <w:rFonts w:hint="default" w:ascii="Times New Roman" w:hAnsi="Times New Roman" w:eastAsia="仿宋_GB2312" w:cs="Times New Roman"/>
                <w:b/>
                <w:bCs w:val="0"/>
                <w:color w:val="auto"/>
                <w:spacing w:val="0"/>
                <w:kern w:val="0"/>
                <w:sz w:val="28"/>
                <w:szCs w:val="32"/>
                <w:lang w:val="en-US" w:bidi="zh-CN"/>
              </w:rPr>
              <w:t>社会心理服务体系建设工程。</w:t>
            </w:r>
            <w:r>
              <w:rPr>
                <w:rFonts w:hint="default" w:ascii="Times New Roman" w:hAnsi="Times New Roman" w:eastAsia="仿宋_GB2312" w:cs="Times New Roman"/>
                <w:bCs/>
                <w:color w:val="auto"/>
                <w:spacing w:val="0"/>
                <w:kern w:val="0"/>
                <w:sz w:val="28"/>
                <w:szCs w:val="32"/>
                <w:lang w:bidi="zh-CN"/>
              </w:rPr>
              <w:t>依托村（社区）综治中心等场所设立心理咨询室或社会工作室，为村（社区）群众提供心理健康服务。在中小学普遍设立心理辅导室，配备专职或兼职心理健康教育教师。推动社会心理服务专业机构为大众提供专业化、规范化的心理健康服务。健全心理健康科普宣传网络，完善个人心理医疗服务体系和特殊人群专业心理疏导矫治救助体系。</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164" w:name="_Toc8963"/>
      <w:bookmarkStart w:id="165" w:name="_Toc22784"/>
      <w:r>
        <w:rPr>
          <w:rFonts w:hint="eastAsia" w:ascii="黑体" w:hAnsi="黑体" w:eastAsia="黑体" w:cs="黑体"/>
          <w:b/>
          <w:bCs w:val="0"/>
          <w:color w:val="auto"/>
          <w:spacing w:val="0"/>
          <w:szCs w:val="32"/>
          <w:lang w:val="en-US" w:eastAsia="zh-CN"/>
        </w:rPr>
        <w:t>第四节  保障人民生命安全</w:t>
      </w:r>
      <w:bookmarkEnd w:id="164"/>
      <w:bookmarkEnd w:id="165"/>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坚持人民至上、生命至上，贯彻落实习近平总书记关于国家安全的重要论述，建成覆盖应急管理全过程、全社会共同参与的突发事件应急管理体系，创造安全发展的环境。</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一、完善应急管理体系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建设应急指挥中心，实现重特大自然灾害事件、事故灾难、传染病疫情、群体性事件应急处置的统一指挥和协调。进一步完善应急管理机构，建设新平县突发事件预警信息发布系统平台，完善以县应急办为枢纽，连通各乡镇（街道），覆盖全县的监测预警体系、信息体系、指挥体系。建立健全舆情回应制度、突发生产安全事故和自然灾害应对新闻处置工作联席会议制度，及时回应社会关切。</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二、防范重大安全风险</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落实安全生产责任制，织密全方位立体化的公共安全网，坚决遏制重特大安全事故。开展安全</w:t>
      </w:r>
      <w:r>
        <w:rPr>
          <w:rFonts w:hint="default" w:ascii="Times New Roman" w:hAnsi="Times New Roman" w:eastAsia="仿宋_GB2312" w:cs="Times New Roman"/>
          <w:color w:val="auto"/>
          <w:spacing w:val="0"/>
          <w:szCs w:val="24"/>
          <w:lang w:eastAsia="zh-CN"/>
        </w:rPr>
        <w:t>专项整治</w:t>
      </w:r>
      <w:r>
        <w:rPr>
          <w:rFonts w:hint="default" w:ascii="Times New Roman" w:hAnsi="Times New Roman" w:eastAsia="仿宋_GB2312" w:cs="Times New Roman"/>
          <w:color w:val="auto"/>
          <w:spacing w:val="0"/>
          <w:szCs w:val="24"/>
        </w:rPr>
        <w:t>三年行动计划，深化重点行业和领域专项整治。实施公共基础设施安全加固工程，推进各类应急避难场所建设。强化道路交通安全防控体系和公路安全生命防护工程建设。深入推进药品安全治理行动，强化药品全生命周期监管和新生业态监管。落实外防输入、内防反弹措施，推动疫情防控常态化。开展公共安全知识普及，提升公众突发事件防范意识和自救互救能力。推进城市安全发展，</w:t>
      </w:r>
      <w:r>
        <w:rPr>
          <w:rFonts w:hint="default" w:ascii="Times New Roman" w:hAnsi="Times New Roman" w:eastAsia="仿宋_GB2312" w:cs="Times New Roman"/>
          <w:color w:val="auto"/>
          <w:spacing w:val="0"/>
          <w:szCs w:val="24"/>
          <w:lang w:eastAsia="zh-CN"/>
        </w:rPr>
        <w:t>建设</w:t>
      </w:r>
      <w:r>
        <w:rPr>
          <w:rFonts w:hint="default" w:ascii="Times New Roman" w:hAnsi="Times New Roman" w:eastAsia="仿宋_GB2312" w:cs="Times New Roman"/>
          <w:color w:val="auto"/>
          <w:spacing w:val="0"/>
          <w:szCs w:val="24"/>
          <w:lang w:val="en-US" w:eastAsia="zh-CN"/>
        </w:rPr>
        <w:t>县级</w:t>
      </w:r>
      <w:r>
        <w:rPr>
          <w:rFonts w:hint="default" w:ascii="Times New Roman" w:hAnsi="Times New Roman" w:eastAsia="仿宋_GB2312" w:cs="Times New Roman"/>
          <w:color w:val="auto"/>
          <w:spacing w:val="0"/>
          <w:szCs w:val="24"/>
          <w:lang w:eastAsia="zh-CN"/>
        </w:rPr>
        <w:t>应急科普教育基地、</w:t>
      </w:r>
      <w:r>
        <w:rPr>
          <w:rFonts w:hint="default" w:ascii="Times New Roman" w:hAnsi="Times New Roman" w:eastAsia="仿宋_GB2312" w:cs="Times New Roman"/>
          <w:color w:val="auto"/>
          <w:spacing w:val="0"/>
          <w:szCs w:val="24"/>
          <w:lang w:val="en-US" w:eastAsia="zh-CN"/>
        </w:rPr>
        <w:t>有消防科普馆（室）的消防安全示范学校。</w:t>
      </w:r>
      <w:r>
        <w:rPr>
          <w:rFonts w:hint="default" w:ascii="Times New Roman" w:hAnsi="Times New Roman" w:eastAsia="仿宋_GB2312" w:cs="Times New Roman"/>
          <w:color w:val="auto"/>
          <w:spacing w:val="0"/>
          <w:szCs w:val="24"/>
        </w:rPr>
        <w:t>力争桂山街道、古城街道建成安全发展示范街道，各乡镇（街道）至少建成1个安全发展示范村（社区）。</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三、提高防灾减灾救灾能力</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建设新平县应急管理平台，提升</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在应急平台中的应用。推动地震监测台站标准化建设，优化台网布局，提升监测质量。加强中小尺度气象灾害监测系统建设，实施10个不达标人影作业点标准化改建，增强气象灾害防御能力。建立应急物资监测网络、综合管理调度系统，完善应急物资配送体系。</w:t>
      </w:r>
      <w:r>
        <w:rPr>
          <w:rFonts w:hint="default" w:ascii="Times New Roman" w:hAnsi="Times New Roman" w:eastAsia="仿宋_GB2312" w:cs="Times New Roman"/>
          <w:color w:val="auto"/>
          <w:spacing w:val="0"/>
          <w:szCs w:val="24"/>
          <w:lang w:eastAsia="zh-CN"/>
        </w:rPr>
        <w:t>建设全国领先、全省一流的山岳救援训练基地，培养专业救援队伍</w:t>
      </w:r>
      <w:r>
        <w:rPr>
          <w:rFonts w:hint="default" w:ascii="Times New Roman" w:hAnsi="Times New Roman" w:eastAsia="仿宋_GB2312" w:cs="Times New Roman"/>
          <w:color w:val="auto"/>
          <w:spacing w:val="0"/>
          <w:szCs w:val="24"/>
        </w:rPr>
        <w:t>，提高队伍综合应急救援能力。发展灾害信息员、气象信息员、群测群防员等应急信息员队伍，鼓励</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一员多职</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。认真落实领导干部现场带班和关键岗位24小时值班制度，加强极端天气、火情、雨情、震情等自然灾害的监测分析和会商研判。加强应急预案管理，健全应急预案体系，积极开展多灾种综合性演练。</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hint="default" w:ascii="Times New Roman" w:hAnsi="Times New Roman" w:eastAsia="仿宋_GB2312" w:cs="Times New Roman"/>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专栏</w:t>
            </w:r>
            <w:r>
              <w:rPr>
                <w:rFonts w:hint="default" w:ascii="Times New Roman" w:hAnsi="Times New Roman" w:eastAsia="仿宋_GB2312" w:cs="Times New Roman"/>
                <w:b/>
                <w:bCs/>
                <w:color w:val="auto"/>
                <w:spacing w:val="0"/>
                <w:kern w:val="0"/>
                <w:sz w:val="28"/>
                <w:szCs w:val="32"/>
                <w:lang w:bidi="zh-CN"/>
              </w:rPr>
              <w:t>2</w:t>
            </w:r>
            <w:r>
              <w:rPr>
                <w:rFonts w:hint="default" w:ascii="Times New Roman" w:hAnsi="Times New Roman" w:eastAsia="仿宋_GB2312" w:cs="Times New Roman"/>
                <w:b/>
                <w:bCs/>
                <w:color w:val="auto"/>
                <w:spacing w:val="0"/>
                <w:kern w:val="0"/>
                <w:sz w:val="28"/>
                <w:szCs w:val="32"/>
                <w:lang w:val="en-US" w:bidi="zh-CN"/>
              </w:rPr>
              <w:t>7</w:t>
            </w:r>
            <w:r>
              <w:rPr>
                <w:rFonts w:hint="default" w:ascii="Times New Roman" w:hAnsi="Times New Roman" w:eastAsia="仿宋_GB2312" w:cs="Times New Roman"/>
                <w:b/>
                <w:bCs/>
                <w:color w:val="auto"/>
                <w:spacing w:val="0"/>
                <w:kern w:val="0"/>
                <w:sz w:val="28"/>
                <w:szCs w:val="32"/>
                <w:lang w:bidi="zh-CN"/>
              </w:rPr>
              <w:t xml:space="preserve"> </w:t>
            </w:r>
            <w:r>
              <w:rPr>
                <w:rFonts w:hint="default" w:ascii="Times New Roman" w:hAnsi="Times New Roman" w:eastAsia="仿宋_GB2312" w:cs="Times New Roman"/>
                <w:b/>
                <w:bCs/>
                <w:color w:val="auto"/>
                <w:spacing w:val="0"/>
                <w:kern w:val="0"/>
                <w:sz w:val="28"/>
                <w:szCs w:val="32"/>
                <w:lang w:val="zh-CN" w:bidi="zh-CN"/>
              </w:rPr>
              <w:t xml:space="preserve"> 应急管理体系建设</w:t>
            </w:r>
            <w:r>
              <w:rPr>
                <w:rFonts w:hint="default" w:ascii="Times New Roman" w:hAnsi="Times New Roman" w:eastAsia="仿宋_GB2312" w:cs="Times New Roman"/>
                <w:b/>
                <w:bCs/>
                <w:color w:val="auto"/>
                <w:spacing w:val="0"/>
                <w:kern w:val="0"/>
                <w:sz w:val="28"/>
                <w:szCs w:val="32"/>
                <w:lang w:val="en-US" w:bidi="zh-CN"/>
              </w:rPr>
              <w:t>重点</w:t>
            </w:r>
            <w:r>
              <w:rPr>
                <w:rFonts w:hint="default" w:ascii="Times New Roman" w:hAnsi="Times New Roman" w:eastAsia="仿宋_GB2312" w:cs="Times New Roman"/>
                <w:b/>
                <w:bCs/>
                <w:color w:val="auto"/>
                <w:spacing w:val="0"/>
                <w:kern w:val="0"/>
                <w:sz w:val="28"/>
                <w:szCs w:val="32"/>
                <w:lang w:val="zh-CN" w:bidi="zh-CN"/>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kern w:val="0"/>
                <w:sz w:val="28"/>
                <w:szCs w:val="32"/>
                <w:lang w:val="zh-CN" w:bidi="zh-CN"/>
              </w:rPr>
              <w:t>应急管理基础能力建设。</w:t>
            </w:r>
            <w:r>
              <w:rPr>
                <w:rFonts w:hint="default" w:ascii="Times New Roman" w:hAnsi="Times New Roman" w:eastAsia="仿宋_GB2312" w:cs="Times New Roman"/>
                <w:bCs/>
                <w:color w:val="auto"/>
                <w:spacing w:val="0"/>
                <w:kern w:val="0"/>
                <w:sz w:val="28"/>
                <w:szCs w:val="32"/>
                <w:lang w:val="zh-CN" w:bidi="zh-CN"/>
              </w:rPr>
              <w:t>建立完善重大风险隐患数据库，对全县突发事件风险进行网格化管理。实施林草数据化系统建设、森林草原防火基础设施建设等项目，提高有害生物防治及森林防火能力。实施地震烈度速报与预警工程观测台站加密建设、</w:t>
            </w:r>
            <w:r>
              <w:rPr>
                <w:rFonts w:hint="default" w:ascii="Times New Roman" w:hAnsi="Times New Roman" w:eastAsia="仿宋_GB2312" w:cs="Times New Roman"/>
                <w:bCs/>
                <w:color w:val="auto"/>
                <w:spacing w:val="0"/>
                <w:kern w:val="0"/>
                <w:sz w:val="28"/>
                <w:szCs w:val="32"/>
                <w:lang w:val="en-US" w:bidi="zh-CN"/>
              </w:rPr>
              <w:t>地震灾害风险普查工作等，提升</w:t>
            </w:r>
            <w:r>
              <w:rPr>
                <w:rFonts w:hint="default" w:ascii="Times New Roman" w:hAnsi="Times New Roman" w:eastAsia="仿宋_GB2312" w:cs="Times New Roman"/>
                <w:bCs/>
                <w:color w:val="auto"/>
                <w:spacing w:val="0"/>
                <w:kern w:val="0"/>
                <w:sz w:val="28"/>
                <w:szCs w:val="32"/>
                <w:lang w:val="zh-CN" w:bidi="zh-CN"/>
              </w:rPr>
              <w:t>地震预警及监测能力</w:t>
            </w:r>
            <w:r>
              <w:rPr>
                <w:rFonts w:hint="default" w:ascii="Times New Roman" w:hAnsi="Times New Roman" w:eastAsia="仿宋_GB2312" w:cs="Times New Roman"/>
                <w:bCs/>
                <w:color w:val="auto"/>
                <w:spacing w:val="0"/>
                <w:kern w:val="0"/>
                <w:sz w:val="28"/>
                <w:szCs w:val="32"/>
                <w:lang w:val="en-US" w:bidi="zh-CN"/>
              </w:rPr>
              <w:t>和抵御地震灾害的综合防范能力。</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
                <w:bCs/>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应急广播体系建设工程。</w:t>
            </w:r>
            <w:r>
              <w:rPr>
                <w:rFonts w:hint="default" w:ascii="Times New Roman" w:hAnsi="Times New Roman" w:eastAsia="仿宋_GB2312" w:cs="Times New Roman"/>
                <w:b w:val="0"/>
                <w:bCs w:val="0"/>
                <w:color w:val="auto"/>
                <w:spacing w:val="0"/>
                <w:kern w:val="0"/>
                <w:sz w:val="28"/>
                <w:szCs w:val="32"/>
                <w:lang w:val="zh-CN" w:bidi="zh-CN"/>
              </w:rPr>
              <w:t>建立县、乡镇（</w:t>
            </w:r>
            <w:r>
              <w:rPr>
                <w:rFonts w:hint="default" w:ascii="Times New Roman" w:hAnsi="Times New Roman" w:eastAsia="仿宋_GB2312" w:cs="Times New Roman"/>
                <w:b w:val="0"/>
                <w:bCs w:val="0"/>
                <w:color w:val="auto"/>
                <w:spacing w:val="0"/>
                <w:kern w:val="0"/>
                <w:sz w:val="28"/>
                <w:szCs w:val="32"/>
                <w:lang w:val="en-US" w:bidi="zh-CN"/>
              </w:rPr>
              <w:t>街道</w:t>
            </w:r>
            <w:r>
              <w:rPr>
                <w:rFonts w:hint="default" w:ascii="Times New Roman" w:hAnsi="Times New Roman" w:eastAsia="仿宋_GB2312" w:cs="Times New Roman"/>
                <w:b w:val="0"/>
                <w:bCs w:val="0"/>
                <w:color w:val="auto"/>
                <w:spacing w:val="0"/>
                <w:kern w:val="0"/>
                <w:sz w:val="28"/>
                <w:szCs w:val="32"/>
                <w:lang w:val="zh-CN" w:bidi="zh-CN"/>
              </w:rPr>
              <w:t>）、村、组统一协调、上下贯通、可管可控、综合覆盖的应急广播体系。</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应急救援专业队伍建设。</w:t>
            </w:r>
            <w:r>
              <w:rPr>
                <w:rFonts w:hint="default" w:ascii="Times New Roman" w:hAnsi="Times New Roman" w:eastAsia="仿宋_GB2312" w:cs="Times New Roman"/>
                <w:b w:val="0"/>
                <w:bCs w:val="0"/>
                <w:color w:val="auto"/>
                <w:spacing w:val="0"/>
                <w:kern w:val="0"/>
                <w:sz w:val="28"/>
                <w:szCs w:val="32"/>
                <w:lang w:val="en-US" w:bidi="zh-CN"/>
              </w:rPr>
              <w:t>推进</w:t>
            </w:r>
            <w:r>
              <w:rPr>
                <w:rFonts w:hint="default" w:ascii="Times New Roman" w:hAnsi="Times New Roman" w:eastAsia="仿宋_GB2312" w:cs="Times New Roman"/>
                <w:b w:val="0"/>
                <w:bCs w:val="0"/>
                <w:color w:val="auto"/>
                <w:spacing w:val="0"/>
                <w:kern w:val="0"/>
                <w:sz w:val="28"/>
                <w:szCs w:val="32"/>
                <w:lang w:val="zh-CN" w:bidi="zh-CN"/>
              </w:rPr>
              <w:t>应急救援中心、消防救援大队指挥中心</w:t>
            </w:r>
            <w:r>
              <w:rPr>
                <w:rFonts w:hint="default" w:ascii="Times New Roman" w:hAnsi="Times New Roman" w:eastAsia="仿宋_GB2312" w:cs="Times New Roman"/>
                <w:b w:val="0"/>
                <w:bCs w:val="0"/>
                <w:color w:val="auto"/>
                <w:spacing w:val="0"/>
                <w:kern w:val="0"/>
                <w:sz w:val="28"/>
                <w:szCs w:val="32"/>
                <w:lang w:val="en-US" w:bidi="zh-CN"/>
              </w:rPr>
              <w:t>等</w:t>
            </w:r>
            <w:r>
              <w:rPr>
                <w:rFonts w:hint="default" w:ascii="Times New Roman" w:hAnsi="Times New Roman" w:eastAsia="仿宋_GB2312" w:cs="Times New Roman"/>
                <w:b w:val="0"/>
                <w:bCs w:val="0"/>
                <w:color w:val="auto"/>
                <w:spacing w:val="0"/>
                <w:kern w:val="0"/>
                <w:sz w:val="28"/>
                <w:szCs w:val="32"/>
                <w:lang w:val="zh-CN" w:bidi="zh-CN"/>
              </w:rPr>
              <w:t>建设，针对县域主要灾害类型，建立地质（地震）、水域（抗洪）、山岳（陆搜）</w:t>
            </w:r>
            <w:r>
              <w:rPr>
                <w:rFonts w:hint="default" w:ascii="Times New Roman" w:hAnsi="Times New Roman" w:eastAsia="仿宋_GB2312" w:cs="Times New Roman"/>
                <w:b w:val="0"/>
                <w:bCs w:val="0"/>
                <w:color w:val="auto"/>
                <w:spacing w:val="0"/>
                <w:kern w:val="0"/>
                <w:sz w:val="28"/>
                <w:szCs w:val="32"/>
                <w:lang w:val="zh-CN" w:eastAsia="zh-CN" w:bidi="zh-CN"/>
              </w:rPr>
              <w:t>专业救援队伍，建设乡（镇）政府专职消防站。</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166" w:name="_Toc135"/>
      <w:bookmarkStart w:id="167" w:name="_Toc29582"/>
      <w:r>
        <w:rPr>
          <w:rFonts w:hint="eastAsia" w:ascii="黑体" w:hAnsi="黑体" w:eastAsia="黑体" w:cs="黑体"/>
          <w:b/>
          <w:bCs w:val="0"/>
          <w:color w:val="auto"/>
          <w:spacing w:val="0"/>
          <w:szCs w:val="32"/>
          <w:lang w:val="en-US" w:eastAsia="zh-CN"/>
        </w:rPr>
        <w:t>第五节  深化民族团结进步示范</w:t>
      </w:r>
      <w:bookmarkEnd w:id="166"/>
      <w:bookmarkEnd w:id="167"/>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szCs w:val="24"/>
        </w:rPr>
        <w:t>贯彻党的民族政策和民族区域自治制度，铸牢中华民族共同体意识，全面深入持久开展民族团结进步示范，坚持共同团结奋斗、共同繁荣发展，谱写民族团结进步新篇章。</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一、铸牢中华民族共同体意识</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紧扣</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中华民族一家亲，同心共筑中国梦</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总目标，深入开展中国特色社会主义和中国梦宣传教育，引导各族群众牢固树立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三个离不开</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思想，不断夯实</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五个认同</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思想根基。加强中华民族共同体意识教育，树立正确的国家观、民族观、宗教观、历史观、文化观。将民族团结教育贯穿于全县国民教育全过程，大力开展形式多样的民族团结进步主题教育和社会实践活动，促进各民族交往交流交融。</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二、深入开展民族团结进步创建</w:t>
      </w:r>
    </w:p>
    <w:p>
      <w:pPr>
        <w:rPr>
          <w:rFonts w:hint="default"/>
        </w:rPr>
      </w:pPr>
      <w:r>
        <w:rPr>
          <w:rFonts w:hint="default" w:ascii="Times New Roman" w:hAnsi="Times New Roman" w:eastAsia="仿宋_GB2312" w:cs="Times New Roman"/>
          <w:color w:val="auto"/>
          <w:spacing w:val="0"/>
          <w:szCs w:val="24"/>
        </w:rPr>
        <w:t>持续巩固拓展民族团结进步创建主阵地、主渠道，</w:t>
      </w:r>
      <w:r>
        <w:rPr>
          <w:rFonts w:hint="default" w:ascii="Times New Roman" w:hAnsi="Times New Roman" w:eastAsia="仿宋_GB2312" w:cs="Times New Roman"/>
          <w:color w:val="auto"/>
          <w:spacing w:val="0"/>
          <w:szCs w:val="24"/>
          <w:lang w:val="en-US" w:eastAsia="zh-CN"/>
        </w:rPr>
        <w:t>健全民族团结进步创建工作机制，</w:t>
      </w:r>
      <w:r>
        <w:rPr>
          <w:rFonts w:hint="eastAsia" w:eastAsia="仿宋_GB2312" w:cs="Times New Roman"/>
          <w:color w:val="auto"/>
          <w:spacing w:val="0"/>
          <w:szCs w:val="24"/>
          <w:lang w:val="en-US" w:eastAsia="zh-CN"/>
        </w:rPr>
        <w:t>持续开展民族团结进步</w:t>
      </w:r>
      <w:r>
        <w:rPr>
          <w:rFonts w:hint="default" w:ascii="Times New Roman" w:hAnsi="Times New Roman" w:eastAsia="仿宋_GB2312" w:cs="Times New Roman"/>
          <w:color w:val="auto"/>
          <w:spacing w:val="0"/>
          <w:szCs w:val="24"/>
          <w:lang w:val="en-US" w:eastAsia="zh-CN"/>
        </w:rPr>
        <w:t>示范创建，深化落实民族团结进步创建</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八进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措施，扎实开展</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互联网+民族团结进步</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rPr>
        <w:t>推进县、乡、村三级联创，</w:t>
      </w:r>
      <w:r>
        <w:rPr>
          <w:rFonts w:hint="default" w:ascii="Times New Roman" w:hAnsi="Times New Roman" w:eastAsia="仿宋_GB2312" w:cs="Times New Roman"/>
          <w:color w:val="auto"/>
          <w:spacing w:val="0"/>
          <w:szCs w:val="24"/>
          <w:lang w:val="en-US" w:eastAsia="zh-CN"/>
        </w:rPr>
        <w:t>提升创建水平。深入实施民生改善工程，加快补齐民族地区民生短板，推动少数民族社会事业发展。</w:t>
      </w:r>
      <w:r>
        <w:rPr>
          <w:rFonts w:hint="default" w:ascii="Times New Roman" w:hAnsi="Times New Roman" w:eastAsia="仿宋_GB2312" w:cs="Times New Roman"/>
          <w:color w:val="auto"/>
          <w:spacing w:val="0"/>
          <w:szCs w:val="24"/>
        </w:rPr>
        <w:t>总结民族团结进步创建经验，深入挖掘、提炼先进典型和事迹，加大宣传报道力度，讲好新平民族团结进步好声音、好故事。</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168" w:name="_Toc14341"/>
      <w:bookmarkStart w:id="169" w:name="_Toc10767"/>
      <w:r>
        <w:rPr>
          <w:rFonts w:hint="eastAsia" w:ascii="黑体" w:hAnsi="黑体" w:eastAsia="黑体" w:cs="黑体"/>
          <w:b/>
          <w:bCs w:val="0"/>
          <w:color w:val="auto"/>
          <w:spacing w:val="0"/>
          <w:szCs w:val="32"/>
          <w:lang w:val="en-US" w:eastAsia="zh-CN"/>
        </w:rPr>
        <w:t>第六节  着眼军民融合发展推动国防后备力量建设</w:t>
      </w:r>
      <w:bookmarkEnd w:id="168"/>
      <w:bookmarkEnd w:id="169"/>
    </w:p>
    <w:p>
      <w:pPr>
        <w:pageBreakBefore w:val="0"/>
        <w:widowControl w:val="0"/>
        <w:numPr>
          <w:ilvl w:val="0"/>
          <w:numId w:val="0"/>
        </w:numPr>
        <w:kinsoku/>
        <w:wordWrap/>
        <w:overflowPunct/>
        <w:topLinePunct w:val="0"/>
        <w:autoSpaceDN/>
        <w:bidi w:val="0"/>
        <w:ind w:firstLine="640" w:firstLineChars="200"/>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紧紧抓牢军民深度融合国家战略重要机遇，以</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军转民</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民参军</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为突破口，</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筑巢引凤</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建好军民融合产业大平台，进一步推动新平与央企、军工企业的交流合作，促进军工技术落地转化，鼓励本地企业开辟军品市场，加快推进军民两用技术协同创新和军民融合产业集聚提升，推动我县产业转型升级、创新发展，形成全要素、多领域、高效益的军民深度融合发展格局。完善军地资源优化配置、合理共享、平战结合的体制体系和运行机制，将新平国防建设和经济社会发展战略紧密结合，进一步完善国防动员体系，深化国防教育，做好</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双拥</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工作，深化军地资源共享和双向支撑拉动，促进军民融合深度发展，不断提高新平国防后备力量建设质量效益。</w:t>
      </w:r>
    </w:p>
    <w:p>
      <w:pPr>
        <w:pageBreakBefore w:val="0"/>
        <w:widowControl w:val="0"/>
        <w:kinsoku/>
        <w:wordWrap/>
        <w:overflowPunct/>
        <w:topLinePunct w:val="0"/>
        <w:autoSpaceDN/>
        <w:bidi w:val="0"/>
        <w:ind w:left="0" w:leftChars="0" w:firstLine="0" w:firstLineChars="0"/>
        <w:rPr>
          <w:color w:val="auto"/>
          <w:spacing w:val="0"/>
        </w:rPr>
      </w:pPr>
      <w:r>
        <w:rPr>
          <w:color w:val="auto"/>
          <w:spacing w:val="0"/>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rPr>
      </w:pPr>
      <w:bookmarkStart w:id="170" w:name="_Toc14992"/>
      <w:bookmarkStart w:id="171" w:name="_Toc19661"/>
      <w:r>
        <w:rPr>
          <w:rFonts w:hint="eastAsia" w:ascii="方正小标宋_GBK" w:hAnsi="方正小标宋_GBK" w:eastAsia="方正小标宋_GBK" w:cs="方正小标宋_GBK"/>
          <w:bCs w:val="0"/>
          <w:color w:val="auto"/>
          <w:spacing w:val="0"/>
          <w:kern w:val="2"/>
          <w:sz w:val="36"/>
          <w:szCs w:val="36"/>
        </w:rPr>
        <w:t>第十</w:t>
      </w:r>
      <w:r>
        <w:rPr>
          <w:rFonts w:hint="eastAsia" w:ascii="方正小标宋_GBK" w:hAnsi="方正小标宋_GBK" w:eastAsia="方正小标宋_GBK" w:cs="方正小标宋_GBK"/>
          <w:bCs w:val="0"/>
          <w:color w:val="auto"/>
          <w:spacing w:val="0"/>
          <w:kern w:val="2"/>
          <w:sz w:val="36"/>
          <w:szCs w:val="36"/>
          <w:lang w:eastAsia="zh-CN"/>
        </w:rPr>
        <w:t>四</w:t>
      </w:r>
      <w:r>
        <w:rPr>
          <w:rFonts w:hint="eastAsia" w:ascii="方正小标宋_GBK" w:hAnsi="方正小标宋_GBK" w:eastAsia="方正小标宋_GBK" w:cs="方正小标宋_GBK"/>
          <w:bCs w:val="0"/>
          <w:color w:val="auto"/>
          <w:spacing w:val="0"/>
          <w:kern w:val="2"/>
          <w:sz w:val="36"/>
          <w:szCs w:val="36"/>
        </w:rPr>
        <w:t>章  保障措施</w:t>
      </w:r>
      <w:bookmarkEnd w:id="161"/>
      <w:bookmarkEnd w:id="170"/>
      <w:bookmarkEnd w:id="171"/>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实现</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十四五</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规划和</w:t>
      </w:r>
      <w:r>
        <w:rPr>
          <w:rFonts w:hint="default" w:ascii="Times New Roman" w:hAnsi="Times New Roman" w:eastAsia="仿宋_GB2312" w:cs="Times New Roman"/>
          <w:color w:val="auto"/>
          <w:spacing w:val="0"/>
          <w:szCs w:val="24"/>
        </w:rPr>
        <w:t>二〇三五年</w:t>
      </w:r>
      <w:r>
        <w:rPr>
          <w:rFonts w:hint="default" w:ascii="Times New Roman" w:hAnsi="Times New Roman" w:eastAsia="仿宋_GB2312" w:cs="Times New Roman"/>
          <w:color w:val="auto"/>
          <w:spacing w:val="0"/>
          <w:szCs w:val="24"/>
          <w:lang w:eastAsia="zh-CN"/>
        </w:rPr>
        <w:t>远景目标，必须强化组织领导，充分调动一切积极因素，广泛团结一切可以团结的力量，形成推动发展的强大合力。</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72" w:name="_Toc22894"/>
      <w:bookmarkStart w:id="173" w:name="_Toc6814"/>
      <w:bookmarkStart w:id="174" w:name="_Toc27967"/>
      <w:r>
        <w:rPr>
          <w:rFonts w:hint="eastAsia" w:ascii="黑体" w:hAnsi="黑体" w:eastAsia="黑体" w:cs="黑体"/>
          <w:b/>
          <w:bCs w:val="0"/>
          <w:color w:val="auto"/>
          <w:spacing w:val="0"/>
          <w:szCs w:val="32"/>
          <w:lang w:eastAsia="zh-CN"/>
        </w:rPr>
        <w:t>第一节</w:t>
      </w:r>
      <w:r>
        <w:rPr>
          <w:rFonts w:hint="eastAsia" w:ascii="黑体" w:hAnsi="黑体" w:eastAsia="黑体" w:cs="黑体"/>
          <w:b/>
          <w:bCs w:val="0"/>
          <w:color w:val="auto"/>
          <w:spacing w:val="0"/>
          <w:szCs w:val="32"/>
          <w:lang w:val="en-US" w:eastAsia="zh-CN"/>
        </w:rPr>
        <w:t xml:space="preserve">  </w:t>
      </w:r>
      <w:r>
        <w:rPr>
          <w:rFonts w:hint="eastAsia" w:ascii="黑体" w:hAnsi="黑体" w:eastAsia="黑体" w:cs="黑体"/>
          <w:b/>
          <w:bCs w:val="0"/>
          <w:color w:val="auto"/>
          <w:spacing w:val="0"/>
          <w:szCs w:val="32"/>
        </w:rPr>
        <w:t>加强党对一切工作的领导</w:t>
      </w:r>
      <w:bookmarkEnd w:id="172"/>
      <w:bookmarkEnd w:id="173"/>
    </w:p>
    <w:p>
      <w:pPr>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lang w:eastAsia="zh-CN"/>
        </w:rPr>
        <w:t>认真贯彻新时代党的建设总要求，以党的政治建设为统领，增强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四个意识</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、坚定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四个自信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、做到</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两个维护</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坚决贯彻执行党的地方委员会工作条例等党内法规制度，推进制度治党、依规治党，不断提高党把方向、管大局、作决策、保落实的能力。推动党领导经济工作的制度化、规范化、程序化。把贯彻落实中央和省决策部署，作为重要的政治纪律来遵守和执行，强化督查考核。建立健全推动高质量发展的指标体系、政策体系、考评体系等，改进政绩考核方式。健全完善党委研究经济社会发展战略、定期分析经济社会形势、研究重大政策决策的工作机制，完善决策咨询体系，加强调查研究，提高科学决策水平。全面贯彻新时代党的组织路线，以提升组织力为重点，落实好干部标准，拓宽选人用人视野，提高选人用人质量。强化对敢担当善作为干部的激励保护，营造良好干事创业氛围。坚持党管人才，完善人才工作体系，培养引进一批德才兼备的高素质人才。树牢大抓基层的鲜明导向，健全完善上下贯通、执行有力的组织体系，分类别分领域抓好农村、城市、机关、国</w:t>
      </w:r>
      <w:r>
        <w:rPr>
          <w:rFonts w:hint="default" w:ascii="Times New Roman" w:hAnsi="Times New Roman" w:eastAsia="仿宋_GB2312" w:cs="Times New Roman"/>
          <w:color w:val="auto"/>
          <w:spacing w:val="0"/>
        </w:rPr>
        <w:t>有企业、学校、医院、非公有制企业和社会组织党的建设。</w:t>
      </w:r>
    </w:p>
    <w:p>
      <w:pPr>
        <w:rPr>
          <w:rFonts w:hint="eastAsia" w:ascii="黑体" w:hAnsi="黑体" w:eastAsia="黑体" w:cs="黑体"/>
          <w:b/>
          <w:bCs w:val="0"/>
          <w:color w:val="auto"/>
          <w:spacing w:val="0"/>
          <w:szCs w:val="32"/>
          <w:lang w:eastAsia="zh-CN"/>
        </w:rPr>
      </w:pPr>
      <w:r>
        <w:rPr>
          <w:rFonts w:hint="eastAsia" w:ascii="黑体" w:hAnsi="黑体" w:eastAsia="黑体" w:cs="黑体"/>
          <w:b/>
          <w:bCs w:val="0"/>
          <w:color w:val="auto"/>
          <w:spacing w:val="0"/>
          <w:szCs w:val="32"/>
          <w:lang w:eastAsia="zh-CN"/>
        </w:rPr>
        <w:br w:type="page"/>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eastAsia="zh-CN"/>
        </w:rPr>
      </w:pPr>
      <w:bookmarkStart w:id="175" w:name="_Toc13472"/>
      <w:bookmarkStart w:id="176" w:name="_Toc25761"/>
      <w:r>
        <w:rPr>
          <w:rFonts w:hint="eastAsia" w:ascii="黑体" w:hAnsi="黑体" w:eastAsia="黑体" w:cs="黑体"/>
          <w:b/>
          <w:bCs w:val="0"/>
          <w:color w:val="auto"/>
          <w:spacing w:val="0"/>
          <w:szCs w:val="32"/>
          <w:lang w:eastAsia="zh-CN"/>
        </w:rPr>
        <w:t>第二节  充分发挥规划引领作用</w:t>
      </w:r>
      <w:bookmarkEnd w:id="174"/>
      <w:bookmarkEnd w:id="175"/>
      <w:bookmarkEnd w:id="176"/>
    </w:p>
    <w:p>
      <w:pPr>
        <w:keepNext/>
        <w:keepLines/>
        <w:pageBreakBefore w:val="0"/>
        <w:widowControl w:val="0"/>
        <w:tabs>
          <w:tab w:val="center" w:pos="4156"/>
        </w:tabs>
        <w:kinsoku/>
        <w:wordWrap/>
        <w:overflowPunct/>
        <w:topLinePunct w:val="0"/>
        <w:autoSpaceDN/>
        <w:bidi w:val="0"/>
        <w:spacing w:before="60" w:after="60"/>
        <w:ind w:firstLine="687"/>
        <w:outlineLvl w:val="2"/>
        <w:rPr>
          <w:rFonts w:hint="default" w:ascii="Times New Roman" w:hAnsi="Times New Roman" w:eastAsia="方正楷体_GBK" w:cs="Times New Roman"/>
          <w:b/>
          <w:color w:val="auto"/>
          <w:spacing w:val="0"/>
          <w:szCs w:val="22"/>
        </w:rPr>
      </w:pPr>
      <w:r>
        <w:rPr>
          <w:rFonts w:hint="eastAsia" w:ascii="黑体" w:hAnsi="黑体" w:eastAsia="黑体" w:cs="黑体"/>
          <w:b w:val="0"/>
          <w:bCs/>
          <w:color w:val="auto"/>
          <w:spacing w:val="0"/>
          <w:szCs w:val="22"/>
        </w:rPr>
        <w:t>一、建立完善规划体系</w:t>
      </w:r>
    </w:p>
    <w:p>
      <w:pPr>
        <w:pStyle w:val="2"/>
        <w:pageBreakBefore w:val="0"/>
        <w:widowControl w:val="0"/>
        <w:kinsoku/>
        <w:wordWrap/>
        <w:overflowPunct/>
        <w:topLinePunct w:val="0"/>
        <w:autoSpaceDE/>
        <w:autoSpaceDN/>
        <w:bidi w:val="0"/>
        <w:adjustRightInd/>
        <w:snapToGrid/>
        <w:spacing w:after="0" w:line="560" w:lineRule="exact"/>
        <w:ind w:firstLine="640"/>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建立以国民经济和社会发展规划为统领，国土空间规划为基础，专项规划、区域规划为支撑的统一规划体系并监督实施，强化规划纲要的引领作用，加强与国家、省、市行业部门规划紧密衔接，加快编制实施国土空间规划、重点专项规划，明确各领域的发展目标、重点任务和政策措施，确保规划纲要目标如期实现。</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二、建立完善科学决策体系</w:t>
      </w:r>
    </w:p>
    <w:p>
      <w:pPr>
        <w:pStyle w:val="2"/>
        <w:pageBreakBefore w:val="0"/>
        <w:widowControl w:val="0"/>
        <w:kinsoku/>
        <w:wordWrap/>
        <w:overflowPunct/>
        <w:topLinePunct w:val="0"/>
        <w:autoSpaceDE/>
        <w:autoSpaceDN/>
        <w:bidi w:val="0"/>
        <w:adjustRightInd/>
        <w:snapToGrid/>
        <w:spacing w:after="0" w:line="560" w:lineRule="exact"/>
        <w:ind w:firstLine="640"/>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根据《纲要》强化政策导向，加强和完善宏观调控政策，把握重点领域和关键环节，研究制定和深化落实相关配套政策。聚焦重点产业发展、社会民生福祉、城乡融合发展、生态文明建设等重点领域，综合运用规划、财政、金融等经济手段，发挥信贷、物价、税收等经济杠杆作用，解决阻碍经济社会发展的主要矛盾。</w:t>
      </w:r>
      <w:bookmarkStart w:id="177" w:name="_Toc26824"/>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eastAsia="zh-CN"/>
        </w:rPr>
      </w:pPr>
      <w:bookmarkStart w:id="178" w:name="_Toc16597"/>
      <w:bookmarkStart w:id="179" w:name="_Toc9325"/>
      <w:r>
        <w:rPr>
          <w:rFonts w:hint="eastAsia" w:ascii="黑体" w:hAnsi="黑体" w:eastAsia="黑体" w:cs="黑体"/>
          <w:b/>
          <w:bCs w:val="0"/>
          <w:color w:val="auto"/>
          <w:spacing w:val="0"/>
          <w:szCs w:val="32"/>
          <w:lang w:eastAsia="zh-CN"/>
        </w:rPr>
        <w:t>第三节  建立健全纲要实施机制</w:t>
      </w:r>
      <w:bookmarkEnd w:id="177"/>
      <w:bookmarkEnd w:id="178"/>
      <w:bookmarkEnd w:id="179"/>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一、强化组织保障</w:t>
      </w:r>
    </w:p>
    <w:p>
      <w:pPr>
        <w:pStyle w:val="2"/>
        <w:pageBreakBefore w:val="0"/>
        <w:widowControl w:val="0"/>
        <w:kinsoku/>
        <w:wordWrap/>
        <w:overflowPunct/>
        <w:topLinePunct w:val="0"/>
        <w:autoSpaceDE/>
        <w:autoSpaceDN/>
        <w:bidi w:val="0"/>
        <w:adjustRightInd/>
        <w:snapToGrid/>
        <w:spacing w:after="0" w:line="560" w:lineRule="exact"/>
        <w:ind w:firstLine="640"/>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强化组织领导，强化制度、规划和政策的综合协调，促进规划联动，统筹推进纲要实施。建立党委领导、政府主抓、人大政协监督、部门各司其职、群众和社会各界积极参与的纲要实施工作机制。各乡镇（街道）、各部门要明确时间进度安排，层层分解任务，全面推进《纲要》实施。</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二、明确实施责任</w:t>
      </w:r>
    </w:p>
    <w:p>
      <w:pPr>
        <w:pStyle w:val="2"/>
        <w:pageBreakBefore w:val="0"/>
        <w:widowControl w:val="0"/>
        <w:kinsoku/>
        <w:wordWrap/>
        <w:overflowPunct/>
        <w:topLinePunct w:val="0"/>
        <w:autoSpaceDE/>
        <w:autoSpaceDN/>
        <w:bidi w:val="0"/>
        <w:adjustRightInd/>
        <w:snapToGrid/>
        <w:spacing w:after="0" w:line="540" w:lineRule="exact"/>
        <w:ind w:firstLine="640"/>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县直有关部门是县级重点专项规划、国土空间规划编制和实施的责任主体，要加强沟通，紧密合作，形成合力。县发展和改革局在编制国民经济和社会发展年度计划中要将纲要所确定的目标任务分解落实到具体计划中，形成以年度计划推动纲要实施的机制，同时做好纲要实施的年度监测和中期评估工作。</w:t>
      </w:r>
      <w:bookmarkStart w:id="180" w:name="_Toc4577"/>
    </w:p>
    <w:p>
      <w:pPr>
        <w:pStyle w:val="4"/>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cs="黑体"/>
          <w:b/>
          <w:bCs w:val="0"/>
          <w:color w:val="auto"/>
          <w:spacing w:val="0"/>
          <w:szCs w:val="32"/>
          <w:lang w:eastAsia="zh-CN"/>
        </w:rPr>
      </w:pPr>
      <w:bookmarkStart w:id="181" w:name="_Toc21312"/>
      <w:bookmarkStart w:id="182" w:name="_Toc763"/>
      <w:r>
        <w:rPr>
          <w:rFonts w:hint="eastAsia" w:ascii="黑体" w:hAnsi="黑体" w:eastAsia="黑体" w:cs="黑体"/>
          <w:b/>
          <w:bCs w:val="0"/>
          <w:color w:val="auto"/>
          <w:spacing w:val="0"/>
          <w:szCs w:val="32"/>
          <w:lang w:eastAsia="zh-CN"/>
        </w:rPr>
        <w:t>第四节  强化纲要实施保障</w:t>
      </w:r>
      <w:bookmarkEnd w:id="180"/>
      <w:bookmarkEnd w:id="181"/>
      <w:bookmarkEnd w:id="182"/>
    </w:p>
    <w:p>
      <w:pPr>
        <w:keepNext/>
        <w:keepLines/>
        <w:pageBreakBefore w:val="0"/>
        <w:widowControl w:val="0"/>
        <w:tabs>
          <w:tab w:val="center" w:pos="4156"/>
        </w:tabs>
        <w:kinsoku/>
        <w:wordWrap/>
        <w:overflowPunct/>
        <w:topLinePunct w:val="0"/>
        <w:autoSpaceDE/>
        <w:autoSpaceDN/>
        <w:bidi w:val="0"/>
        <w:adjustRightInd/>
        <w:snapToGrid/>
        <w:spacing w:before="60" w:after="60" w:line="540" w:lineRule="exact"/>
        <w:ind w:firstLine="687"/>
        <w:textAlignment w:val="auto"/>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一、强化政策保障</w:t>
      </w:r>
    </w:p>
    <w:p>
      <w:pPr>
        <w:pStyle w:val="2"/>
        <w:pageBreakBefore w:val="0"/>
        <w:widowControl w:val="0"/>
        <w:kinsoku/>
        <w:wordWrap/>
        <w:overflowPunct/>
        <w:topLinePunct w:val="0"/>
        <w:autoSpaceDE/>
        <w:autoSpaceDN/>
        <w:bidi w:val="0"/>
        <w:adjustRightInd/>
        <w:snapToGrid/>
        <w:spacing w:after="0" w:line="540" w:lineRule="exact"/>
        <w:ind w:firstLine="640"/>
        <w:textAlignment w:val="auto"/>
        <w:rPr>
          <w:rFonts w:hint="default" w:ascii="Times New Roman" w:hAnsi="Times New Roman" w:eastAsia="方正仿宋_GBK"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围绕《纲要》提出的发展目标，着眼于解决当前阻碍新平县国民经济和社会发展的关键问题，强化政策导向，制定和完善一批支撑政策，在财税、金融、土地、环保、投资、产业、改革、开放、人才、民生方面加大政策引导支持力度。严格政策出台有关规定和程序，加强各项政策间的衔接协调和配合，形成政策合力，保障纲要实施取得实效。</w:t>
      </w:r>
    </w:p>
    <w:p>
      <w:pPr>
        <w:keepNext/>
        <w:keepLines/>
        <w:pageBreakBefore w:val="0"/>
        <w:widowControl w:val="0"/>
        <w:tabs>
          <w:tab w:val="center" w:pos="4156"/>
        </w:tabs>
        <w:kinsoku/>
        <w:wordWrap/>
        <w:overflowPunct/>
        <w:topLinePunct w:val="0"/>
        <w:autoSpaceDE/>
        <w:autoSpaceDN/>
        <w:bidi w:val="0"/>
        <w:adjustRightInd/>
        <w:snapToGrid/>
        <w:spacing w:before="60" w:after="60" w:line="540" w:lineRule="exact"/>
        <w:ind w:firstLine="687"/>
        <w:textAlignment w:val="auto"/>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二、突出项目支撑</w:t>
      </w:r>
    </w:p>
    <w:p>
      <w:pPr>
        <w:pStyle w:val="2"/>
        <w:pageBreakBefore w:val="0"/>
        <w:widowControl w:val="0"/>
        <w:kinsoku/>
        <w:wordWrap/>
        <w:overflowPunct/>
        <w:topLinePunct w:val="0"/>
        <w:autoSpaceDE/>
        <w:autoSpaceDN/>
        <w:bidi w:val="0"/>
        <w:adjustRightInd/>
        <w:snapToGrid/>
        <w:spacing w:after="0" w:line="540" w:lineRule="exact"/>
        <w:ind w:firstLine="640"/>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按照</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谋划一批、储备一批、建设一批、竣工一批</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的要求，突出社会民生、基础设施、城市建设、生态环保、重点产业，精心谋划论证和建立重点项目库，争取更多的项目列入国家和省重点项目建设计划。对重大项目建设实行</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一对一</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服务，实行</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一事一议</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予以重点扶持。加大项目前期经费投入，在政策、要素、服务、保障等方面综合施策、精准发力。严格落实前期工作责任制，深化项目审批制度改革，实行挂图作战、倒排工期，推动项目落地见效。支持产业项目融资，加强信用、担保体系建设，建立风险补偿和奖励机制，提高项目融资能力。加大产业项目招商力度，积极引进国内外知名企业，组织各主管部门及相关企业到发达地区进行产业项目专题推介。</w:t>
      </w:r>
      <w:bookmarkStart w:id="183" w:name="_Toc12975"/>
    </w:p>
    <w:p>
      <w:pPr>
        <w:pStyle w:val="4"/>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cs="黑体"/>
          <w:b/>
          <w:bCs w:val="0"/>
          <w:color w:val="auto"/>
          <w:spacing w:val="0"/>
          <w:szCs w:val="32"/>
          <w:lang w:eastAsia="zh-CN"/>
        </w:rPr>
      </w:pPr>
      <w:bookmarkStart w:id="184" w:name="_Toc26399"/>
      <w:bookmarkStart w:id="185" w:name="_Toc1432"/>
      <w:r>
        <w:rPr>
          <w:rFonts w:hint="eastAsia" w:ascii="黑体" w:hAnsi="黑体" w:eastAsia="黑体" w:cs="黑体"/>
          <w:b/>
          <w:bCs w:val="0"/>
          <w:color w:val="auto"/>
          <w:spacing w:val="0"/>
          <w:szCs w:val="32"/>
          <w:lang w:eastAsia="zh-CN"/>
        </w:rPr>
        <w:t>第五节  加强规划监测评估</w:t>
      </w:r>
      <w:bookmarkEnd w:id="183"/>
      <w:bookmarkEnd w:id="184"/>
      <w:bookmarkEnd w:id="185"/>
    </w:p>
    <w:p>
      <w:pPr>
        <w:keepNext/>
        <w:keepLines/>
        <w:pageBreakBefore w:val="0"/>
        <w:widowControl w:val="0"/>
        <w:tabs>
          <w:tab w:val="center" w:pos="4156"/>
        </w:tabs>
        <w:kinsoku/>
        <w:wordWrap/>
        <w:overflowPunct/>
        <w:topLinePunct w:val="0"/>
        <w:autoSpaceDE/>
        <w:autoSpaceDN/>
        <w:bidi w:val="0"/>
        <w:adjustRightInd/>
        <w:snapToGrid/>
        <w:spacing w:before="60" w:after="60" w:line="540" w:lineRule="exact"/>
        <w:ind w:firstLine="687"/>
        <w:textAlignment w:val="auto"/>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一、落实监测监督制度</w:t>
      </w:r>
    </w:p>
    <w:p>
      <w:pPr>
        <w:pStyle w:val="2"/>
        <w:pageBreakBefore w:val="0"/>
        <w:widowControl w:val="0"/>
        <w:kinsoku/>
        <w:wordWrap/>
        <w:overflowPunct/>
        <w:topLinePunct w:val="0"/>
        <w:autoSpaceDE/>
        <w:autoSpaceDN/>
        <w:bidi w:val="0"/>
        <w:adjustRightInd/>
        <w:snapToGrid/>
        <w:spacing w:after="0" w:line="540" w:lineRule="exact"/>
        <w:ind w:firstLine="640"/>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全县各级各部门要对《纲要》所确定的发展目标、重点任务、重大项目的落实情况进行跟踪分析，加强对纲要实施情况的跟踪分析，特别要对重要发展目标进行监测，对重点任务落实情况进行分析，对重大项目进展情况进行跟踪。建立健全坚持重大事项报告制度，及时就《纲要》实施情况向县委报告，并自觉接受县人大及其常务委员会的监督检查。县发展和改革局受县人民政府委托，并按照相关规定，统筹做好《纲要》实施的中期评估，依照各级人民代表大会常务委员会监督法的规定，按时提请县人大常委会审议中期评估报告。同时，各行业主管部门对重点专项规划同步进行中期评估，并将中期评估情况向县发展和改革局报备。</w:t>
      </w:r>
    </w:p>
    <w:p>
      <w:pPr>
        <w:keepNext/>
        <w:keepLines/>
        <w:pageBreakBefore w:val="0"/>
        <w:widowControl w:val="0"/>
        <w:tabs>
          <w:tab w:val="center" w:pos="4156"/>
        </w:tabs>
        <w:kinsoku/>
        <w:wordWrap/>
        <w:overflowPunct/>
        <w:topLinePunct w:val="0"/>
        <w:autoSpaceDE/>
        <w:autoSpaceDN/>
        <w:bidi w:val="0"/>
        <w:adjustRightInd/>
        <w:snapToGrid/>
        <w:spacing w:before="60" w:after="60" w:line="540" w:lineRule="exact"/>
        <w:ind w:firstLine="687"/>
        <w:textAlignment w:val="auto"/>
        <w:outlineLvl w:val="2"/>
        <w:rPr>
          <w:rFonts w:hint="default" w:ascii="Times New Roman" w:hAnsi="Times New Roman" w:eastAsia="方正楷体_GBK" w:cs="Times New Roman"/>
          <w:b/>
          <w:color w:val="auto"/>
          <w:spacing w:val="0"/>
          <w:szCs w:val="22"/>
        </w:rPr>
      </w:pPr>
      <w:r>
        <w:rPr>
          <w:rFonts w:hint="eastAsia" w:ascii="黑体" w:hAnsi="黑体" w:eastAsia="黑体" w:cs="黑体"/>
          <w:b w:val="0"/>
          <w:bCs/>
          <w:color w:val="auto"/>
          <w:spacing w:val="0"/>
          <w:szCs w:val="22"/>
        </w:rPr>
        <w:t>二、完善修订机制及绩效考核</w:t>
      </w:r>
    </w:p>
    <w:p>
      <w:pPr>
        <w:pStyle w:val="2"/>
        <w:pageBreakBefore w:val="0"/>
        <w:widowControl w:val="0"/>
        <w:kinsoku/>
        <w:wordWrap/>
        <w:overflowPunct/>
        <w:topLinePunct w:val="0"/>
        <w:autoSpaceDE/>
        <w:autoSpaceDN/>
        <w:bidi w:val="0"/>
        <w:adjustRightInd/>
        <w:snapToGrid/>
        <w:spacing w:after="0" w:line="540" w:lineRule="exact"/>
        <w:ind w:firstLine="640"/>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当发展环境发生重大变化或其他重要原因，造成实际经济运行、社会发展与规划目标发生较大偏离，或因国家调整相关指标等原因，需要对《纲要》进行修订或调整时，由县人民政府提出方案，报县人大常务委员会审议批准。同时，建立有利于推进纲要实施的体制机制和绩效评估体系，将《纲要》所确定的主要目标、重点任务按年度分解落实，作为年度综合考核的主要内容。加大督查考核，倒逼目标责任，为《纲要》的实施提供有力保障。</w:t>
      </w:r>
    </w:p>
    <w:p>
      <w:pPr>
        <w:pageBreakBefore w:val="0"/>
        <w:widowControl w:val="0"/>
        <w:kinsoku/>
        <w:wordWrap/>
        <w:overflowPunct/>
        <w:topLinePunct w:val="0"/>
        <w:autoSpaceDN/>
        <w:bidi w:val="0"/>
        <w:ind w:left="0" w:leftChars="0" w:firstLine="0" w:firstLineChars="0"/>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84"/>
      </w:pPr>
      <w:r>
        <w:separator/>
      </w:r>
    </w:p>
  </w:endnote>
  <w:endnote w:type="continuationSeparator" w:id="1">
    <w:p>
      <w:pPr>
        <w:spacing w:line="240" w:lineRule="auto"/>
        <w:ind w:firstLine="68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楷体_GBK">
    <w:panose1 w:val="03000509000000000000"/>
    <w:charset w:val="86"/>
    <w:family w:val="roma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firstLine="604"/>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9"/>
                      <w:ind w:firstLine="604"/>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84"/>
      </w:pPr>
      <w:r>
        <w:separator/>
      </w:r>
    </w:p>
  </w:footnote>
  <w:footnote w:type="continuationSeparator" w:id="1">
    <w:p>
      <w:pPr>
        <w:spacing w:line="240" w:lineRule="auto"/>
        <w:ind w:firstLine="684"/>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ZTdhNWEwNzMxYjc1ODYzMmU3MTUyYmU0OWFhYmUifQ=="/>
  </w:docVars>
  <w:rsids>
    <w:rsidRoot w:val="07322C8A"/>
    <w:rsid w:val="07322C8A"/>
    <w:rsid w:val="23590248"/>
    <w:rsid w:val="6EF10E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684" w:firstLineChars="200"/>
      <w:jc w:val="both"/>
    </w:pPr>
    <w:rPr>
      <w:rFonts w:ascii="Times New Roman" w:hAnsi="Times New Roman" w:eastAsia="方正仿宋_GBK" w:cs="Times New Roman"/>
      <w:spacing w:val="11"/>
      <w:kern w:val="2"/>
      <w:sz w:val="32"/>
      <w:lang w:val="en-US" w:eastAsia="zh-CN" w:bidi="ar-SA"/>
    </w:rPr>
  </w:style>
  <w:style w:type="paragraph" w:styleId="3">
    <w:name w:val="heading 1"/>
    <w:basedOn w:val="1"/>
    <w:next w:val="1"/>
    <w:qFormat/>
    <w:uiPriority w:val="0"/>
    <w:pPr>
      <w:keepNext/>
      <w:keepLines/>
      <w:spacing w:before="120" w:after="120" w:line="360" w:lineRule="auto"/>
      <w:ind w:firstLine="0" w:firstLineChars="0"/>
      <w:jc w:val="center"/>
      <w:outlineLvl w:val="0"/>
    </w:pPr>
    <w:rPr>
      <w:rFonts w:ascii="Calibri" w:hAnsi="Calibri" w:eastAsia="方正小标宋简体"/>
      <w:kern w:val="44"/>
      <w:sz w:val="36"/>
      <w:szCs w:val="24"/>
    </w:rPr>
  </w:style>
  <w:style w:type="paragraph" w:styleId="4">
    <w:name w:val="heading 2"/>
    <w:basedOn w:val="1"/>
    <w:next w:val="1"/>
    <w:unhideWhenUsed/>
    <w:qFormat/>
    <w:uiPriority w:val="0"/>
    <w:pPr>
      <w:spacing w:before="120" w:after="120" w:line="360" w:lineRule="auto"/>
      <w:ind w:firstLine="0" w:firstLineChars="0"/>
      <w:jc w:val="center"/>
      <w:outlineLvl w:val="1"/>
    </w:pPr>
    <w:rPr>
      <w:rFonts w:ascii="Calibri" w:hAnsi="Calibri" w:eastAsia="方正黑体_GBK"/>
      <w:bCs/>
      <w:szCs w:val="32"/>
    </w:rPr>
  </w:style>
  <w:style w:type="paragraph" w:styleId="5">
    <w:name w:val="heading 3"/>
    <w:basedOn w:val="1"/>
    <w:next w:val="1"/>
    <w:link w:val="20"/>
    <w:qFormat/>
    <w:uiPriority w:val="9"/>
    <w:pPr>
      <w:keepNext/>
      <w:keepLines/>
      <w:spacing w:before="60" w:after="60" w:line="560" w:lineRule="exact"/>
      <w:outlineLvl w:val="2"/>
    </w:pPr>
    <w:rPr>
      <w:rFonts w:ascii="Calibri" w:hAnsi="Calibri" w:eastAsia="黑体"/>
      <w:bCs/>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6">
    <w:name w:val="annotation text"/>
    <w:basedOn w:val="1"/>
    <w:qFormat/>
    <w:uiPriority w:val="0"/>
    <w:pPr>
      <w:jc w:val="left"/>
    </w:pPr>
  </w:style>
  <w:style w:type="paragraph" w:styleId="7">
    <w:name w:val="Body Text Indent"/>
    <w:basedOn w:val="1"/>
    <w:qFormat/>
    <w:uiPriority w:val="0"/>
    <w:pPr>
      <w:spacing w:after="120"/>
      <w:ind w:left="420" w:leftChars="200"/>
    </w:pPr>
  </w:style>
  <w:style w:type="paragraph" w:styleId="8">
    <w:name w:val="toc 5"/>
    <w:basedOn w:val="1"/>
    <w:next w:val="1"/>
    <w:unhideWhenUsed/>
    <w:qFormat/>
    <w:uiPriority w:val="39"/>
    <w:pPr>
      <w:ind w:left="840"/>
      <w:jc w:val="left"/>
    </w:pPr>
    <w:rPr>
      <w:rFonts w:cs="Calibri"/>
      <w:sz w:val="18"/>
      <w:szCs w:val="18"/>
    </w:rPr>
  </w:style>
  <w:style w:type="paragraph" w:styleId="9">
    <w:name w:val="footer"/>
    <w:basedOn w:val="1"/>
    <w:qFormat/>
    <w:uiPriority w:val="0"/>
    <w:pPr>
      <w:tabs>
        <w:tab w:val="center" w:pos="4153"/>
        <w:tab w:val="right" w:pos="8306"/>
      </w:tabs>
      <w:snapToGrid w:val="0"/>
      <w:jc w:val="left"/>
    </w:pPr>
    <w:rPr>
      <w:rFonts w:asciiTheme="minorHAnsi" w:hAnsiTheme="minorHAnsi" w:eastAsiaTheme="minorEastAsia" w:cstheme="minorBidi"/>
      <w:sz w:val="18"/>
      <w:szCs w:val="24"/>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Body Text First Indent"/>
    <w:basedOn w:val="2"/>
    <w:next w:val="2"/>
    <w:qFormat/>
    <w:uiPriority w:val="0"/>
    <w:pPr>
      <w:ind w:firstLine="420" w:firstLineChars="100"/>
    </w:pPr>
  </w:style>
  <w:style w:type="paragraph" w:styleId="13">
    <w:name w:val="Body Text First Indent 2"/>
    <w:basedOn w:val="7"/>
    <w:unhideWhenUsed/>
    <w:qFormat/>
    <w:uiPriority w:val="99"/>
    <w:pPr>
      <w:widowControl w:val="0"/>
      <w:spacing w:after="120" w:line="560" w:lineRule="exact"/>
      <w:ind w:left="420" w:leftChars="200" w:firstLine="420" w:firstLineChars="200"/>
      <w:jc w:val="both"/>
    </w:pPr>
    <w:rPr>
      <w:rFonts w:ascii="Times New Roman" w:hAnsi="Times New Roman" w:eastAsia="方正仿宋_GBK" w:cs="Times New Roman"/>
      <w:kern w:val="2"/>
      <w:sz w:val="21"/>
      <w:szCs w:val="22"/>
      <w:lang w:val="en-US" w:eastAsia="zh-CN" w:bidi="ar-SA"/>
    </w:rPr>
  </w:style>
  <w:style w:type="table" w:styleId="15">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
    <w:name w:val="网格型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18">
    <w:name w:val="正文首行缩进 21"/>
    <w:basedOn w:val="1"/>
    <w:qFormat/>
    <w:uiPriority w:val="99"/>
    <w:pPr>
      <w:spacing w:before="100" w:beforeAutospacing="1" w:after="120"/>
      <w:ind w:left="200" w:leftChars="200" w:firstLine="420"/>
    </w:pPr>
    <w:rPr>
      <w:kern w:val="0"/>
      <w:sz w:val="28"/>
      <w:szCs w:val="28"/>
    </w:rPr>
  </w:style>
  <w:style w:type="table" w:customStyle="1" w:styleId="19">
    <w:name w:val="网格型2"/>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20">
    <w:name w:val="标题 3 字符"/>
    <w:link w:val="5"/>
    <w:qFormat/>
    <w:uiPriority w:val="9"/>
    <w:rPr>
      <w:rFonts w:ascii="Calibri" w:hAnsi="Calibri" w:eastAsia="黑体"/>
      <w:bCs/>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玉溪市新平县党政机关单位</Company>
  <Pages>130</Pages>
  <Words>67995</Words>
  <Characters>69476</Characters>
  <Lines>0</Lines>
  <Paragraphs>0</Paragraphs>
  <TotalTime>0</TotalTime>
  <ScaleCrop>false</ScaleCrop>
  <LinksUpToDate>false</LinksUpToDate>
  <CharactersWithSpaces>69899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2021-07-28T01:00:00Z</dcterms:created>
  <dc:creator>心灵之约1416196621</dc:creator>
  <cp:lastModifiedBy>翼下之风</cp:lastModifiedBy>
  <dcterms:modified xsi:type="dcterms:W3CDTF">2023-04-12T09:24:14Z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5FC0DC6281134865B71EF4B9FDBCD875</vt:lpwstr>
  </property>
</Properties>
</file>