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sz w:val="32"/>
        </w:rPr>
      </w:pPr>
    </w:p>
    <w:p>
      <w:pPr>
        <w:spacing w:line="560" w:lineRule="exact"/>
        <w:jc w:val="center"/>
        <w:rPr>
          <w:sz w:val="32"/>
        </w:rPr>
      </w:pPr>
    </w:p>
    <w:p>
      <w:pPr>
        <w:spacing w:line="560" w:lineRule="exact"/>
        <w:jc w:val="center"/>
        <w:rPr>
          <w:sz w:val="48"/>
        </w:rPr>
      </w:pPr>
    </w:p>
    <w:p>
      <w:pPr>
        <w:spacing w:line="560" w:lineRule="exact"/>
        <w:jc w:val="center"/>
        <w:rPr>
          <w:sz w:val="48"/>
        </w:rPr>
      </w:pPr>
    </w:p>
    <w:p>
      <w:pPr>
        <w:spacing w:line="560" w:lineRule="exact"/>
        <w:jc w:val="center"/>
        <w:rPr>
          <w:sz w:val="48"/>
        </w:rPr>
      </w:pPr>
    </w:p>
    <w:p>
      <w:pPr>
        <w:spacing w:line="560" w:lineRule="exact"/>
        <w:ind w:firstLine="2880" w:firstLineChars="900"/>
        <w:rPr>
          <w:rFonts w:eastAsia="方正仿宋_GBK"/>
          <w:sz w:val="36"/>
          <w:highlight w:val="yellow"/>
        </w:rPr>
      </w:pPr>
      <w:r>
        <w:rPr>
          <w:rFonts w:hAnsi="Times New Roman Regular" w:eastAsia="方正仿宋_GBK"/>
          <w:sz w:val="32"/>
        </w:rPr>
        <w:t>玉环新局审〔</w:t>
      </w:r>
      <w:r>
        <w:rPr>
          <w:rFonts w:eastAsia="方正仿宋_GBK"/>
          <w:sz w:val="32"/>
        </w:rPr>
        <w:t>2023</w:t>
      </w:r>
      <w:r>
        <w:rPr>
          <w:rFonts w:hAnsi="Times New Roman Regular" w:eastAsia="方正仿宋_GBK"/>
          <w:sz w:val="32"/>
        </w:rPr>
        <w:t>〕</w:t>
      </w:r>
      <w:r>
        <w:rPr>
          <w:rFonts w:eastAsia="方正仿宋_GBK"/>
          <w:sz w:val="32"/>
        </w:rPr>
        <w:t>11</w:t>
      </w:r>
      <w:r>
        <w:rPr>
          <w:rFonts w:hAnsi="Times New Roman Regular" w:eastAsia="方正仿宋_GBK"/>
          <w:sz w:val="32"/>
        </w:rPr>
        <w:t>号</w:t>
      </w:r>
    </w:p>
    <w:p>
      <w:pPr>
        <w:spacing w:line="560" w:lineRule="exact"/>
        <w:jc w:val="center"/>
        <w:rPr>
          <w:rFonts w:eastAsia="方正仿宋_GBK"/>
          <w:b/>
          <w:sz w:val="36"/>
          <w:szCs w:val="36"/>
        </w:rPr>
      </w:pPr>
    </w:p>
    <w:p>
      <w:pPr>
        <w:spacing w:line="560" w:lineRule="exact"/>
        <w:jc w:val="center"/>
        <w:rPr>
          <w:rFonts w:eastAsia="方正仿宋_GBK"/>
          <w:b/>
          <w:sz w:val="36"/>
          <w:szCs w:val="36"/>
        </w:rPr>
      </w:pPr>
    </w:p>
    <w:p>
      <w:pPr>
        <w:spacing w:line="560" w:lineRule="exact"/>
        <w:jc w:val="center"/>
        <w:rPr>
          <w:rFonts w:eastAsia="方正小标宋_GBK"/>
          <w:kern w:val="0"/>
          <w:sz w:val="44"/>
          <w:szCs w:val="44"/>
        </w:rPr>
      </w:pPr>
      <w:r>
        <w:rPr>
          <w:rFonts w:hAnsi="Times New Roman Regular" w:eastAsia="方正小标宋_GBK"/>
          <w:kern w:val="0"/>
          <w:sz w:val="44"/>
          <w:szCs w:val="44"/>
        </w:rPr>
        <w:t>玉溪市生态环境局新平分局</w:t>
      </w:r>
    </w:p>
    <w:p>
      <w:pPr>
        <w:spacing w:line="560" w:lineRule="exact"/>
        <w:jc w:val="center"/>
        <w:rPr>
          <w:rFonts w:eastAsia="方正小标宋_GBK"/>
          <w:kern w:val="0"/>
          <w:sz w:val="44"/>
          <w:szCs w:val="44"/>
        </w:rPr>
      </w:pPr>
      <w:r>
        <w:rPr>
          <w:rFonts w:hAnsi="Times New Roman Regular" w:eastAsia="方正小标宋_GBK"/>
          <w:kern w:val="0"/>
          <w:sz w:val="44"/>
          <w:szCs w:val="44"/>
        </w:rPr>
        <w:t>关于新平沃达丰农牧有限公司梭克养殖场建设项目环境影响报告书的批复</w:t>
      </w:r>
    </w:p>
    <w:p>
      <w:pPr>
        <w:snapToGrid w:val="0"/>
        <w:spacing w:line="560" w:lineRule="exact"/>
        <w:jc w:val="left"/>
        <w:rPr>
          <w:rFonts w:eastAsia="方正仿宋_GBK"/>
          <w:sz w:val="28"/>
          <w:szCs w:val="28"/>
        </w:rPr>
      </w:pPr>
    </w:p>
    <w:p>
      <w:pPr>
        <w:snapToGrid w:val="0"/>
        <w:spacing w:line="560" w:lineRule="exact"/>
        <w:rPr>
          <w:rFonts w:eastAsia="方正仿宋_GBK"/>
          <w:sz w:val="32"/>
          <w:szCs w:val="32"/>
        </w:rPr>
      </w:pPr>
      <w:r>
        <w:rPr>
          <w:rFonts w:eastAsia="方正仿宋_GBK"/>
          <w:sz w:val="32"/>
          <w:szCs w:val="32"/>
        </w:rPr>
        <w:t>新平沃达丰农牧有限公司：</w:t>
      </w:r>
    </w:p>
    <w:p>
      <w:pPr>
        <w:snapToGrid w:val="0"/>
        <w:spacing w:line="560" w:lineRule="exact"/>
        <w:ind w:firstLine="640" w:firstLineChars="200"/>
        <w:rPr>
          <w:rFonts w:eastAsia="方正仿宋_GBK"/>
          <w:sz w:val="32"/>
          <w:szCs w:val="32"/>
        </w:rPr>
      </w:pPr>
      <w:r>
        <w:rPr>
          <w:rFonts w:hAnsi="方正仿宋_GBK" w:eastAsia="方正仿宋_GBK"/>
          <w:bCs/>
          <w:kern w:val="0"/>
          <w:sz w:val="32"/>
          <w:szCs w:val="32"/>
        </w:rPr>
        <w:t>你公司申报的《</w:t>
      </w:r>
      <w:r>
        <w:rPr>
          <w:rFonts w:eastAsia="方正仿宋_GBK"/>
          <w:sz w:val="32"/>
          <w:szCs w:val="32"/>
        </w:rPr>
        <w:t>新平沃达丰农牧有限公司梭克养殖场建设项目环境影响报告书</w:t>
      </w:r>
      <w:r>
        <w:rPr>
          <w:rFonts w:hAnsi="方正仿宋_GBK" w:eastAsia="方正仿宋_GBK"/>
          <w:bCs/>
          <w:kern w:val="0"/>
          <w:sz w:val="32"/>
          <w:szCs w:val="32"/>
        </w:rPr>
        <w:t>》（以下简称《报告书》）收悉。</w:t>
      </w:r>
      <w:r>
        <w:rPr>
          <w:rFonts w:eastAsia="方正仿宋_GBK"/>
          <w:sz w:val="32"/>
          <w:szCs w:val="32"/>
        </w:rPr>
        <w:t>经我局建设项目环境影响评价审查委员会研究，批复如下。</w:t>
      </w:r>
    </w:p>
    <w:p>
      <w:pPr>
        <w:snapToGrid w:val="0"/>
        <w:spacing w:line="560" w:lineRule="exact"/>
        <w:ind w:firstLine="640" w:firstLineChars="200"/>
        <w:rPr>
          <w:rFonts w:eastAsia="方正仿宋_GBK"/>
          <w:sz w:val="32"/>
          <w:szCs w:val="32"/>
        </w:rPr>
      </w:pPr>
      <w:r>
        <w:rPr>
          <w:rFonts w:hAnsi="方正仿宋_GBK" w:eastAsia="方正仿宋_GBK"/>
          <w:bCs/>
          <w:kern w:val="0"/>
          <w:sz w:val="32"/>
          <w:szCs w:val="32"/>
        </w:rPr>
        <w:t>一、项目概况及总体意见</w:t>
      </w:r>
    </w:p>
    <w:p>
      <w:pPr>
        <w:snapToGrid w:val="0"/>
        <w:spacing w:line="560" w:lineRule="exact"/>
        <w:ind w:firstLine="640" w:firstLineChars="200"/>
        <w:rPr>
          <w:rFonts w:eastAsia="方正仿宋_GBK"/>
          <w:bCs/>
          <w:kern w:val="0"/>
          <w:sz w:val="32"/>
          <w:szCs w:val="32"/>
        </w:rPr>
      </w:pPr>
      <w:r>
        <w:rPr>
          <w:rFonts w:hAnsi="方正仿宋_GBK" w:eastAsia="方正仿宋_GBK"/>
          <w:bCs/>
          <w:kern w:val="0"/>
          <w:sz w:val="32"/>
          <w:szCs w:val="32"/>
        </w:rPr>
        <w:t>该项目位于新平县平甸乡梭克村委会。占地面积</w:t>
      </w:r>
      <w:r>
        <w:rPr>
          <w:rFonts w:eastAsia="方正仿宋_GBK"/>
          <w:bCs/>
          <w:kern w:val="0"/>
          <w:sz w:val="32"/>
          <w:szCs w:val="32"/>
        </w:rPr>
        <w:t>27600</w:t>
      </w:r>
      <w:r>
        <w:rPr>
          <w:rFonts w:hAnsi="方正仿宋_GBK" w:eastAsia="方正仿宋_GBK"/>
          <w:bCs/>
          <w:kern w:val="0"/>
          <w:sz w:val="32"/>
          <w:szCs w:val="32"/>
        </w:rPr>
        <w:t>平方米，建设性质为新建。建设规模及内容：新建标准化猪舍</w:t>
      </w:r>
      <w:r>
        <w:rPr>
          <w:rFonts w:eastAsia="方正仿宋_GBK"/>
          <w:bCs/>
          <w:kern w:val="0"/>
          <w:sz w:val="32"/>
          <w:szCs w:val="32"/>
        </w:rPr>
        <w:t>8</w:t>
      </w:r>
      <w:r>
        <w:rPr>
          <w:rFonts w:hAnsi="方正仿宋_GBK" w:eastAsia="方正仿宋_GBK"/>
          <w:bCs/>
          <w:kern w:val="0"/>
          <w:sz w:val="32"/>
          <w:szCs w:val="32"/>
        </w:rPr>
        <w:t>栋，每栋一层，配套建设生活区、配电房、固液分离机、一体化污水处理站、黑膜沼气池、堆粪棚、安全填埋井等，项目建成后年存栏</w:t>
      </w:r>
      <w:r>
        <w:rPr>
          <w:rFonts w:eastAsia="方正仿宋_GBK"/>
          <w:bCs/>
          <w:kern w:val="0"/>
          <w:sz w:val="32"/>
          <w:szCs w:val="32"/>
        </w:rPr>
        <w:t>10000</w:t>
      </w:r>
      <w:r>
        <w:rPr>
          <w:rFonts w:hAnsi="方正仿宋_GBK" w:eastAsia="方正仿宋_GBK"/>
          <w:bCs/>
          <w:kern w:val="0"/>
          <w:sz w:val="32"/>
          <w:szCs w:val="32"/>
        </w:rPr>
        <w:t>头，出栏</w:t>
      </w:r>
      <w:r>
        <w:rPr>
          <w:rFonts w:eastAsia="方正仿宋_GBK"/>
          <w:bCs/>
          <w:kern w:val="0"/>
          <w:sz w:val="32"/>
          <w:szCs w:val="32"/>
        </w:rPr>
        <w:t>20000</w:t>
      </w:r>
      <w:r>
        <w:rPr>
          <w:rFonts w:hAnsi="方正仿宋_GBK" w:eastAsia="方正仿宋_GBK"/>
          <w:bCs/>
          <w:kern w:val="0"/>
          <w:sz w:val="32"/>
          <w:szCs w:val="32"/>
        </w:rPr>
        <w:t>头生猪。</w:t>
      </w:r>
      <w:r>
        <w:rPr>
          <w:rFonts w:hint="eastAsia" w:hAnsi="方正仿宋_GBK" w:eastAsia="方正仿宋_GBK"/>
          <w:bCs/>
          <w:kern w:val="0"/>
          <w:sz w:val="32"/>
          <w:szCs w:val="32"/>
        </w:rPr>
        <w:t>项目</w:t>
      </w:r>
      <w:r>
        <w:rPr>
          <w:rFonts w:hAnsi="方正仿宋_GBK" w:eastAsia="方正仿宋_GBK"/>
          <w:bCs/>
          <w:kern w:val="0"/>
          <w:sz w:val="32"/>
          <w:szCs w:val="32"/>
        </w:rPr>
        <w:t>总投资</w:t>
      </w:r>
      <w:r>
        <w:rPr>
          <w:rFonts w:eastAsia="方正仿宋_GBK"/>
          <w:bCs/>
          <w:kern w:val="0"/>
          <w:sz w:val="32"/>
          <w:szCs w:val="32"/>
        </w:rPr>
        <w:t>2000</w:t>
      </w:r>
      <w:r>
        <w:rPr>
          <w:rFonts w:hAnsi="方正仿宋_GBK" w:eastAsia="方正仿宋_GBK"/>
          <w:bCs/>
          <w:kern w:val="0"/>
          <w:sz w:val="32"/>
          <w:szCs w:val="32"/>
        </w:rPr>
        <w:t>万元，环保投资为</w:t>
      </w:r>
      <w:r>
        <w:rPr>
          <w:rFonts w:eastAsia="方正仿宋_GBK"/>
          <w:bCs/>
          <w:kern w:val="0"/>
          <w:sz w:val="32"/>
          <w:szCs w:val="32"/>
        </w:rPr>
        <w:t>187</w:t>
      </w:r>
      <w:r>
        <w:rPr>
          <w:rFonts w:hAnsi="方正仿宋_GBK" w:eastAsia="方正仿宋_GBK"/>
          <w:bCs/>
          <w:kern w:val="0"/>
          <w:sz w:val="32"/>
          <w:szCs w:val="32"/>
        </w:rPr>
        <w:t>万元，占总投资的</w:t>
      </w:r>
      <w:r>
        <w:rPr>
          <w:rFonts w:eastAsia="方正仿宋_GBK"/>
          <w:bCs/>
          <w:kern w:val="0"/>
          <w:sz w:val="32"/>
          <w:szCs w:val="32"/>
        </w:rPr>
        <w:t>9.35%</w:t>
      </w:r>
      <w:r>
        <w:rPr>
          <w:rFonts w:hAnsi="方正仿宋_GBK" w:eastAsia="方正仿宋_GBK"/>
          <w:bCs/>
          <w:kern w:val="0"/>
          <w:sz w:val="32"/>
          <w:szCs w:val="32"/>
        </w:rPr>
        <w:t>。</w:t>
      </w:r>
    </w:p>
    <w:p>
      <w:pPr>
        <w:snapToGrid w:val="0"/>
        <w:spacing w:line="560" w:lineRule="exact"/>
        <w:ind w:firstLine="640" w:firstLineChars="200"/>
        <w:rPr>
          <w:rFonts w:eastAsia="方正仿宋_GBK"/>
          <w:bCs/>
          <w:kern w:val="0"/>
          <w:sz w:val="32"/>
          <w:szCs w:val="32"/>
        </w:rPr>
      </w:pPr>
      <w:r>
        <w:rPr>
          <w:rFonts w:hAnsi="方正仿宋_GBK" w:eastAsia="方正仿宋_GBK"/>
          <w:bCs/>
          <w:kern w:val="0"/>
          <w:sz w:val="32"/>
          <w:szCs w:val="32"/>
        </w:rPr>
        <w:t>项目于</w:t>
      </w:r>
      <w:r>
        <w:rPr>
          <w:rFonts w:eastAsia="方正仿宋_GBK"/>
          <w:bCs/>
          <w:kern w:val="0"/>
          <w:sz w:val="32"/>
          <w:szCs w:val="32"/>
        </w:rPr>
        <w:t>2021</w:t>
      </w:r>
      <w:r>
        <w:rPr>
          <w:rFonts w:hAnsi="方正仿宋_GBK" w:eastAsia="方正仿宋_GBK"/>
          <w:bCs/>
          <w:kern w:val="0"/>
          <w:sz w:val="32"/>
          <w:szCs w:val="32"/>
        </w:rPr>
        <w:t>年</w:t>
      </w:r>
      <w:r>
        <w:rPr>
          <w:rFonts w:eastAsia="方正仿宋_GBK"/>
          <w:bCs/>
          <w:kern w:val="0"/>
          <w:sz w:val="32"/>
          <w:szCs w:val="32"/>
        </w:rPr>
        <w:t>3</w:t>
      </w:r>
      <w:r>
        <w:rPr>
          <w:rFonts w:hAnsi="方正仿宋_GBK" w:eastAsia="方正仿宋_GBK"/>
          <w:bCs/>
          <w:kern w:val="0"/>
          <w:sz w:val="32"/>
          <w:szCs w:val="32"/>
        </w:rPr>
        <w:t>月</w:t>
      </w:r>
      <w:r>
        <w:rPr>
          <w:rFonts w:eastAsia="方正仿宋_GBK"/>
          <w:bCs/>
          <w:kern w:val="0"/>
          <w:sz w:val="32"/>
          <w:szCs w:val="32"/>
        </w:rPr>
        <w:t>1</w:t>
      </w:r>
      <w:r>
        <w:rPr>
          <w:rFonts w:hAnsi="方正仿宋_GBK" w:eastAsia="方正仿宋_GBK"/>
          <w:bCs/>
          <w:kern w:val="0"/>
          <w:sz w:val="32"/>
          <w:szCs w:val="32"/>
        </w:rPr>
        <w:t>日取得新平县发展和改革局出具的《云南省固定资产投资项目备案证》</w:t>
      </w:r>
      <w:r>
        <w:rPr>
          <w:rFonts w:hint="eastAsia" w:hAnsi="方正仿宋_GBK" w:eastAsia="方正仿宋_GBK"/>
          <w:bCs/>
          <w:kern w:val="0"/>
          <w:sz w:val="32"/>
          <w:szCs w:val="32"/>
        </w:rPr>
        <w:t>（</w:t>
      </w:r>
      <w:r>
        <w:rPr>
          <w:rFonts w:hAnsi="方正仿宋_GBK" w:eastAsia="方正仿宋_GBK"/>
          <w:bCs/>
          <w:kern w:val="0"/>
          <w:sz w:val="32"/>
          <w:szCs w:val="32"/>
        </w:rPr>
        <w:t>新发改投资备案〔</w:t>
      </w:r>
      <w:r>
        <w:rPr>
          <w:rFonts w:eastAsia="方正仿宋_GBK"/>
          <w:bCs/>
          <w:kern w:val="0"/>
          <w:sz w:val="32"/>
          <w:szCs w:val="32"/>
        </w:rPr>
        <w:t>2021</w:t>
      </w:r>
      <w:r>
        <w:rPr>
          <w:rFonts w:hAnsi="方正仿宋_GBK" w:eastAsia="方正仿宋_GBK"/>
          <w:bCs/>
          <w:kern w:val="0"/>
          <w:sz w:val="32"/>
          <w:szCs w:val="32"/>
        </w:rPr>
        <w:t>〕</w:t>
      </w:r>
      <w:r>
        <w:rPr>
          <w:rFonts w:eastAsia="方正仿宋_GBK"/>
          <w:bCs/>
          <w:kern w:val="0"/>
          <w:sz w:val="32"/>
          <w:szCs w:val="32"/>
        </w:rPr>
        <w:t>29</w:t>
      </w:r>
      <w:r>
        <w:rPr>
          <w:rFonts w:hAnsi="方正仿宋_GBK" w:eastAsia="方正仿宋_GBK"/>
          <w:bCs/>
          <w:kern w:val="0"/>
          <w:sz w:val="32"/>
          <w:szCs w:val="32"/>
        </w:rPr>
        <w:t>号</w:t>
      </w:r>
      <w:r>
        <w:rPr>
          <w:rFonts w:hint="eastAsia" w:hAnsi="方正仿宋_GBK" w:eastAsia="方正仿宋_GBK"/>
          <w:bCs/>
          <w:kern w:val="0"/>
          <w:sz w:val="32"/>
          <w:szCs w:val="32"/>
        </w:rPr>
        <w:t>），</w:t>
      </w:r>
      <w:r>
        <w:rPr>
          <w:rFonts w:hAnsi="方正仿宋_GBK" w:eastAsia="方正仿宋_GBK"/>
          <w:bCs/>
          <w:kern w:val="0"/>
          <w:sz w:val="32"/>
          <w:szCs w:val="32"/>
        </w:rPr>
        <w:t>项目代码</w:t>
      </w:r>
      <w:r>
        <w:rPr>
          <w:rFonts w:hint="eastAsia" w:hAnsi="方正仿宋_GBK" w:eastAsia="方正仿宋_GBK"/>
          <w:bCs/>
          <w:kern w:val="0"/>
          <w:sz w:val="32"/>
          <w:szCs w:val="32"/>
        </w:rPr>
        <w:t>：</w:t>
      </w:r>
      <w:r>
        <w:rPr>
          <w:rFonts w:eastAsia="方正仿宋_GBK"/>
          <w:bCs/>
          <w:kern w:val="0"/>
          <w:sz w:val="32"/>
          <w:szCs w:val="32"/>
        </w:rPr>
        <w:t>2103-530427-04-01-155789</w:t>
      </w:r>
      <w:r>
        <w:rPr>
          <w:rFonts w:hAnsi="方正仿宋_GBK" w:eastAsia="方正仿宋_GBK"/>
          <w:bCs/>
          <w:kern w:val="0"/>
          <w:sz w:val="32"/>
          <w:szCs w:val="32"/>
        </w:rPr>
        <w:t>。项目属于畜禽标准化规模养殖项目，根据《产业结构调整指导目录》（</w:t>
      </w:r>
      <w:r>
        <w:rPr>
          <w:rFonts w:eastAsia="方正仿宋_GBK"/>
          <w:bCs/>
          <w:kern w:val="0"/>
          <w:sz w:val="32"/>
          <w:szCs w:val="32"/>
        </w:rPr>
        <w:t>2019</w:t>
      </w:r>
      <w:r>
        <w:rPr>
          <w:rFonts w:hAnsi="方正仿宋_GBK" w:eastAsia="方正仿宋_GBK"/>
          <w:bCs/>
          <w:kern w:val="0"/>
          <w:sz w:val="32"/>
          <w:szCs w:val="32"/>
        </w:rPr>
        <w:t>年本），项目属于鼓励类。</w:t>
      </w:r>
    </w:p>
    <w:p>
      <w:pPr>
        <w:snapToGrid w:val="0"/>
        <w:spacing w:line="560" w:lineRule="exact"/>
        <w:ind w:firstLine="640" w:firstLineChars="200"/>
        <w:rPr>
          <w:rFonts w:eastAsia="方正仿宋_GBK"/>
          <w:sz w:val="32"/>
          <w:szCs w:val="32"/>
        </w:rPr>
      </w:pPr>
      <w:r>
        <w:rPr>
          <w:rFonts w:hAnsi="方正仿宋_GBK" w:eastAsia="方正仿宋_GBK"/>
          <w:bCs/>
          <w:kern w:val="0"/>
          <w:sz w:val="32"/>
          <w:szCs w:val="32"/>
        </w:rPr>
        <w:t>项目实施可能对周边生态环境产生不良影响，在全面落实《报告书》和本批复提出的各项污染防治和生态保护措施后，不良生态环境影响可以得到一定程度的预防和减轻。根据《报告书》及技术评估结论，该项目建设从生态环境保护的角度可行，我局原则同意《报告书》的环境影响评价总体结论和各项生态环境保护措施。你公司应当落实生态环境保护主体责任，防止、减少环境污染和生态破坏，对所造成的损害依法承担责任。</w:t>
      </w:r>
    </w:p>
    <w:p>
      <w:pPr>
        <w:snapToGrid w:val="0"/>
        <w:spacing w:line="560" w:lineRule="exact"/>
        <w:ind w:firstLine="640" w:firstLineChars="200"/>
        <w:rPr>
          <w:rFonts w:eastAsia="方正仿宋_GBK"/>
          <w:sz w:val="32"/>
          <w:szCs w:val="32"/>
        </w:rPr>
      </w:pPr>
      <w:r>
        <w:rPr>
          <w:rFonts w:eastAsia="方正仿宋_GBK"/>
          <w:sz w:val="32"/>
          <w:szCs w:val="32"/>
        </w:rPr>
        <w:t>二、项目建设和运营过程中应重点做好的工作</w:t>
      </w:r>
    </w:p>
    <w:p>
      <w:pPr>
        <w:snapToGrid w:val="0"/>
        <w:spacing w:line="560" w:lineRule="exact"/>
        <w:ind w:firstLine="640" w:firstLineChars="200"/>
        <w:rPr>
          <w:rFonts w:eastAsia="方正仿宋_GBK"/>
          <w:sz w:val="32"/>
          <w:szCs w:val="32"/>
        </w:rPr>
      </w:pPr>
      <w:r>
        <w:rPr>
          <w:rFonts w:eastAsia="方正仿宋_GBK"/>
          <w:bCs/>
          <w:sz w:val="32"/>
          <w:szCs w:val="32"/>
        </w:rPr>
        <w:t>（一）</w:t>
      </w:r>
      <w:r>
        <w:rPr>
          <w:rFonts w:eastAsia="方正仿宋_GBK"/>
          <w:bCs/>
          <w:color w:val="000000"/>
          <w:kern w:val="0"/>
          <w:sz w:val="32"/>
          <w:szCs w:val="32"/>
        </w:rPr>
        <w:t>加强施工期环境管理及水土保持工作。</w:t>
      </w:r>
      <w:r>
        <w:rPr>
          <w:rFonts w:eastAsia="方正仿宋_GBK"/>
          <w:bCs/>
          <w:sz w:val="32"/>
          <w:szCs w:val="32"/>
        </w:rPr>
        <w:t>做好项目施工期间的各项环境保护工作，落实扬尘、废水、固废、噪声等污染防治措施及各项生态保护措施，做到清洁文明施工，严防施工期对环境保护目标及周围环境造成污染，对生态环境造成破坏</w:t>
      </w:r>
      <w:r>
        <w:rPr>
          <w:rFonts w:eastAsia="方正仿宋_GBK"/>
          <w:bCs/>
          <w:color w:val="000000"/>
          <w:kern w:val="0"/>
          <w:sz w:val="32"/>
          <w:szCs w:val="32"/>
        </w:rPr>
        <w:t>；严格实施项目水土保持各项措施，有效控制施工开挖造成的水土流失</w:t>
      </w:r>
      <w:r>
        <w:rPr>
          <w:rFonts w:eastAsia="方正仿宋_GBK"/>
          <w:bCs/>
          <w:sz w:val="32"/>
          <w:szCs w:val="32"/>
        </w:rPr>
        <w:t>。</w:t>
      </w:r>
    </w:p>
    <w:p>
      <w:pPr>
        <w:adjustRightInd w:val="0"/>
        <w:snapToGrid w:val="0"/>
        <w:spacing w:line="560" w:lineRule="exact"/>
        <w:ind w:firstLine="640" w:firstLineChars="200"/>
        <w:rPr>
          <w:rFonts w:eastAsia="方正仿宋_GBK"/>
          <w:bCs/>
          <w:sz w:val="32"/>
          <w:szCs w:val="32"/>
        </w:rPr>
      </w:pPr>
      <w:r>
        <w:rPr>
          <w:rFonts w:eastAsia="方正仿宋_GBK"/>
          <w:bCs/>
          <w:sz w:val="32"/>
          <w:szCs w:val="32"/>
        </w:rPr>
        <w:t>（二）严格落实大气污染防治措施。及时清理猪舍。堆粪棚设置“三面围挡+顶棚”的半封闭结构，定期喷洒除臭剂；污水处理站适当喷洒生物除臭剂；科学配制日粮、使用添加EM菌饲料添加剂；确保厂界无</w:t>
      </w:r>
      <w:r>
        <w:rPr>
          <w:rFonts w:hAnsi="方正仿宋_GBK" w:eastAsia="方正仿宋_GBK"/>
          <w:bCs/>
          <w:kern w:val="0"/>
          <w:sz w:val="32"/>
          <w:szCs w:val="32"/>
        </w:rPr>
        <w:t>组织排放</w:t>
      </w:r>
      <w:r>
        <w:rPr>
          <w:rFonts w:eastAsia="方正仿宋_GBK"/>
          <w:bCs/>
          <w:sz w:val="32"/>
          <w:szCs w:val="32"/>
        </w:rPr>
        <w:t>NH</w:t>
      </w:r>
      <w:r>
        <w:rPr>
          <w:rFonts w:eastAsia="方正仿宋_GBK"/>
          <w:bCs/>
          <w:sz w:val="32"/>
          <w:szCs w:val="32"/>
          <w:vertAlign w:val="subscript"/>
        </w:rPr>
        <w:t>3</w:t>
      </w:r>
      <w:r>
        <w:rPr>
          <w:rFonts w:eastAsia="方正仿宋_GBK"/>
          <w:bCs/>
          <w:sz w:val="32"/>
          <w:szCs w:val="32"/>
        </w:rPr>
        <w:t>、H</w:t>
      </w:r>
      <w:r>
        <w:rPr>
          <w:rFonts w:eastAsia="方正仿宋_GBK"/>
          <w:bCs/>
          <w:sz w:val="32"/>
          <w:szCs w:val="32"/>
          <w:vertAlign w:val="subscript"/>
        </w:rPr>
        <w:t>2</w:t>
      </w:r>
      <w:r>
        <w:rPr>
          <w:rFonts w:eastAsia="方正仿宋_GBK"/>
          <w:bCs/>
          <w:sz w:val="32"/>
          <w:szCs w:val="32"/>
        </w:rPr>
        <w:t>S满足《恶臭污染物排放标准》（GB14554-93）要求、臭气浓度满足《畜禽养殖业污染物排放标准》（GB18596-2001）要求。污水处理站产生的沼气经脱硫和脱水后作为食堂燃料，剩余部分经燃烧器直接燃烧后通过15m高排气筒排放，有组织SO</w:t>
      </w:r>
      <w:r>
        <w:rPr>
          <w:rFonts w:eastAsia="方正仿宋_GBK"/>
          <w:bCs/>
          <w:sz w:val="32"/>
          <w:szCs w:val="32"/>
          <w:vertAlign w:val="subscript"/>
        </w:rPr>
        <w:t>2</w:t>
      </w:r>
      <w:r>
        <w:rPr>
          <w:rFonts w:eastAsia="方正仿宋_GBK"/>
          <w:bCs/>
          <w:sz w:val="32"/>
          <w:szCs w:val="32"/>
        </w:rPr>
        <w:t>、NO</w:t>
      </w:r>
      <w:r>
        <w:rPr>
          <w:rFonts w:eastAsia="方正仿宋_GBK"/>
          <w:bCs/>
          <w:sz w:val="32"/>
          <w:szCs w:val="32"/>
          <w:vertAlign w:val="subscript"/>
        </w:rPr>
        <w:t>x</w:t>
      </w:r>
      <w:r>
        <w:rPr>
          <w:rFonts w:hint="eastAsia" w:eastAsia="方正仿宋_GBK"/>
          <w:bCs/>
          <w:sz w:val="32"/>
          <w:szCs w:val="32"/>
        </w:rPr>
        <w:t>排放</w:t>
      </w:r>
      <w:r>
        <w:rPr>
          <w:rFonts w:eastAsia="方正仿宋_GBK"/>
          <w:bCs/>
          <w:sz w:val="32"/>
          <w:szCs w:val="32"/>
        </w:rPr>
        <w:t>满足《大气污染物综合排放标准》（GB16297-1996）要求。</w:t>
      </w:r>
    </w:p>
    <w:p>
      <w:pPr>
        <w:adjustRightInd w:val="0"/>
        <w:snapToGrid w:val="0"/>
        <w:spacing w:line="560" w:lineRule="exact"/>
        <w:ind w:firstLine="640" w:firstLineChars="200"/>
        <w:rPr>
          <w:rFonts w:eastAsia="方正仿宋_GBK"/>
          <w:bCs/>
          <w:sz w:val="32"/>
          <w:szCs w:val="32"/>
        </w:rPr>
      </w:pPr>
      <w:r>
        <w:rPr>
          <w:rFonts w:eastAsia="方正仿宋_GBK"/>
          <w:bCs/>
          <w:sz w:val="32"/>
          <w:szCs w:val="32"/>
        </w:rPr>
        <w:t>项目以猪舍、堆粪棚、污水处理设施为边界设置100m卫生防护距离。你公司应书面向当地政府及规划部门报告，严格控制场界周围规划用地，明确提出项目卫生防护距离内不应规划建设学校、医院、居民区等环境敏感目标。</w:t>
      </w:r>
    </w:p>
    <w:p>
      <w:pPr>
        <w:spacing w:line="560" w:lineRule="exact"/>
        <w:ind w:firstLine="640" w:firstLineChars="200"/>
        <w:rPr>
          <w:rFonts w:eastAsia="方正仿宋_GBK"/>
          <w:sz w:val="32"/>
          <w:szCs w:val="32"/>
          <w:highlight w:val="yellow"/>
        </w:rPr>
      </w:pPr>
      <w:r>
        <w:rPr>
          <w:rFonts w:eastAsia="方正仿宋_GBK"/>
          <w:sz w:val="32"/>
          <w:szCs w:val="32"/>
        </w:rPr>
        <w:t>（三）严格落实水污染防治措施。场区规范建设雨污分流系统，建设1座处理规模不小于50m</w:t>
      </w:r>
      <w:r>
        <w:rPr>
          <w:rFonts w:eastAsia="方正仿宋_GBK"/>
          <w:sz w:val="32"/>
          <w:szCs w:val="32"/>
          <w:vertAlign w:val="superscript"/>
        </w:rPr>
        <w:t>3</w:t>
      </w:r>
      <w:r>
        <w:rPr>
          <w:rFonts w:eastAsia="方正仿宋_GBK"/>
          <w:sz w:val="32"/>
          <w:szCs w:val="32"/>
        </w:rPr>
        <w:t>/d的一体化污水处理站，养殖废水经固液分离后进入黑膜沼气池处理后再与生活污水一起进入一体化污水处理站处理，处理达到《农田灌溉水质标准》（GB5084-2021）要求后进入中水池，用于周边农田浇灌，不得外排。你公司应</w:t>
      </w:r>
      <w:r>
        <w:rPr>
          <w:rFonts w:eastAsia="方正仿宋_GBK"/>
          <w:spacing w:val="-4"/>
          <w:sz w:val="32"/>
          <w:szCs w:val="32"/>
        </w:rPr>
        <w:t>建立废水综合利用台账，</w:t>
      </w:r>
      <w:r>
        <w:rPr>
          <w:rFonts w:eastAsia="方正仿宋_GBK"/>
          <w:sz w:val="32"/>
          <w:szCs w:val="32"/>
        </w:rPr>
        <w:t>避免废水通过农灌沟渠外排进入河流。</w:t>
      </w:r>
    </w:p>
    <w:p>
      <w:pPr>
        <w:autoSpaceDE w:val="0"/>
        <w:autoSpaceDN w:val="0"/>
        <w:spacing w:line="560" w:lineRule="exact"/>
        <w:ind w:firstLine="624" w:firstLineChars="200"/>
        <w:rPr>
          <w:rFonts w:eastAsia="方正仿宋_GBK"/>
          <w:spacing w:val="-4"/>
          <w:sz w:val="32"/>
          <w:szCs w:val="32"/>
        </w:rPr>
      </w:pPr>
      <w:r>
        <w:rPr>
          <w:rFonts w:eastAsia="方正仿宋_GBK"/>
          <w:spacing w:val="-4"/>
          <w:sz w:val="32"/>
          <w:szCs w:val="32"/>
        </w:rPr>
        <w:t>厂区设置容积不低于225m</w:t>
      </w:r>
      <w:r>
        <w:rPr>
          <w:rFonts w:eastAsia="方正仿宋_GBK"/>
          <w:spacing w:val="-4"/>
          <w:sz w:val="32"/>
          <w:szCs w:val="32"/>
          <w:vertAlign w:val="superscript"/>
        </w:rPr>
        <w:t>3</w:t>
      </w:r>
      <w:r>
        <w:rPr>
          <w:rFonts w:eastAsia="方正仿宋_GBK"/>
          <w:spacing w:val="-4"/>
          <w:sz w:val="32"/>
          <w:szCs w:val="32"/>
        </w:rPr>
        <w:t>的初期雨水收集池，收集的初期雨水排入项目区初期雨水收集池沉淀处理后回用厂区绿化，不得外排。厂区须设置1个150m</w:t>
      </w:r>
      <w:r>
        <w:rPr>
          <w:rFonts w:eastAsia="方正仿宋_GBK"/>
          <w:spacing w:val="-4"/>
          <w:sz w:val="32"/>
          <w:szCs w:val="32"/>
          <w:vertAlign w:val="superscript"/>
        </w:rPr>
        <w:t>3</w:t>
      </w:r>
      <w:r>
        <w:rPr>
          <w:rFonts w:eastAsia="方正仿宋_GBK"/>
          <w:spacing w:val="-4"/>
          <w:sz w:val="32"/>
          <w:szCs w:val="32"/>
        </w:rPr>
        <w:t>的应急事故池，用来储存污水处理设</w:t>
      </w:r>
      <w:r>
        <w:rPr>
          <w:rFonts w:eastAsia="方正仿宋_GBK"/>
          <w:kern w:val="20"/>
          <w:sz w:val="32"/>
          <w:szCs w:val="32"/>
        </w:rPr>
        <w:t>施</w:t>
      </w:r>
      <w:r>
        <w:rPr>
          <w:rFonts w:eastAsia="方正仿宋_GBK"/>
          <w:spacing w:val="-4"/>
          <w:sz w:val="32"/>
          <w:szCs w:val="32"/>
        </w:rPr>
        <w:t>发生故障时不能及时处理的废水，确保事故废水不外排。</w:t>
      </w:r>
    </w:p>
    <w:p>
      <w:pPr>
        <w:spacing w:line="560" w:lineRule="exact"/>
        <w:ind w:firstLine="640" w:firstLineChars="200"/>
        <w:rPr>
          <w:rFonts w:eastAsia="方正仿宋_GBK"/>
          <w:sz w:val="32"/>
          <w:szCs w:val="32"/>
        </w:rPr>
      </w:pPr>
      <w:r>
        <w:rPr>
          <w:rFonts w:eastAsia="方正仿宋_GBK"/>
          <w:sz w:val="32"/>
          <w:szCs w:val="32"/>
        </w:rPr>
        <w:t>（四）</w:t>
      </w:r>
      <w:r>
        <w:rPr>
          <w:rFonts w:eastAsia="方正仿宋_GBK"/>
          <w:bCs/>
          <w:sz w:val="32"/>
          <w:szCs w:val="32"/>
        </w:rPr>
        <w:t>严格落实地下水及土壤污染防治措施。</w:t>
      </w:r>
      <w:r>
        <w:rPr>
          <w:rFonts w:eastAsia="方正仿宋_GBK"/>
          <w:sz w:val="32"/>
          <w:szCs w:val="32"/>
        </w:rPr>
        <w:t>按照“源头控制、分区防治、污染监控、应急响应”的原则进行地下水污染防治。重点防渗区：</w:t>
      </w:r>
      <w:r>
        <w:rPr>
          <w:rFonts w:eastAsia="方正仿宋_GBK"/>
          <w:bCs/>
          <w:sz w:val="32"/>
          <w:szCs w:val="32"/>
        </w:rPr>
        <w:t>堆粪棚、黑膜沼气池、一体化污水处理站池体、安全填埋井应</w:t>
      </w:r>
      <w:r>
        <w:rPr>
          <w:rFonts w:eastAsia="方正仿宋_GBK"/>
          <w:sz w:val="32"/>
          <w:szCs w:val="32"/>
        </w:rPr>
        <w:t>按照</w:t>
      </w:r>
      <w:r>
        <w:rPr>
          <w:rFonts w:eastAsia="方正仿宋_GBK"/>
          <w:bCs/>
          <w:sz w:val="32"/>
          <w:szCs w:val="32"/>
        </w:rPr>
        <w:t>《环境影响评价技术导则地下水环境》（HJ610-2016）中重点防渗区</w:t>
      </w:r>
      <w:r>
        <w:rPr>
          <w:rFonts w:eastAsia="方正仿宋_GBK"/>
          <w:kern w:val="20"/>
          <w:sz w:val="32"/>
          <w:szCs w:val="32"/>
        </w:rPr>
        <w:t>要求进行防渗，等效黏土防渗层Mb≥6m，渗透系数K≤10</w:t>
      </w:r>
      <w:r>
        <w:rPr>
          <w:rFonts w:eastAsia="方正仿宋_GBK"/>
          <w:kern w:val="20"/>
          <w:sz w:val="32"/>
          <w:szCs w:val="32"/>
          <w:vertAlign w:val="superscript"/>
        </w:rPr>
        <w:t>-7</w:t>
      </w:r>
      <w:r>
        <w:rPr>
          <w:rFonts w:eastAsia="方正仿宋_GBK"/>
          <w:kern w:val="20"/>
          <w:sz w:val="32"/>
          <w:szCs w:val="32"/>
        </w:rPr>
        <w:t>cm/s</w:t>
      </w:r>
      <w:r>
        <w:rPr>
          <w:rFonts w:eastAsia="方正仿宋_GBK"/>
          <w:bCs/>
          <w:sz w:val="32"/>
          <w:szCs w:val="32"/>
        </w:rPr>
        <w:t>进行防渗。</w:t>
      </w:r>
      <w:r>
        <w:rPr>
          <w:rFonts w:eastAsia="方正仿宋_GBK"/>
          <w:sz w:val="32"/>
          <w:szCs w:val="32"/>
        </w:rPr>
        <w:t>危废暂存间</w:t>
      </w:r>
      <w:r>
        <w:rPr>
          <w:rFonts w:eastAsia="方正仿宋_GBK"/>
          <w:bCs/>
          <w:sz w:val="32"/>
          <w:szCs w:val="32"/>
        </w:rPr>
        <w:t>按照《危险废物贮存和污染控制标准》（GB18597-2023）要求基础地面进行防渗，防渗层为至少1m厚粘土层(渗透系数≤10</w:t>
      </w:r>
      <w:r>
        <w:rPr>
          <w:rFonts w:eastAsia="方正仿宋_GBK"/>
          <w:bCs/>
          <w:sz w:val="32"/>
          <w:szCs w:val="32"/>
          <w:vertAlign w:val="superscript"/>
        </w:rPr>
        <w:t>-7</w:t>
      </w:r>
      <w:r>
        <w:rPr>
          <w:rFonts w:eastAsia="方正仿宋_GBK"/>
          <w:bCs/>
          <w:sz w:val="32"/>
          <w:szCs w:val="32"/>
        </w:rPr>
        <w:t>cm/s)，或2mm厚高密度聚乙烯，或至少2mm厚的其它人工材料，渗透系数≤10</w:t>
      </w:r>
      <w:r>
        <w:rPr>
          <w:rFonts w:eastAsia="方正仿宋_GBK"/>
          <w:bCs/>
          <w:sz w:val="32"/>
          <w:szCs w:val="32"/>
          <w:vertAlign w:val="superscript"/>
        </w:rPr>
        <w:t>-10</w:t>
      </w:r>
      <w:r>
        <w:rPr>
          <w:rFonts w:eastAsia="方正仿宋_GBK"/>
          <w:bCs/>
          <w:sz w:val="32"/>
          <w:szCs w:val="32"/>
        </w:rPr>
        <w:t>cm/s进行防渗；防渗工程应由专业环保工程公司进行设计、施工。暂存间应张贴危险废物警示牌，并设置专人进行管理，做好危险废物防渗、防漏、防流失措施。做好危废暂存间等防渗工程的施工监理及其相关材料的留档备查，包含但不限于材料购置和使用、阶段性施工图、施工影像图等资料。一般防渗区：猪舍、消毒水收集池、发电机房、化粪池、隔油池和食堂等区域按照《环境影响评价技术导则地下水环境》（HJ610-2016）中技术要求等效粘土防渗层Mb≥1.5m，K≤1×10</w:t>
      </w:r>
      <w:r>
        <w:rPr>
          <w:rFonts w:eastAsia="方正仿宋_GBK"/>
          <w:bCs/>
          <w:sz w:val="32"/>
          <w:szCs w:val="32"/>
          <w:vertAlign w:val="superscript"/>
        </w:rPr>
        <w:t>-7</w:t>
      </w:r>
      <w:r>
        <w:rPr>
          <w:rFonts w:eastAsia="方正仿宋_GBK"/>
          <w:bCs/>
          <w:sz w:val="32"/>
          <w:szCs w:val="32"/>
        </w:rPr>
        <w:t>cm/s进行防渗。简单防渗区：生产生活区、道路等，防渗技术要求为地面硬化。</w:t>
      </w:r>
    </w:p>
    <w:p>
      <w:pPr>
        <w:spacing w:line="560" w:lineRule="exact"/>
        <w:ind w:firstLine="648" w:firstLineChars="200"/>
        <w:rPr>
          <w:rFonts w:eastAsia="方正仿宋_GBK"/>
          <w:sz w:val="32"/>
          <w:szCs w:val="32"/>
        </w:rPr>
      </w:pPr>
      <w:r>
        <w:rPr>
          <w:rFonts w:eastAsia="方正仿宋_GBK"/>
          <w:spacing w:val="2"/>
          <w:sz w:val="32"/>
          <w:szCs w:val="32"/>
        </w:rPr>
        <w:t>根据水文地质情况，合理设置地下水水质跟踪监测点，</w:t>
      </w:r>
      <w:r>
        <w:rPr>
          <w:rFonts w:eastAsia="方正仿宋_GBK"/>
          <w:sz w:val="32"/>
          <w:szCs w:val="32"/>
        </w:rPr>
        <w:t>加强对跟踪监测点的水质监测，根据监测情况及时完善相应的污染防治措施。</w:t>
      </w:r>
    </w:p>
    <w:p>
      <w:pPr>
        <w:spacing w:line="560" w:lineRule="exact"/>
        <w:ind w:firstLine="640" w:firstLineChars="200"/>
        <w:rPr>
          <w:rFonts w:eastAsia="方正仿宋_GBK"/>
          <w:sz w:val="32"/>
          <w:szCs w:val="32"/>
        </w:rPr>
      </w:pPr>
      <w:r>
        <w:rPr>
          <w:rFonts w:eastAsia="方正仿宋_GBK"/>
          <w:sz w:val="32"/>
          <w:szCs w:val="32"/>
        </w:rPr>
        <w:t>（五）严格落实噪声污染防治措施。通过建筑隔音、距离衰减以及设置绿化带等措施，确保场界噪声达到《工业企业厂界环境噪声排放标准》（GB12348-2008）2类区标准，区域声环境满足《声环境质量标准》（GB3096-2008）2类区标准要求。</w:t>
      </w:r>
    </w:p>
    <w:p>
      <w:pPr>
        <w:spacing w:line="560" w:lineRule="exact"/>
        <w:ind w:firstLine="640" w:firstLineChars="200"/>
        <w:rPr>
          <w:rFonts w:eastAsia="方正仿宋_GBK"/>
          <w:bCs/>
          <w:sz w:val="32"/>
          <w:szCs w:val="32"/>
        </w:rPr>
      </w:pPr>
      <w:r>
        <w:rPr>
          <w:rFonts w:eastAsia="方正仿宋_GBK"/>
          <w:sz w:val="32"/>
          <w:szCs w:val="32"/>
        </w:rPr>
        <w:t>（六）</w:t>
      </w:r>
      <w:r>
        <w:rPr>
          <w:rFonts w:eastAsia="方正仿宋_GBK"/>
          <w:bCs/>
          <w:sz w:val="32"/>
          <w:szCs w:val="32"/>
        </w:rPr>
        <w:t>严格落实固体废物分类处置和综合利用措施。按照“减量化、资源化、无害化”原则，对固体废物进行分类收集、处理处置，确保不造成二次污染。</w:t>
      </w:r>
    </w:p>
    <w:p>
      <w:pPr>
        <w:pStyle w:val="13"/>
        <w:ind w:firstLine="640"/>
        <w:rPr>
          <w:rFonts w:eastAsia="方正仿宋_GBK"/>
          <w:sz w:val="32"/>
          <w:szCs w:val="32"/>
        </w:rPr>
      </w:pPr>
      <w:r>
        <w:rPr>
          <w:rFonts w:eastAsia="方正仿宋_GBK"/>
          <w:sz w:val="32"/>
          <w:szCs w:val="32"/>
        </w:rPr>
        <w:t>堆粪棚的选址须远离各类功能地表水体，距离不得小于400m，并应设在养殖场生产及生活管理区的常年主导风向的下风向或侧风向；</w:t>
      </w:r>
      <w:r>
        <w:rPr>
          <w:rFonts w:hint="eastAsia" w:ascii="Times New Roman" w:hAnsi="方正仿宋_GBK" w:eastAsia="方正仿宋_GBK"/>
          <w:bCs/>
          <w:kern w:val="0"/>
          <w:sz w:val="32"/>
          <w:szCs w:val="32"/>
        </w:rPr>
        <w:t>项目区设置2座总容积144</w:t>
      </w:r>
      <w:r>
        <w:rPr>
          <w:rFonts w:ascii="Times New Roman" w:hAnsi="方正仿宋_GBK" w:eastAsia="方正仿宋_GBK"/>
          <w:bCs/>
          <w:kern w:val="0"/>
          <w:sz w:val="32"/>
          <w:szCs w:val="32"/>
        </w:rPr>
        <w:t xml:space="preserve"> m</w:t>
      </w:r>
      <w:r>
        <w:rPr>
          <w:rFonts w:ascii="Times New Roman" w:hAnsi="方正仿宋_GBK" w:eastAsia="方正仿宋_GBK"/>
          <w:bCs/>
          <w:kern w:val="0"/>
          <w:sz w:val="32"/>
          <w:szCs w:val="32"/>
          <w:vertAlign w:val="superscript"/>
        </w:rPr>
        <w:t>3</w:t>
      </w:r>
      <w:r>
        <w:rPr>
          <w:rFonts w:hint="eastAsia" w:ascii="Times New Roman" w:hAnsi="方正仿宋_GBK" w:eastAsia="方正仿宋_GBK"/>
          <w:bCs/>
          <w:kern w:val="0"/>
          <w:sz w:val="32"/>
          <w:szCs w:val="32"/>
        </w:rPr>
        <w:t>安全填埋井用于处理</w:t>
      </w:r>
      <w:r>
        <w:rPr>
          <w:rFonts w:ascii="Times New Roman" w:hAnsi="方正仿宋_GBK" w:eastAsia="方正仿宋_GBK"/>
          <w:bCs/>
          <w:kern w:val="0"/>
          <w:sz w:val="32"/>
          <w:szCs w:val="32"/>
        </w:rPr>
        <w:t>病死猪</w:t>
      </w:r>
      <w:r>
        <w:rPr>
          <w:rFonts w:hint="eastAsia" w:ascii="Times New Roman" w:hAnsi="方正仿宋_GBK" w:eastAsia="方正仿宋_GBK"/>
          <w:bCs/>
          <w:kern w:val="0"/>
          <w:sz w:val="32"/>
          <w:szCs w:val="32"/>
        </w:rPr>
        <w:t>，</w:t>
      </w:r>
      <w:r>
        <w:rPr>
          <w:rFonts w:ascii="Times New Roman" w:hAnsi="方正仿宋_GBK" w:eastAsia="方正仿宋_GBK"/>
          <w:bCs/>
          <w:kern w:val="0"/>
          <w:sz w:val="32"/>
          <w:szCs w:val="32"/>
        </w:rPr>
        <w:t>病死猪</w:t>
      </w:r>
      <w:r>
        <w:rPr>
          <w:rFonts w:hint="eastAsia" w:ascii="Times New Roman" w:hAnsi="方正仿宋_GBK" w:eastAsia="方正仿宋_GBK"/>
          <w:bCs/>
          <w:kern w:val="0"/>
          <w:sz w:val="32"/>
          <w:szCs w:val="32"/>
        </w:rPr>
        <w:t>处理严格执行</w:t>
      </w:r>
      <w:r>
        <w:rPr>
          <w:rFonts w:ascii="Times New Roman" w:hAnsi="方正仿宋_GBK" w:eastAsia="方正仿宋_GBK"/>
          <w:bCs/>
          <w:kern w:val="0"/>
          <w:sz w:val="32"/>
          <w:szCs w:val="32"/>
        </w:rPr>
        <w:t>《畜禽养殖业污染物防治技术规范》(HJ/T81-2001)</w:t>
      </w:r>
      <w:r>
        <w:rPr>
          <w:rFonts w:hint="eastAsia" w:ascii="Times New Roman" w:hAnsi="方正仿宋_GBK" w:eastAsia="方正仿宋_GBK"/>
          <w:bCs/>
          <w:kern w:val="0"/>
          <w:sz w:val="32"/>
          <w:szCs w:val="32"/>
        </w:rPr>
        <w:t>的相关要求</w:t>
      </w:r>
      <w:r>
        <w:rPr>
          <w:rFonts w:ascii="Times New Roman" w:hAnsi="方正仿宋_GBK" w:eastAsia="方正仿宋_GBK"/>
          <w:bCs/>
          <w:kern w:val="0"/>
          <w:sz w:val="32"/>
          <w:szCs w:val="32"/>
        </w:rPr>
        <w:t>；</w:t>
      </w:r>
      <w:r>
        <w:rPr>
          <w:rFonts w:eastAsia="方正仿宋_GBK"/>
          <w:sz w:val="32"/>
          <w:szCs w:val="32"/>
        </w:rPr>
        <w:t>猪粪、污水处理站污泥、沼渣、饲料残渣运至堆粪棚，外售蔬菜种植基地作为肥料施用；沼气废脱硫剂由换料的生产厂家回收利用；医疗废物收集、暂存及转运过程中的管理应严格按照《危险废物贮存污染控制标准》（GB18597-2023）《危险废物转移管理办法》（部令 第23号）等规定执行，</w:t>
      </w:r>
      <w:r>
        <w:rPr>
          <w:rFonts w:eastAsia="方正仿宋_GBK"/>
          <w:bCs/>
          <w:kern w:val="0"/>
          <w:sz w:val="32"/>
          <w:szCs w:val="32"/>
        </w:rPr>
        <w:t>严格执行危险废物转移联单制，</w:t>
      </w:r>
      <w:r>
        <w:rPr>
          <w:rFonts w:eastAsia="方正仿宋_GBK"/>
          <w:sz w:val="32"/>
          <w:szCs w:val="32"/>
        </w:rPr>
        <w:t>并做好台账记录。</w:t>
      </w:r>
    </w:p>
    <w:p>
      <w:pPr>
        <w:pStyle w:val="35"/>
        <w:spacing w:line="560" w:lineRule="exact"/>
        <w:ind w:firstLine="640"/>
        <w:rPr>
          <w:rFonts w:eastAsia="方正仿宋_GBK" w:cs="Times New Roman"/>
          <w:bCs/>
          <w:kern w:val="0"/>
          <w:sz w:val="32"/>
          <w:szCs w:val="32"/>
        </w:rPr>
      </w:pPr>
      <w:r>
        <w:rPr>
          <w:rFonts w:eastAsia="方正仿宋_GBK" w:cs="Times New Roman"/>
          <w:bCs/>
          <w:kern w:val="0"/>
          <w:sz w:val="32"/>
          <w:szCs w:val="32"/>
        </w:rPr>
        <w:t>（七）严格落实《报告书》提出的各项环境风险防控措施。制定、完善环境风险防范和环境安全隐患排查治理措施。按照有关规定建立环境安全隐患制度，建立应急培训档案和隐患排查治理档案，及时发现并消除环境安全隐患，严防突发环境事故发生。</w:t>
      </w:r>
      <w:r>
        <w:rPr>
          <w:rFonts w:eastAsia="方正仿宋_GBK" w:cs="Times New Roman"/>
          <w:sz w:val="32"/>
          <w:szCs w:val="32"/>
        </w:rPr>
        <w:t>按照《突发环境事件应急预案管理暂行办法》《企事业单位突发环境事件应急预案备案管理办法（试行）》要求，制定突发环境事件应急预案</w:t>
      </w:r>
      <w:r>
        <w:rPr>
          <w:rFonts w:hAnsi="方正仿宋_GBK" w:eastAsia="方正仿宋_GBK" w:cs="Times New Roman"/>
          <w:bCs/>
          <w:kern w:val="0"/>
          <w:sz w:val="32"/>
          <w:szCs w:val="32"/>
        </w:rPr>
        <w:t>报市生态环境局新平分局备案。</w:t>
      </w:r>
    </w:p>
    <w:p>
      <w:pPr>
        <w:widowControl/>
        <w:spacing w:line="560" w:lineRule="exact"/>
        <w:ind w:firstLine="640" w:firstLineChars="200"/>
        <w:jc w:val="left"/>
        <w:rPr>
          <w:rFonts w:eastAsia="方正仿宋_GBK"/>
          <w:bCs/>
          <w:kern w:val="0"/>
          <w:sz w:val="32"/>
          <w:szCs w:val="32"/>
        </w:rPr>
      </w:pPr>
      <w:r>
        <w:rPr>
          <w:rFonts w:eastAsia="方正仿宋_GBK"/>
          <w:bCs/>
          <w:kern w:val="0"/>
          <w:sz w:val="32"/>
          <w:szCs w:val="32"/>
        </w:rPr>
        <w:t>（八）规范排污口设置和标识。按照排污口设置及规范化整治管理的相关规定设置各类排污口，同时按要求标识排污口。</w:t>
      </w:r>
    </w:p>
    <w:p>
      <w:pPr>
        <w:spacing w:line="560" w:lineRule="exact"/>
        <w:ind w:firstLine="640" w:firstLineChars="200"/>
        <w:rPr>
          <w:rFonts w:eastAsia="方正仿宋_GBK"/>
          <w:bCs/>
          <w:kern w:val="0"/>
          <w:sz w:val="32"/>
          <w:szCs w:val="32"/>
        </w:rPr>
      </w:pPr>
      <w:r>
        <w:rPr>
          <w:rFonts w:eastAsia="方正仿宋_GBK"/>
          <w:kern w:val="0"/>
          <w:sz w:val="32"/>
          <w:szCs w:val="32"/>
        </w:rPr>
        <w:t>（九）加强项目区环境卫生管理，提高工作人员环保意识，并做好绿化美化工作。</w:t>
      </w:r>
    </w:p>
    <w:p>
      <w:pPr>
        <w:spacing w:line="560" w:lineRule="exact"/>
        <w:ind w:firstLine="640" w:firstLineChars="200"/>
        <w:rPr>
          <w:rFonts w:eastAsia="方正仿宋_GBK"/>
          <w:bCs/>
          <w:kern w:val="0"/>
          <w:sz w:val="32"/>
          <w:szCs w:val="32"/>
        </w:rPr>
      </w:pPr>
      <w:r>
        <w:rPr>
          <w:rFonts w:eastAsia="方正仿宋_GBK"/>
          <w:bCs/>
          <w:kern w:val="0"/>
          <w:sz w:val="32"/>
          <w:szCs w:val="32"/>
        </w:rPr>
        <w:t>三、</w:t>
      </w:r>
      <w:r>
        <w:rPr>
          <w:rFonts w:eastAsia="方正仿宋_GBK"/>
          <w:sz w:val="32"/>
          <w:szCs w:val="32"/>
        </w:rPr>
        <w:t>落实环境监测及环境信息公开要求。根据环境监测有关标准、规范和《报告书》要求，制定并完善项目污染物排放和周边环境质量环境监测计划。环境监测计划必须报市生态环境局新平分局备案，并认真组织实施，确保环境监测数据真实、准确。按照《企业环境信息依法披露管理办法》等相关规定，主动向公众公开环境监测等相关信息，自觉接受社会监督。</w:t>
      </w:r>
    </w:p>
    <w:p>
      <w:pPr>
        <w:spacing w:line="560" w:lineRule="exact"/>
        <w:ind w:firstLine="640" w:firstLineChars="200"/>
        <w:rPr>
          <w:rFonts w:eastAsia="方正仿宋_GBK"/>
          <w:bCs/>
          <w:kern w:val="0"/>
          <w:sz w:val="32"/>
          <w:szCs w:val="32"/>
        </w:rPr>
      </w:pPr>
      <w:r>
        <w:rPr>
          <w:rFonts w:eastAsia="方正仿宋_GBK"/>
          <w:bCs/>
          <w:kern w:val="0"/>
          <w:sz w:val="32"/>
          <w:szCs w:val="32"/>
        </w:rPr>
        <w:t>四、</w:t>
      </w:r>
      <w:r>
        <w:rPr>
          <w:rFonts w:eastAsia="方正仿宋_GBK"/>
          <w:sz w:val="32"/>
          <w:szCs w:val="32"/>
        </w:rPr>
        <w:t>《报告书》经批准后，如工程的性质、规模、工艺、地点或者防治污染、防止生态破坏的措施发生重大变动的，应当重新报批环境影响评价文件，否则不得实施建设。在项目建设、运行过程中产生不符合经审批的《报告书》情形的，应当组织开展环境影响后评价，采取改进措施，按规定备案。《报告书》自批准之日起满5年，建设项目方开工建设的，《报告书》应当报我局重新审核。</w:t>
      </w:r>
    </w:p>
    <w:p>
      <w:pPr>
        <w:spacing w:line="560" w:lineRule="exact"/>
        <w:ind w:firstLine="640" w:firstLineChars="200"/>
        <w:rPr>
          <w:rFonts w:eastAsia="方正仿宋_GBK"/>
          <w:bCs/>
          <w:kern w:val="0"/>
          <w:sz w:val="32"/>
          <w:szCs w:val="32"/>
        </w:rPr>
      </w:pPr>
      <w:r>
        <w:rPr>
          <w:rFonts w:eastAsia="方正仿宋_GBK"/>
          <w:bCs/>
          <w:kern w:val="0"/>
          <w:sz w:val="32"/>
          <w:szCs w:val="32"/>
        </w:rPr>
        <w:t>五、</w:t>
      </w:r>
      <w:r>
        <w:rPr>
          <w:rFonts w:eastAsia="方正仿宋_GBK"/>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应将优化和细化后的各项生态环境保护措施，并明确相关责任。认真落实施工期环境监理工作，制定并落实施工期和运营期生态环境跟踪监测方案，根据结果不断优化各项生态环境保护和污染防治措施。按规定程序开展竣工环境保护验收。</w:t>
      </w:r>
    </w:p>
    <w:p>
      <w:pPr>
        <w:snapToGrid w:val="0"/>
        <w:spacing w:line="560" w:lineRule="exact"/>
        <w:ind w:firstLine="640" w:firstLineChars="200"/>
        <w:jc w:val="left"/>
        <w:rPr>
          <w:rFonts w:eastAsia="方正仿宋_GBK"/>
          <w:bCs/>
          <w:kern w:val="0"/>
          <w:sz w:val="32"/>
          <w:szCs w:val="32"/>
        </w:rPr>
      </w:pPr>
      <w:r>
        <w:rPr>
          <w:rFonts w:eastAsia="方正仿宋_GBK"/>
          <w:bCs/>
          <w:kern w:val="0"/>
          <w:sz w:val="32"/>
          <w:szCs w:val="32"/>
        </w:rPr>
        <w:t>六、</w:t>
      </w:r>
      <w:r>
        <w:rPr>
          <w:rFonts w:eastAsia="方正仿宋_GBK"/>
          <w:sz w:val="32"/>
          <w:szCs w:val="32"/>
        </w:rPr>
        <w:t>在项目完成建设发生实际排污行为之前，按照经批准的《报告书》认真落实各项环境保护措施，污染物排放清单及其他有关内容载入排污许可证，有机衔接环境影响评价与排污许可证申领，并按证排污。未取得排污许可证不得排放污染物。项目运行应符合排污许可管理相关要求。</w:t>
      </w:r>
    </w:p>
    <w:p>
      <w:pPr>
        <w:snapToGrid w:val="0"/>
        <w:spacing w:line="560" w:lineRule="exact"/>
        <w:ind w:firstLine="640" w:firstLineChars="200"/>
        <w:jc w:val="left"/>
        <w:rPr>
          <w:rFonts w:eastAsia="方正仿宋_GBK"/>
          <w:bCs/>
          <w:kern w:val="0"/>
          <w:sz w:val="32"/>
          <w:szCs w:val="32"/>
        </w:rPr>
      </w:pPr>
      <w:r>
        <w:rPr>
          <w:rFonts w:hAnsi="方正仿宋_GBK" w:eastAsia="方正仿宋_GBK"/>
          <w:bCs/>
          <w:kern w:val="0"/>
          <w:sz w:val="32"/>
          <w:szCs w:val="32"/>
        </w:rPr>
        <w:t>七、新平县生态环境保护综合行政执法大队负责该项目的环境执法监管工作，切实承担事中事后监管主要责任，按照法律法规及《关于进一步完善建设项目环境保护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及竣工环境保护自主验收监管工作机制的意见》（环执法〔</w:t>
      </w:r>
      <w:r>
        <w:rPr>
          <w:rFonts w:eastAsia="方正仿宋_GBK"/>
          <w:bCs/>
          <w:kern w:val="0"/>
          <w:sz w:val="32"/>
          <w:szCs w:val="32"/>
        </w:rPr>
        <w:t>2021</w:t>
      </w:r>
      <w:r>
        <w:rPr>
          <w:rFonts w:hAnsi="方正仿宋_GBK" w:eastAsia="方正仿宋_GBK"/>
          <w:bCs/>
          <w:kern w:val="0"/>
          <w:sz w:val="32"/>
          <w:szCs w:val="32"/>
        </w:rPr>
        <w:t>〕</w:t>
      </w:r>
      <w:r>
        <w:rPr>
          <w:rFonts w:eastAsia="方正仿宋_GBK"/>
          <w:bCs/>
          <w:kern w:val="0"/>
          <w:sz w:val="32"/>
          <w:szCs w:val="32"/>
        </w:rPr>
        <w:t>70</w:t>
      </w:r>
      <w:r>
        <w:rPr>
          <w:rFonts w:hAnsi="方正仿宋_GBK" w:eastAsia="方正仿宋_GBK"/>
          <w:bCs/>
          <w:kern w:val="0"/>
          <w:sz w:val="32"/>
          <w:szCs w:val="32"/>
        </w:rPr>
        <w:t>号）等文件要求，加强对项目的环境保护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、竣工环境保护自主验收等执法监管。</w:t>
      </w:r>
    </w:p>
    <w:p>
      <w:pPr>
        <w:pStyle w:val="10"/>
        <w:wordWrap/>
        <w:spacing w:before="0" w:after="0" w:line="560" w:lineRule="exact"/>
        <w:ind w:left="0" w:right="0"/>
      </w:pPr>
    </w:p>
    <w:p>
      <w:pPr>
        <w:snapToGrid w:val="0"/>
        <w:spacing w:line="560" w:lineRule="exact"/>
        <w:ind w:firstLine="4320" w:firstLineChars="1350"/>
        <w:jc w:val="left"/>
        <w:rPr>
          <w:rFonts w:eastAsia="方正仿宋_GBK"/>
          <w:bCs/>
          <w:kern w:val="0"/>
          <w:sz w:val="32"/>
          <w:szCs w:val="32"/>
        </w:rPr>
      </w:pPr>
    </w:p>
    <w:p>
      <w:pPr>
        <w:snapToGrid w:val="0"/>
        <w:spacing w:line="560" w:lineRule="exact"/>
        <w:ind w:firstLine="4320" w:firstLineChars="1350"/>
        <w:jc w:val="left"/>
        <w:rPr>
          <w:rFonts w:eastAsia="方正仿宋_GBK"/>
          <w:bCs/>
          <w:kern w:val="0"/>
          <w:sz w:val="32"/>
          <w:szCs w:val="32"/>
        </w:rPr>
      </w:pPr>
      <w:r>
        <w:rPr>
          <w:rFonts w:eastAsia="方正仿宋_GBK"/>
          <w:bCs/>
          <w:kern w:val="0"/>
          <w:sz w:val="32"/>
          <w:szCs w:val="32"/>
        </w:rPr>
        <w:t>玉溪市生态环境局新平分局</w:t>
      </w:r>
    </w:p>
    <w:p>
      <w:pPr>
        <w:snapToGrid w:val="0"/>
        <w:spacing w:line="560" w:lineRule="exact"/>
        <w:jc w:val="left"/>
        <w:rPr>
          <w:rFonts w:eastAsia="方正仿宋_GBK"/>
          <w:bCs/>
          <w:kern w:val="0"/>
          <w:sz w:val="32"/>
          <w:szCs w:val="32"/>
          <w:highlight w:val="yellow"/>
        </w:rPr>
      </w:pPr>
      <w:r>
        <w:rPr>
          <w:rFonts w:eastAsia="方正仿宋_GBK"/>
          <w:bCs/>
          <w:kern w:val="0"/>
          <w:sz w:val="32"/>
          <w:szCs w:val="32"/>
        </w:rPr>
        <w:t xml:space="preserve">                               2023年6月</w:t>
      </w:r>
      <w:r>
        <w:rPr>
          <w:rFonts w:hint="eastAsia" w:eastAsia="方正仿宋_GBK"/>
          <w:bCs/>
          <w:kern w:val="0"/>
          <w:sz w:val="32"/>
          <w:szCs w:val="32"/>
        </w:rPr>
        <w:t>21</w:t>
      </w:r>
      <w:r>
        <w:rPr>
          <w:rFonts w:eastAsia="方正仿宋_GBK"/>
          <w:bCs/>
          <w:kern w:val="0"/>
          <w:sz w:val="32"/>
          <w:szCs w:val="32"/>
        </w:rPr>
        <w:t>日</w:t>
      </w:r>
    </w:p>
    <w:p>
      <w:pPr>
        <w:spacing w:line="560" w:lineRule="exact"/>
        <w:ind w:firstLine="640" w:firstLineChars="200"/>
        <w:rPr>
          <w:rFonts w:eastAsia="方正仿宋_GBK"/>
          <w:bCs/>
          <w:kern w:val="0"/>
          <w:sz w:val="32"/>
          <w:szCs w:val="32"/>
        </w:rPr>
      </w:pPr>
      <w:r>
        <w:rPr>
          <w:rFonts w:eastAsia="方正仿宋_GBK"/>
          <w:bCs/>
          <w:kern w:val="0"/>
          <w:sz w:val="32"/>
          <w:szCs w:val="32"/>
        </w:rPr>
        <w:t>（此件公开发布）</w:t>
      </w:r>
    </w:p>
    <w:p>
      <w:pPr>
        <w:pStyle w:val="3"/>
        <w:ind w:firstLine="480"/>
      </w:pPr>
    </w:p>
    <w:p>
      <w:pPr>
        <w:pStyle w:val="3"/>
        <w:ind w:firstLine="480"/>
      </w:pPr>
    </w:p>
    <w:p>
      <w:pPr>
        <w:spacing w:line="440" w:lineRule="exact"/>
        <w:rPr>
          <w:rFonts w:hint="eastAsia" w:hAnsi="Times New Roman Regular" w:eastAsia="方正仿宋_GBK"/>
          <w:sz w:val="28"/>
          <w:szCs w:val="28"/>
        </w:rPr>
      </w:pPr>
      <w:r>
        <w:rPr>
          <w:rFonts w:hint="eastAsia" w:eastAsia="方正仿宋_GBK"/>
          <w:bCs/>
          <w:kern w:val="0"/>
          <w:sz w:val="32"/>
          <w:szCs w:val="32"/>
        </w:rPr>
        <w:pict>
          <v:line id="Line 44" o:spid="_x0000_s1026" o:spt="20" style="position:absolute;left:0pt;margin-left:-2.15pt;margin-top:3.45pt;height:0pt;width:445.2pt;z-index:251660288;mso-width-relative:page;mso-height-relative:page;" coordsize="21600,21600" o:gfxdata="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iqOvz1wAAAAgBAAAPAAAAAAAAAAEAIAAAADgAAABkcnMvZG93bnJldi54bWxQSwECFAAU&#10;AAAACACHTuJA8wCnn9wBAADbAwAADgAAAAAAAAABACAAAAA8AQAAZHJzL2Uyb0RvYy54bWxQSwUG&#10;AAAAAAYABgBZAQAAigUAAAAA&#10;">
            <v:path arrowok="t"/>
            <v:fill focussize="0,0"/>
            <v:stroke weight="1.21pt"/>
            <v:imagedata o:title=""/>
            <o:lock v:ext="edit"/>
          </v:line>
        </w:pict>
      </w:r>
      <w:r>
        <w:rPr>
          <w:rFonts w:hAnsi="Times New Roman Regular" w:eastAsia="方正仿宋_GBK"/>
          <w:bCs/>
          <w:sz w:val="28"/>
          <w:szCs w:val="28"/>
        </w:rPr>
        <w:t>抄送：</w:t>
      </w:r>
      <w:r>
        <w:rPr>
          <w:rFonts w:hAnsi="Times New Roman Regular" w:eastAsia="方正仿宋_GBK"/>
          <w:sz w:val="28"/>
          <w:szCs w:val="28"/>
        </w:rPr>
        <w:t>县发展改革局、</w:t>
      </w:r>
      <w:r>
        <w:rPr>
          <w:rFonts w:hAnsi="Times New Roman Regular" w:eastAsia="方正仿宋_GBK"/>
          <w:bCs/>
          <w:sz w:val="28"/>
          <w:szCs w:val="28"/>
        </w:rPr>
        <w:t>县自然资源局、</w:t>
      </w:r>
      <w:r>
        <w:rPr>
          <w:rFonts w:hint="eastAsia" w:hAnsi="Times New Roman Regular" w:eastAsia="方正仿宋_GBK"/>
          <w:bCs/>
          <w:sz w:val="28"/>
          <w:szCs w:val="28"/>
        </w:rPr>
        <w:t>县农业农村局、</w:t>
      </w:r>
      <w:r>
        <w:rPr>
          <w:rFonts w:hAnsi="Times New Roman Regular" w:eastAsia="方正仿宋_GBK"/>
          <w:sz w:val="28"/>
          <w:szCs w:val="28"/>
        </w:rPr>
        <w:t>县水利局、县林</w:t>
      </w:r>
    </w:p>
    <w:p>
      <w:pPr>
        <w:spacing w:line="440" w:lineRule="exact"/>
        <w:ind w:firstLine="840" w:firstLineChars="300"/>
        <w:rPr>
          <w:rFonts w:hint="eastAsia" w:hAnsi="Times New Roman Regular" w:eastAsia="方正仿宋_GBK"/>
          <w:sz w:val="28"/>
          <w:szCs w:val="28"/>
        </w:rPr>
      </w:pPr>
      <w:r>
        <w:rPr>
          <w:rFonts w:hAnsi="Times New Roman Regular" w:eastAsia="方正仿宋_GBK"/>
          <w:sz w:val="28"/>
          <w:szCs w:val="28"/>
        </w:rPr>
        <w:t>草局、</w:t>
      </w:r>
      <w:r>
        <w:rPr>
          <w:rFonts w:hint="eastAsia" w:hAnsi="Times New Roman Regular" w:eastAsia="方正仿宋_GBK"/>
          <w:sz w:val="28"/>
          <w:szCs w:val="28"/>
        </w:rPr>
        <w:t>平甸乡人民政府，</w:t>
      </w:r>
      <w:r>
        <w:rPr>
          <w:rFonts w:hAnsi="Times New Roman Regular" w:eastAsia="方正仿宋_GBK"/>
          <w:sz w:val="28"/>
          <w:szCs w:val="28"/>
        </w:rPr>
        <w:t>县生态环境保护综合行政执法大队、市</w:t>
      </w:r>
    </w:p>
    <w:p>
      <w:pPr>
        <w:spacing w:line="440" w:lineRule="exact"/>
        <w:ind w:firstLine="840" w:firstLineChars="300"/>
        <w:rPr>
          <w:rFonts w:hint="eastAsia" w:hAnsi="Times New Roman Regular" w:eastAsia="方正仿宋_GBK"/>
          <w:sz w:val="28"/>
          <w:szCs w:val="28"/>
        </w:rPr>
      </w:pPr>
      <w:r>
        <w:rPr>
          <w:rFonts w:hAnsi="Times New Roman Regular" w:eastAsia="方正仿宋_GBK"/>
          <w:sz w:val="28"/>
          <w:szCs w:val="28"/>
        </w:rPr>
        <w:t>生态环境局新平分局生态环境监测站，昆明鲁蓝环保科技有限公</w:t>
      </w:r>
    </w:p>
    <w:p>
      <w:pPr>
        <w:spacing w:line="440" w:lineRule="exact"/>
        <w:ind w:firstLine="840" w:firstLineChars="300"/>
        <w:rPr>
          <w:rFonts w:hint="eastAsia" w:hAnsi="Times New Roman Regular" w:eastAsia="方正仿宋_GBK"/>
          <w:sz w:val="28"/>
          <w:szCs w:val="28"/>
        </w:rPr>
      </w:pPr>
      <w:r>
        <w:rPr>
          <w:rFonts w:hAnsi="Times New Roman Regular" w:eastAsia="方正仿宋_GBK"/>
          <w:sz w:val="28"/>
          <w:szCs w:val="28"/>
        </w:rPr>
        <w:t>司、</w:t>
      </w:r>
      <w:r>
        <w:rPr>
          <w:rFonts w:hAnsi="方正仿宋_GBK" w:eastAsia="方正仿宋_GBK"/>
          <w:sz w:val="28"/>
          <w:szCs w:val="28"/>
          <w:lang w:val="zh-CN"/>
        </w:rPr>
        <w:t>云南佳源环</w:t>
      </w:r>
      <w:bookmarkStart w:id="0" w:name="_GoBack"/>
      <w:bookmarkEnd w:id="0"/>
      <w:r>
        <w:rPr>
          <w:rFonts w:hAnsi="方正仿宋_GBK" w:eastAsia="方正仿宋_GBK"/>
          <w:sz w:val="28"/>
          <w:szCs w:val="28"/>
          <w:lang w:val="zh-CN"/>
        </w:rPr>
        <w:t>境工程评估有限公司</w:t>
      </w:r>
      <w:r>
        <w:rPr>
          <w:rFonts w:hAnsi="Times New Roman Regular" w:eastAsia="方正仿宋_GBK"/>
          <w:sz w:val="28"/>
          <w:szCs w:val="28"/>
        </w:rPr>
        <w:t>。</w:t>
      </w:r>
    </w:p>
    <w:p>
      <w:pPr>
        <w:spacing w:line="400" w:lineRule="exact"/>
        <w:ind w:firstLine="280" w:firstLineChars="100"/>
        <w:rPr>
          <w:rFonts w:eastAsia="方正仿宋_GBK"/>
          <w:bCs/>
          <w:kern w:val="0"/>
          <w:sz w:val="28"/>
          <w:szCs w:val="28"/>
        </w:rPr>
      </w:pPr>
      <w:r>
        <w:rPr>
          <w:rFonts w:eastAsia="方正仿宋_GBK"/>
          <w:bCs/>
          <w:sz w:val="28"/>
          <w:szCs w:val="28"/>
        </w:rPr>
        <w:pict>
          <v:line id="_x0000_s2050" o:spid="_x0000_s2050" o:spt="20" style="position:absolute;left:0pt;margin-left:1.85pt;margin-top:1.85pt;height:0pt;width:438.3pt;z-index:251661312;mso-width-relative:page;mso-height-relative:page;" coordsize="21600,21600" o:gfxdata="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ZhTKTVAAAABQEAAA8AAAAAAAAAAQAgAAAAOAAAAGRycy9kb3ducmV2LnhtbFBLAQIU&#10;ABQAAAAIAIdO4kBY43sW4AEAAOgDAAAOAAAAAAAAAAEAIAAAADoBAABkcnMvZTJvRG9jLnhtbFBL&#10;BQYAAAAABgAGAFkBAACMBQAAAAA=&#10;">
            <v:path arrowok="t"/>
            <v:fill focussize="0,0"/>
            <v:stroke weight="0.71pt"/>
            <v:imagedata o:title=""/>
            <o:lock v:ext="edit"/>
          </v:line>
        </w:pict>
      </w:r>
      <w:r>
        <w:rPr>
          <w:rFonts w:eastAsia="方正仿宋_GBK"/>
          <w:bCs/>
          <w:kern w:val="0"/>
          <w:sz w:val="28"/>
          <w:szCs w:val="28"/>
        </w:rPr>
        <w:pict>
          <v:line id="直线 9" o:spid="_x0000_s2051" o:spt="20" style="position:absolute;left:0pt;margin-left:-1pt;margin-top:23.75pt;height:0pt;width:441.15pt;z-index:251662336;mso-width-relative:page;mso-height-relative:page;" coordsize="21600,21600" o:gfxdata="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h6RbtcAAAAIAQAADwAAAAAAAAABACAAAAA4AAAAZHJzL2Rvd25y&#10;ZXYueG1sUEsBAhQAFAAAAAgAh07iQDru2UjpAQAA3AMAAA4AAAAAAAAAAQAgAAAAPAEAAGRycy9l&#10;Mm9Eb2MueG1sUEsFBgAAAAAGAAYAWQEAAJcFAAAAAA==&#10;">
            <v:path arrowok="t"/>
            <v:fill focussize="0,0"/>
            <v:stroke weight="1.21pt"/>
            <v:imagedata o:title=""/>
            <o:lock v:ext="edit"/>
          </v:line>
        </w:pict>
      </w:r>
      <w:r>
        <w:rPr>
          <w:rFonts w:hAnsi="Times New Roman Regular" w:eastAsia="方正仿宋_GBK"/>
          <w:bCs/>
          <w:kern w:val="0"/>
          <w:sz w:val="28"/>
          <w:szCs w:val="28"/>
        </w:rPr>
        <w:t>玉溪市生态环境局新平分局</w:t>
      </w:r>
      <w:r>
        <w:rPr>
          <w:rFonts w:eastAsia="方正仿宋_GBK"/>
          <w:bCs/>
          <w:kern w:val="0"/>
          <w:sz w:val="28"/>
          <w:szCs w:val="28"/>
        </w:rPr>
        <w:t xml:space="preserve">                2023</w:t>
      </w:r>
      <w:r>
        <w:rPr>
          <w:rFonts w:hAnsi="Times New Roman Regular" w:eastAsia="方正仿宋_GBK"/>
          <w:bCs/>
          <w:kern w:val="0"/>
          <w:sz w:val="28"/>
          <w:szCs w:val="28"/>
        </w:rPr>
        <w:t>年</w:t>
      </w:r>
      <w:r>
        <w:rPr>
          <w:rFonts w:eastAsia="方正仿宋_GBK"/>
          <w:bCs/>
          <w:kern w:val="0"/>
          <w:sz w:val="28"/>
          <w:szCs w:val="28"/>
        </w:rPr>
        <w:t>6</w:t>
      </w:r>
      <w:r>
        <w:rPr>
          <w:rFonts w:hAnsi="Times New Roman Regular" w:eastAsia="方正仿宋_GBK"/>
          <w:bCs/>
          <w:kern w:val="0"/>
          <w:sz w:val="28"/>
          <w:szCs w:val="28"/>
        </w:rPr>
        <w:t>月</w:t>
      </w:r>
      <w:r>
        <w:rPr>
          <w:rFonts w:hint="eastAsia" w:eastAsia="方正仿宋_GBK"/>
          <w:bCs/>
          <w:kern w:val="0"/>
          <w:sz w:val="28"/>
          <w:szCs w:val="28"/>
        </w:rPr>
        <w:t>21</w:t>
      </w:r>
      <w:r>
        <w:rPr>
          <w:rFonts w:hAnsi="Times New Roman Regular" w:eastAsia="方正仿宋_GBK"/>
          <w:bCs/>
          <w:kern w:val="0"/>
          <w:sz w:val="28"/>
          <w:szCs w:val="28"/>
        </w:rPr>
        <w:t>日印发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2049" o:spid="_x0000_s3073" o:spt="202" type="#_x0000_t202" style="position:absolute;left:0pt;margin-top:0pt;height:40.9pt;width:66.85pt;mso-position-horizontal:outside;mso-position-horizontal-relative:margin;z-index:251659264;mso-width-relative:page;mso-height-relative:page;" filled="f" stroked="f" coordsize="21600,21600" o:gfxdata="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vnbHdMAAAAEAQAADwAAAAAA&#10;AAABACAAAAA4AAAAZHJzL2Rvd25yZXYueG1sUEsBAhQAFAAAAAgAh07iQPq+ZiTJAQAAjgMAAA4A&#10;AAAAAAAAAQAgAAAAOAEAAGRycy9lMm9Eb2MueG1sUEsFBgAAAAAGAAYAWQEAAHMFAAAAAA==&#10;">
          <v:path/>
          <v:fill on="f" focussize="0,0"/>
          <v:stroke on="f" joinstyle="miter"/>
          <v:imagedata o:title=""/>
          <o:lock v:ext="edit"/>
          <v:textbox inset="0mm,0mm,0mm,0mm" style="mso-fit-shape-to-text:t;">
            <w:txbxContent>
              <w:p>
                <w:pPr>
                  <w:pStyle w:val="1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1"/>
      </w:rPr>
    </w:pPr>
    <w:r>
      <w:fldChar w:fldCharType="begin"/>
    </w:r>
    <w:r>
      <w:rPr>
        <w:rStyle w:val="21"/>
      </w:rPr>
      <w:instrText xml:space="preserve">PAGE  </w:instrTex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42A22"/>
    <w:rsid w:val="00004636"/>
    <w:rsid w:val="00004F7E"/>
    <w:rsid w:val="00005A03"/>
    <w:rsid w:val="00010FF8"/>
    <w:rsid w:val="0001274A"/>
    <w:rsid w:val="00013177"/>
    <w:rsid w:val="00017EBF"/>
    <w:rsid w:val="00020A93"/>
    <w:rsid w:val="00022455"/>
    <w:rsid w:val="000245C8"/>
    <w:rsid w:val="00024D65"/>
    <w:rsid w:val="000250DE"/>
    <w:rsid w:val="0002546D"/>
    <w:rsid w:val="000258DF"/>
    <w:rsid w:val="00026633"/>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3F20"/>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A1D22"/>
    <w:rsid w:val="000B24E2"/>
    <w:rsid w:val="000B2F7F"/>
    <w:rsid w:val="000B39EB"/>
    <w:rsid w:val="000B46F0"/>
    <w:rsid w:val="000B4FDA"/>
    <w:rsid w:val="000C09E2"/>
    <w:rsid w:val="000C1538"/>
    <w:rsid w:val="000C53D1"/>
    <w:rsid w:val="000C63EA"/>
    <w:rsid w:val="000C6C36"/>
    <w:rsid w:val="000C7370"/>
    <w:rsid w:val="000D0532"/>
    <w:rsid w:val="000D2645"/>
    <w:rsid w:val="000D7DB6"/>
    <w:rsid w:val="000D7F77"/>
    <w:rsid w:val="000E0688"/>
    <w:rsid w:val="000E1E3D"/>
    <w:rsid w:val="000E2436"/>
    <w:rsid w:val="000E35C5"/>
    <w:rsid w:val="000E37FE"/>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446"/>
    <w:rsid w:val="00124F2C"/>
    <w:rsid w:val="00126B79"/>
    <w:rsid w:val="001279D3"/>
    <w:rsid w:val="001301A7"/>
    <w:rsid w:val="0013181D"/>
    <w:rsid w:val="00131A4A"/>
    <w:rsid w:val="0013302B"/>
    <w:rsid w:val="00137340"/>
    <w:rsid w:val="00140482"/>
    <w:rsid w:val="001418B3"/>
    <w:rsid w:val="00141A52"/>
    <w:rsid w:val="00141CA5"/>
    <w:rsid w:val="0014226C"/>
    <w:rsid w:val="00142F6C"/>
    <w:rsid w:val="00143EDE"/>
    <w:rsid w:val="00144090"/>
    <w:rsid w:val="00144CAE"/>
    <w:rsid w:val="00153301"/>
    <w:rsid w:val="001536CE"/>
    <w:rsid w:val="00153E23"/>
    <w:rsid w:val="00156445"/>
    <w:rsid w:val="00156B36"/>
    <w:rsid w:val="00162C4F"/>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2ACC"/>
    <w:rsid w:val="00183A3F"/>
    <w:rsid w:val="001849CB"/>
    <w:rsid w:val="001853D7"/>
    <w:rsid w:val="00187447"/>
    <w:rsid w:val="0019028B"/>
    <w:rsid w:val="001931D9"/>
    <w:rsid w:val="00193470"/>
    <w:rsid w:val="001964BF"/>
    <w:rsid w:val="00197CFA"/>
    <w:rsid w:val="00197D86"/>
    <w:rsid w:val="001A275E"/>
    <w:rsid w:val="001A490F"/>
    <w:rsid w:val="001B1216"/>
    <w:rsid w:val="001B13E7"/>
    <w:rsid w:val="001B2B62"/>
    <w:rsid w:val="001B32CF"/>
    <w:rsid w:val="001B3A43"/>
    <w:rsid w:val="001B4094"/>
    <w:rsid w:val="001B6FF7"/>
    <w:rsid w:val="001C0D28"/>
    <w:rsid w:val="001C15BD"/>
    <w:rsid w:val="001C39EC"/>
    <w:rsid w:val="001C5A06"/>
    <w:rsid w:val="001C5BB5"/>
    <w:rsid w:val="001C5C19"/>
    <w:rsid w:val="001D0476"/>
    <w:rsid w:val="001D3F37"/>
    <w:rsid w:val="001D7C02"/>
    <w:rsid w:val="001E1B22"/>
    <w:rsid w:val="001E1B61"/>
    <w:rsid w:val="001E1D0F"/>
    <w:rsid w:val="001E2913"/>
    <w:rsid w:val="001E396B"/>
    <w:rsid w:val="001E66B8"/>
    <w:rsid w:val="001E7E85"/>
    <w:rsid w:val="001F0039"/>
    <w:rsid w:val="001F08BF"/>
    <w:rsid w:val="001F2BA2"/>
    <w:rsid w:val="001F2C4E"/>
    <w:rsid w:val="001F74DC"/>
    <w:rsid w:val="00200A7D"/>
    <w:rsid w:val="00202FAB"/>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1F79"/>
    <w:rsid w:val="00244B7A"/>
    <w:rsid w:val="00250E1F"/>
    <w:rsid w:val="00252BDD"/>
    <w:rsid w:val="00254025"/>
    <w:rsid w:val="0025722D"/>
    <w:rsid w:val="00257C81"/>
    <w:rsid w:val="0026048C"/>
    <w:rsid w:val="002608ED"/>
    <w:rsid w:val="002636E5"/>
    <w:rsid w:val="00264F5F"/>
    <w:rsid w:val="00266678"/>
    <w:rsid w:val="00267221"/>
    <w:rsid w:val="00267A6B"/>
    <w:rsid w:val="00270F31"/>
    <w:rsid w:val="002730C4"/>
    <w:rsid w:val="00273CBD"/>
    <w:rsid w:val="00274713"/>
    <w:rsid w:val="00274A7C"/>
    <w:rsid w:val="00274B71"/>
    <w:rsid w:val="0027610F"/>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377E"/>
    <w:rsid w:val="002C49C2"/>
    <w:rsid w:val="002C5668"/>
    <w:rsid w:val="002C675C"/>
    <w:rsid w:val="002C690F"/>
    <w:rsid w:val="002D0FC4"/>
    <w:rsid w:val="002D26A3"/>
    <w:rsid w:val="002D3029"/>
    <w:rsid w:val="002D37DB"/>
    <w:rsid w:val="002D6756"/>
    <w:rsid w:val="002D6A6E"/>
    <w:rsid w:val="002D73FD"/>
    <w:rsid w:val="002E07B9"/>
    <w:rsid w:val="002E622B"/>
    <w:rsid w:val="002E6798"/>
    <w:rsid w:val="002E7D58"/>
    <w:rsid w:val="002F077C"/>
    <w:rsid w:val="002F1B02"/>
    <w:rsid w:val="002F20D8"/>
    <w:rsid w:val="002F3388"/>
    <w:rsid w:val="002F3BFC"/>
    <w:rsid w:val="002F3F2F"/>
    <w:rsid w:val="002F52FE"/>
    <w:rsid w:val="002F6D57"/>
    <w:rsid w:val="003010F9"/>
    <w:rsid w:val="003019D5"/>
    <w:rsid w:val="00301A40"/>
    <w:rsid w:val="0030314F"/>
    <w:rsid w:val="00303280"/>
    <w:rsid w:val="00304D84"/>
    <w:rsid w:val="003107D9"/>
    <w:rsid w:val="00312B9D"/>
    <w:rsid w:val="003141CE"/>
    <w:rsid w:val="00315DE8"/>
    <w:rsid w:val="0031675E"/>
    <w:rsid w:val="003167E6"/>
    <w:rsid w:val="0032201C"/>
    <w:rsid w:val="003225C7"/>
    <w:rsid w:val="003247E1"/>
    <w:rsid w:val="00324905"/>
    <w:rsid w:val="0032591B"/>
    <w:rsid w:val="003333DC"/>
    <w:rsid w:val="00335B19"/>
    <w:rsid w:val="00335F37"/>
    <w:rsid w:val="003369C4"/>
    <w:rsid w:val="00336E68"/>
    <w:rsid w:val="00342C2B"/>
    <w:rsid w:val="00343F73"/>
    <w:rsid w:val="00344188"/>
    <w:rsid w:val="00344BF8"/>
    <w:rsid w:val="0034681A"/>
    <w:rsid w:val="003474C1"/>
    <w:rsid w:val="00347A7F"/>
    <w:rsid w:val="00350512"/>
    <w:rsid w:val="003513E7"/>
    <w:rsid w:val="00352CA3"/>
    <w:rsid w:val="003535AE"/>
    <w:rsid w:val="00354BAE"/>
    <w:rsid w:val="003558BE"/>
    <w:rsid w:val="00355E98"/>
    <w:rsid w:val="003574B1"/>
    <w:rsid w:val="003627C1"/>
    <w:rsid w:val="00362FCB"/>
    <w:rsid w:val="00362FED"/>
    <w:rsid w:val="00363613"/>
    <w:rsid w:val="00364399"/>
    <w:rsid w:val="00364F2B"/>
    <w:rsid w:val="00365A12"/>
    <w:rsid w:val="0037246C"/>
    <w:rsid w:val="003745BD"/>
    <w:rsid w:val="00376A83"/>
    <w:rsid w:val="00380BB9"/>
    <w:rsid w:val="00380DDE"/>
    <w:rsid w:val="00380F43"/>
    <w:rsid w:val="00381C17"/>
    <w:rsid w:val="00384BF7"/>
    <w:rsid w:val="00386513"/>
    <w:rsid w:val="003911E1"/>
    <w:rsid w:val="00391AB2"/>
    <w:rsid w:val="003925F6"/>
    <w:rsid w:val="0039318D"/>
    <w:rsid w:val="00394504"/>
    <w:rsid w:val="00395855"/>
    <w:rsid w:val="003972E4"/>
    <w:rsid w:val="0039780B"/>
    <w:rsid w:val="003978CB"/>
    <w:rsid w:val="003A1D33"/>
    <w:rsid w:val="003A35A9"/>
    <w:rsid w:val="003A3FCA"/>
    <w:rsid w:val="003A799F"/>
    <w:rsid w:val="003B0AEA"/>
    <w:rsid w:val="003B0CF3"/>
    <w:rsid w:val="003B1F5F"/>
    <w:rsid w:val="003B393C"/>
    <w:rsid w:val="003B3A09"/>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4B0C"/>
    <w:rsid w:val="003E6A10"/>
    <w:rsid w:val="003E740F"/>
    <w:rsid w:val="003F18A3"/>
    <w:rsid w:val="003F27E0"/>
    <w:rsid w:val="003F2AA2"/>
    <w:rsid w:val="003F3CD1"/>
    <w:rsid w:val="003F74F2"/>
    <w:rsid w:val="003F7822"/>
    <w:rsid w:val="003F78A0"/>
    <w:rsid w:val="00401124"/>
    <w:rsid w:val="0040171D"/>
    <w:rsid w:val="004034D3"/>
    <w:rsid w:val="004047D6"/>
    <w:rsid w:val="004049C4"/>
    <w:rsid w:val="00404BB3"/>
    <w:rsid w:val="00404BC1"/>
    <w:rsid w:val="004068F5"/>
    <w:rsid w:val="0040760A"/>
    <w:rsid w:val="00410383"/>
    <w:rsid w:val="004133D2"/>
    <w:rsid w:val="00414D37"/>
    <w:rsid w:val="00415936"/>
    <w:rsid w:val="00416252"/>
    <w:rsid w:val="0042008C"/>
    <w:rsid w:val="004205D9"/>
    <w:rsid w:val="004221D3"/>
    <w:rsid w:val="00422838"/>
    <w:rsid w:val="00423315"/>
    <w:rsid w:val="00424722"/>
    <w:rsid w:val="00430421"/>
    <w:rsid w:val="00432236"/>
    <w:rsid w:val="0043347E"/>
    <w:rsid w:val="00434160"/>
    <w:rsid w:val="00434494"/>
    <w:rsid w:val="00434A18"/>
    <w:rsid w:val="00436A66"/>
    <w:rsid w:val="004376A3"/>
    <w:rsid w:val="00437F0D"/>
    <w:rsid w:val="00440CD8"/>
    <w:rsid w:val="0044104A"/>
    <w:rsid w:val="004414B1"/>
    <w:rsid w:val="0044300C"/>
    <w:rsid w:val="00443EAA"/>
    <w:rsid w:val="00444EBF"/>
    <w:rsid w:val="00446FA5"/>
    <w:rsid w:val="00447C35"/>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22EF"/>
    <w:rsid w:val="004734A9"/>
    <w:rsid w:val="00473FA1"/>
    <w:rsid w:val="00475496"/>
    <w:rsid w:val="00480924"/>
    <w:rsid w:val="00484A91"/>
    <w:rsid w:val="00484E1C"/>
    <w:rsid w:val="004856B1"/>
    <w:rsid w:val="004863D3"/>
    <w:rsid w:val="00486669"/>
    <w:rsid w:val="00491E7C"/>
    <w:rsid w:val="004920AA"/>
    <w:rsid w:val="004922D8"/>
    <w:rsid w:val="00492D4D"/>
    <w:rsid w:val="00496634"/>
    <w:rsid w:val="00496A10"/>
    <w:rsid w:val="00497ACE"/>
    <w:rsid w:val="00497EDF"/>
    <w:rsid w:val="004A1EE0"/>
    <w:rsid w:val="004A24CB"/>
    <w:rsid w:val="004A344C"/>
    <w:rsid w:val="004A4876"/>
    <w:rsid w:val="004A5B9B"/>
    <w:rsid w:val="004A6D23"/>
    <w:rsid w:val="004B0526"/>
    <w:rsid w:val="004B088F"/>
    <w:rsid w:val="004B09BA"/>
    <w:rsid w:val="004B0E9C"/>
    <w:rsid w:val="004B0EF1"/>
    <w:rsid w:val="004B0FB8"/>
    <w:rsid w:val="004B114D"/>
    <w:rsid w:val="004B1B52"/>
    <w:rsid w:val="004B1FBE"/>
    <w:rsid w:val="004B24C6"/>
    <w:rsid w:val="004B749A"/>
    <w:rsid w:val="004C157D"/>
    <w:rsid w:val="004C4A7F"/>
    <w:rsid w:val="004C6C6C"/>
    <w:rsid w:val="004C7D46"/>
    <w:rsid w:val="004D1C91"/>
    <w:rsid w:val="004D27A4"/>
    <w:rsid w:val="004D2DB6"/>
    <w:rsid w:val="004D3954"/>
    <w:rsid w:val="004D3EBD"/>
    <w:rsid w:val="004D4AB0"/>
    <w:rsid w:val="004D787A"/>
    <w:rsid w:val="004D78A1"/>
    <w:rsid w:val="004D7EDC"/>
    <w:rsid w:val="004E1092"/>
    <w:rsid w:val="004E19E5"/>
    <w:rsid w:val="004E1BAD"/>
    <w:rsid w:val="004F17B4"/>
    <w:rsid w:val="004F1D10"/>
    <w:rsid w:val="004F41AC"/>
    <w:rsid w:val="004F48B5"/>
    <w:rsid w:val="004F6132"/>
    <w:rsid w:val="004F686A"/>
    <w:rsid w:val="0050003D"/>
    <w:rsid w:val="005008AA"/>
    <w:rsid w:val="0050331D"/>
    <w:rsid w:val="005033C5"/>
    <w:rsid w:val="00505B67"/>
    <w:rsid w:val="00505F39"/>
    <w:rsid w:val="00506C4A"/>
    <w:rsid w:val="00510D09"/>
    <w:rsid w:val="00512128"/>
    <w:rsid w:val="005127AA"/>
    <w:rsid w:val="00513F17"/>
    <w:rsid w:val="00514752"/>
    <w:rsid w:val="005155B3"/>
    <w:rsid w:val="00515C5F"/>
    <w:rsid w:val="005176F4"/>
    <w:rsid w:val="00517D7F"/>
    <w:rsid w:val="0052007A"/>
    <w:rsid w:val="00522A16"/>
    <w:rsid w:val="0052477A"/>
    <w:rsid w:val="0052484D"/>
    <w:rsid w:val="00526987"/>
    <w:rsid w:val="00526F0B"/>
    <w:rsid w:val="00531201"/>
    <w:rsid w:val="00531370"/>
    <w:rsid w:val="00532751"/>
    <w:rsid w:val="0053563A"/>
    <w:rsid w:val="00537E0E"/>
    <w:rsid w:val="00541AEC"/>
    <w:rsid w:val="00542005"/>
    <w:rsid w:val="005429A1"/>
    <w:rsid w:val="00545891"/>
    <w:rsid w:val="005470D0"/>
    <w:rsid w:val="00554E39"/>
    <w:rsid w:val="00555A2D"/>
    <w:rsid w:val="00556968"/>
    <w:rsid w:val="00557013"/>
    <w:rsid w:val="00560E92"/>
    <w:rsid w:val="00565DE1"/>
    <w:rsid w:val="00566502"/>
    <w:rsid w:val="00570186"/>
    <w:rsid w:val="005704EB"/>
    <w:rsid w:val="00570C48"/>
    <w:rsid w:val="00571526"/>
    <w:rsid w:val="00571BB4"/>
    <w:rsid w:val="005721A7"/>
    <w:rsid w:val="00572412"/>
    <w:rsid w:val="00577427"/>
    <w:rsid w:val="0057751B"/>
    <w:rsid w:val="00577862"/>
    <w:rsid w:val="0058450D"/>
    <w:rsid w:val="00586439"/>
    <w:rsid w:val="0059191A"/>
    <w:rsid w:val="005930BD"/>
    <w:rsid w:val="005932B2"/>
    <w:rsid w:val="00595DD1"/>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1186"/>
    <w:rsid w:val="005C6724"/>
    <w:rsid w:val="005C770E"/>
    <w:rsid w:val="005C7F32"/>
    <w:rsid w:val="005D0AFE"/>
    <w:rsid w:val="005D4EA9"/>
    <w:rsid w:val="005D51FF"/>
    <w:rsid w:val="005D6A47"/>
    <w:rsid w:val="005E01E5"/>
    <w:rsid w:val="005E0694"/>
    <w:rsid w:val="005E4BA9"/>
    <w:rsid w:val="005E5EB2"/>
    <w:rsid w:val="005E779B"/>
    <w:rsid w:val="005F03E9"/>
    <w:rsid w:val="005F0F33"/>
    <w:rsid w:val="005F3348"/>
    <w:rsid w:val="005F43E2"/>
    <w:rsid w:val="005F4931"/>
    <w:rsid w:val="005F624B"/>
    <w:rsid w:val="00603A23"/>
    <w:rsid w:val="00606A43"/>
    <w:rsid w:val="0060701A"/>
    <w:rsid w:val="00607C53"/>
    <w:rsid w:val="00610583"/>
    <w:rsid w:val="00613705"/>
    <w:rsid w:val="00614140"/>
    <w:rsid w:val="006146D0"/>
    <w:rsid w:val="00615435"/>
    <w:rsid w:val="00615D2E"/>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0638"/>
    <w:rsid w:val="00681F0B"/>
    <w:rsid w:val="0068310A"/>
    <w:rsid w:val="006850CA"/>
    <w:rsid w:val="00685798"/>
    <w:rsid w:val="00687BC5"/>
    <w:rsid w:val="00687D4F"/>
    <w:rsid w:val="00690813"/>
    <w:rsid w:val="00690AFA"/>
    <w:rsid w:val="00692124"/>
    <w:rsid w:val="006925FE"/>
    <w:rsid w:val="00692D35"/>
    <w:rsid w:val="00692FA3"/>
    <w:rsid w:val="00695CDF"/>
    <w:rsid w:val="00696E45"/>
    <w:rsid w:val="006A1F26"/>
    <w:rsid w:val="006A2BDA"/>
    <w:rsid w:val="006A391E"/>
    <w:rsid w:val="006A3CA7"/>
    <w:rsid w:val="006A3D24"/>
    <w:rsid w:val="006A439E"/>
    <w:rsid w:val="006A531A"/>
    <w:rsid w:val="006A6986"/>
    <w:rsid w:val="006A7BDA"/>
    <w:rsid w:val="006B0128"/>
    <w:rsid w:val="006B0B8D"/>
    <w:rsid w:val="006B161B"/>
    <w:rsid w:val="006B652C"/>
    <w:rsid w:val="006B6D91"/>
    <w:rsid w:val="006C21C2"/>
    <w:rsid w:val="006C2C9E"/>
    <w:rsid w:val="006C3B1C"/>
    <w:rsid w:val="006C3D91"/>
    <w:rsid w:val="006C4CA8"/>
    <w:rsid w:val="006C60E5"/>
    <w:rsid w:val="006C63A5"/>
    <w:rsid w:val="006C6586"/>
    <w:rsid w:val="006C691E"/>
    <w:rsid w:val="006C7182"/>
    <w:rsid w:val="006C73A2"/>
    <w:rsid w:val="006D0066"/>
    <w:rsid w:val="006D0E93"/>
    <w:rsid w:val="006D10E2"/>
    <w:rsid w:val="006D1224"/>
    <w:rsid w:val="006D13AE"/>
    <w:rsid w:val="006D206B"/>
    <w:rsid w:val="006D3326"/>
    <w:rsid w:val="006D3759"/>
    <w:rsid w:val="006D4A1B"/>
    <w:rsid w:val="006D63EA"/>
    <w:rsid w:val="006D6C65"/>
    <w:rsid w:val="006D77C8"/>
    <w:rsid w:val="006E07C7"/>
    <w:rsid w:val="006E2048"/>
    <w:rsid w:val="006E2963"/>
    <w:rsid w:val="006E6B5C"/>
    <w:rsid w:val="006E7A8A"/>
    <w:rsid w:val="006F072E"/>
    <w:rsid w:val="006F5590"/>
    <w:rsid w:val="006F60F7"/>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305DF"/>
    <w:rsid w:val="007309E5"/>
    <w:rsid w:val="00731FE4"/>
    <w:rsid w:val="00732580"/>
    <w:rsid w:val="00733C59"/>
    <w:rsid w:val="00736B9F"/>
    <w:rsid w:val="00740C50"/>
    <w:rsid w:val="00741D3F"/>
    <w:rsid w:val="0074272B"/>
    <w:rsid w:val="007436C3"/>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1B1F"/>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97126"/>
    <w:rsid w:val="007A0879"/>
    <w:rsid w:val="007A2E51"/>
    <w:rsid w:val="007A4416"/>
    <w:rsid w:val="007A6C4B"/>
    <w:rsid w:val="007A6E30"/>
    <w:rsid w:val="007A78A1"/>
    <w:rsid w:val="007A7D4A"/>
    <w:rsid w:val="007B1F4B"/>
    <w:rsid w:val="007B2D71"/>
    <w:rsid w:val="007B50D1"/>
    <w:rsid w:val="007B559E"/>
    <w:rsid w:val="007B72BB"/>
    <w:rsid w:val="007B78D2"/>
    <w:rsid w:val="007B7E92"/>
    <w:rsid w:val="007C0F33"/>
    <w:rsid w:val="007C114B"/>
    <w:rsid w:val="007C49F6"/>
    <w:rsid w:val="007C62C8"/>
    <w:rsid w:val="007C6E9C"/>
    <w:rsid w:val="007C7D6E"/>
    <w:rsid w:val="007D02E4"/>
    <w:rsid w:val="007D1E46"/>
    <w:rsid w:val="007D2729"/>
    <w:rsid w:val="007D2F66"/>
    <w:rsid w:val="007D338E"/>
    <w:rsid w:val="007D4F87"/>
    <w:rsid w:val="007D5ED1"/>
    <w:rsid w:val="007E1271"/>
    <w:rsid w:val="007E3115"/>
    <w:rsid w:val="007E3C0A"/>
    <w:rsid w:val="007E4AD0"/>
    <w:rsid w:val="007E59FB"/>
    <w:rsid w:val="007E6137"/>
    <w:rsid w:val="007E78D2"/>
    <w:rsid w:val="007E7FF9"/>
    <w:rsid w:val="007F0565"/>
    <w:rsid w:val="007F2F7F"/>
    <w:rsid w:val="007F37A4"/>
    <w:rsid w:val="007F39D0"/>
    <w:rsid w:val="007F5A78"/>
    <w:rsid w:val="007F615A"/>
    <w:rsid w:val="007F67D6"/>
    <w:rsid w:val="007F685F"/>
    <w:rsid w:val="007F72D7"/>
    <w:rsid w:val="007F7BDE"/>
    <w:rsid w:val="0080025B"/>
    <w:rsid w:val="008060CB"/>
    <w:rsid w:val="0080791B"/>
    <w:rsid w:val="0081065B"/>
    <w:rsid w:val="008117ED"/>
    <w:rsid w:val="008122D1"/>
    <w:rsid w:val="00812441"/>
    <w:rsid w:val="00812A09"/>
    <w:rsid w:val="00812A51"/>
    <w:rsid w:val="0081440C"/>
    <w:rsid w:val="00814423"/>
    <w:rsid w:val="0081575D"/>
    <w:rsid w:val="00815774"/>
    <w:rsid w:val="00816FD8"/>
    <w:rsid w:val="0081730A"/>
    <w:rsid w:val="008208E9"/>
    <w:rsid w:val="00820D85"/>
    <w:rsid w:val="008272D0"/>
    <w:rsid w:val="00827E3B"/>
    <w:rsid w:val="00831ADB"/>
    <w:rsid w:val="00834C20"/>
    <w:rsid w:val="00836DC7"/>
    <w:rsid w:val="00842102"/>
    <w:rsid w:val="00844012"/>
    <w:rsid w:val="0084497D"/>
    <w:rsid w:val="00847194"/>
    <w:rsid w:val="00850D4B"/>
    <w:rsid w:val="00851276"/>
    <w:rsid w:val="008525A4"/>
    <w:rsid w:val="0085317A"/>
    <w:rsid w:val="008547E1"/>
    <w:rsid w:val="00854B08"/>
    <w:rsid w:val="00855B18"/>
    <w:rsid w:val="00856423"/>
    <w:rsid w:val="00856B13"/>
    <w:rsid w:val="00857886"/>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5D42"/>
    <w:rsid w:val="00886C1A"/>
    <w:rsid w:val="00886C7B"/>
    <w:rsid w:val="00887369"/>
    <w:rsid w:val="008908BA"/>
    <w:rsid w:val="00890955"/>
    <w:rsid w:val="00890D94"/>
    <w:rsid w:val="00892A33"/>
    <w:rsid w:val="00892FDB"/>
    <w:rsid w:val="00897FC3"/>
    <w:rsid w:val="008A1C6F"/>
    <w:rsid w:val="008A2E0F"/>
    <w:rsid w:val="008A6404"/>
    <w:rsid w:val="008A6E79"/>
    <w:rsid w:val="008B0B9C"/>
    <w:rsid w:val="008B0E3C"/>
    <w:rsid w:val="008B13E6"/>
    <w:rsid w:val="008B23D2"/>
    <w:rsid w:val="008B4580"/>
    <w:rsid w:val="008B482C"/>
    <w:rsid w:val="008B4ED4"/>
    <w:rsid w:val="008B551D"/>
    <w:rsid w:val="008B6066"/>
    <w:rsid w:val="008C2E27"/>
    <w:rsid w:val="008C40FA"/>
    <w:rsid w:val="008C4214"/>
    <w:rsid w:val="008C6A50"/>
    <w:rsid w:val="008D4443"/>
    <w:rsid w:val="008E0C5B"/>
    <w:rsid w:val="008E2439"/>
    <w:rsid w:val="008E66BF"/>
    <w:rsid w:val="008E74A2"/>
    <w:rsid w:val="008F0F42"/>
    <w:rsid w:val="008F2C0C"/>
    <w:rsid w:val="008F303D"/>
    <w:rsid w:val="008F3BE8"/>
    <w:rsid w:val="008F442B"/>
    <w:rsid w:val="008F5EB7"/>
    <w:rsid w:val="008F6355"/>
    <w:rsid w:val="008F7279"/>
    <w:rsid w:val="008F75DF"/>
    <w:rsid w:val="008F7F91"/>
    <w:rsid w:val="00901CA2"/>
    <w:rsid w:val="00902246"/>
    <w:rsid w:val="00903DCA"/>
    <w:rsid w:val="00903E4C"/>
    <w:rsid w:val="00906100"/>
    <w:rsid w:val="0090635D"/>
    <w:rsid w:val="009074E9"/>
    <w:rsid w:val="009109D8"/>
    <w:rsid w:val="0091283F"/>
    <w:rsid w:val="00912DB4"/>
    <w:rsid w:val="009131DC"/>
    <w:rsid w:val="009143D3"/>
    <w:rsid w:val="00914B69"/>
    <w:rsid w:val="009175FC"/>
    <w:rsid w:val="00917653"/>
    <w:rsid w:val="00917BBA"/>
    <w:rsid w:val="00921B13"/>
    <w:rsid w:val="00921FDD"/>
    <w:rsid w:val="00923717"/>
    <w:rsid w:val="00924CD7"/>
    <w:rsid w:val="00925562"/>
    <w:rsid w:val="00926B7C"/>
    <w:rsid w:val="00927902"/>
    <w:rsid w:val="00927B6A"/>
    <w:rsid w:val="00932A64"/>
    <w:rsid w:val="00933606"/>
    <w:rsid w:val="00933C0D"/>
    <w:rsid w:val="00933C19"/>
    <w:rsid w:val="00934725"/>
    <w:rsid w:val="00936846"/>
    <w:rsid w:val="00940173"/>
    <w:rsid w:val="00942C36"/>
    <w:rsid w:val="009461EE"/>
    <w:rsid w:val="00946530"/>
    <w:rsid w:val="00947BAD"/>
    <w:rsid w:val="00951D00"/>
    <w:rsid w:val="00952D21"/>
    <w:rsid w:val="00952F45"/>
    <w:rsid w:val="009534AD"/>
    <w:rsid w:val="0095361D"/>
    <w:rsid w:val="00953A85"/>
    <w:rsid w:val="00953EE0"/>
    <w:rsid w:val="00955461"/>
    <w:rsid w:val="009572B2"/>
    <w:rsid w:val="00960E0F"/>
    <w:rsid w:val="00962AB5"/>
    <w:rsid w:val="00962DD3"/>
    <w:rsid w:val="00963824"/>
    <w:rsid w:val="00964447"/>
    <w:rsid w:val="0096611C"/>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64F0"/>
    <w:rsid w:val="009A0314"/>
    <w:rsid w:val="009A3993"/>
    <w:rsid w:val="009A4C9E"/>
    <w:rsid w:val="009A6862"/>
    <w:rsid w:val="009A6D97"/>
    <w:rsid w:val="009A7FD0"/>
    <w:rsid w:val="009B0168"/>
    <w:rsid w:val="009B17E6"/>
    <w:rsid w:val="009B1FD3"/>
    <w:rsid w:val="009B3321"/>
    <w:rsid w:val="009B590D"/>
    <w:rsid w:val="009B595B"/>
    <w:rsid w:val="009B60EF"/>
    <w:rsid w:val="009B74CC"/>
    <w:rsid w:val="009C004F"/>
    <w:rsid w:val="009C0F7F"/>
    <w:rsid w:val="009C1B42"/>
    <w:rsid w:val="009C2F6C"/>
    <w:rsid w:val="009C49CF"/>
    <w:rsid w:val="009C71BB"/>
    <w:rsid w:val="009C7621"/>
    <w:rsid w:val="009C7A66"/>
    <w:rsid w:val="009D0D32"/>
    <w:rsid w:val="009D0D51"/>
    <w:rsid w:val="009D1542"/>
    <w:rsid w:val="009D15C4"/>
    <w:rsid w:val="009D1868"/>
    <w:rsid w:val="009D1D75"/>
    <w:rsid w:val="009D37CE"/>
    <w:rsid w:val="009D3A5A"/>
    <w:rsid w:val="009D3C6C"/>
    <w:rsid w:val="009D46EC"/>
    <w:rsid w:val="009D56B7"/>
    <w:rsid w:val="009D6052"/>
    <w:rsid w:val="009D6A14"/>
    <w:rsid w:val="009E167A"/>
    <w:rsid w:val="009E1A3A"/>
    <w:rsid w:val="009E291B"/>
    <w:rsid w:val="009E40D6"/>
    <w:rsid w:val="009E4644"/>
    <w:rsid w:val="009E7F7E"/>
    <w:rsid w:val="009F12AA"/>
    <w:rsid w:val="009F18DB"/>
    <w:rsid w:val="009F4FA4"/>
    <w:rsid w:val="009F51AB"/>
    <w:rsid w:val="009F5FD2"/>
    <w:rsid w:val="00A03E0D"/>
    <w:rsid w:val="00A05960"/>
    <w:rsid w:val="00A05ACA"/>
    <w:rsid w:val="00A060E6"/>
    <w:rsid w:val="00A06C8C"/>
    <w:rsid w:val="00A07EAC"/>
    <w:rsid w:val="00A108D9"/>
    <w:rsid w:val="00A129C0"/>
    <w:rsid w:val="00A15E87"/>
    <w:rsid w:val="00A167AB"/>
    <w:rsid w:val="00A169E3"/>
    <w:rsid w:val="00A17354"/>
    <w:rsid w:val="00A24C64"/>
    <w:rsid w:val="00A25B05"/>
    <w:rsid w:val="00A26819"/>
    <w:rsid w:val="00A27715"/>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01F"/>
    <w:rsid w:val="00A60D40"/>
    <w:rsid w:val="00A61515"/>
    <w:rsid w:val="00A6174C"/>
    <w:rsid w:val="00A61E3C"/>
    <w:rsid w:val="00A63C60"/>
    <w:rsid w:val="00A64DE0"/>
    <w:rsid w:val="00A65392"/>
    <w:rsid w:val="00A65AB1"/>
    <w:rsid w:val="00A65C5F"/>
    <w:rsid w:val="00A73803"/>
    <w:rsid w:val="00A77169"/>
    <w:rsid w:val="00A77B70"/>
    <w:rsid w:val="00A81950"/>
    <w:rsid w:val="00A83B02"/>
    <w:rsid w:val="00A84537"/>
    <w:rsid w:val="00A85B6A"/>
    <w:rsid w:val="00A864A7"/>
    <w:rsid w:val="00A916B1"/>
    <w:rsid w:val="00A9313B"/>
    <w:rsid w:val="00A94D05"/>
    <w:rsid w:val="00AA0BE3"/>
    <w:rsid w:val="00AA0CDF"/>
    <w:rsid w:val="00AA130A"/>
    <w:rsid w:val="00AA1899"/>
    <w:rsid w:val="00AA1967"/>
    <w:rsid w:val="00AA4B4D"/>
    <w:rsid w:val="00AA51EF"/>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0CF"/>
    <w:rsid w:val="00AB79AB"/>
    <w:rsid w:val="00AC36AC"/>
    <w:rsid w:val="00AC5AA3"/>
    <w:rsid w:val="00AC64BE"/>
    <w:rsid w:val="00AC715A"/>
    <w:rsid w:val="00AC7AA8"/>
    <w:rsid w:val="00AD00FD"/>
    <w:rsid w:val="00AD1B00"/>
    <w:rsid w:val="00AD1D35"/>
    <w:rsid w:val="00AD1E2B"/>
    <w:rsid w:val="00AD1FD3"/>
    <w:rsid w:val="00AD2B57"/>
    <w:rsid w:val="00AD3055"/>
    <w:rsid w:val="00AD3434"/>
    <w:rsid w:val="00AD34F9"/>
    <w:rsid w:val="00AD758F"/>
    <w:rsid w:val="00AD77FC"/>
    <w:rsid w:val="00AE0125"/>
    <w:rsid w:val="00AE2981"/>
    <w:rsid w:val="00AE2A0B"/>
    <w:rsid w:val="00AE6879"/>
    <w:rsid w:val="00AE774C"/>
    <w:rsid w:val="00AF4096"/>
    <w:rsid w:val="00AF7335"/>
    <w:rsid w:val="00B00656"/>
    <w:rsid w:val="00B02207"/>
    <w:rsid w:val="00B025DE"/>
    <w:rsid w:val="00B03B86"/>
    <w:rsid w:val="00B0441F"/>
    <w:rsid w:val="00B06C38"/>
    <w:rsid w:val="00B077AE"/>
    <w:rsid w:val="00B12C65"/>
    <w:rsid w:val="00B12DCA"/>
    <w:rsid w:val="00B137D3"/>
    <w:rsid w:val="00B158C5"/>
    <w:rsid w:val="00B15D4D"/>
    <w:rsid w:val="00B17BCD"/>
    <w:rsid w:val="00B20570"/>
    <w:rsid w:val="00B23CBE"/>
    <w:rsid w:val="00B25712"/>
    <w:rsid w:val="00B2720E"/>
    <w:rsid w:val="00B27C73"/>
    <w:rsid w:val="00B30A4B"/>
    <w:rsid w:val="00B3188A"/>
    <w:rsid w:val="00B31DB2"/>
    <w:rsid w:val="00B32D04"/>
    <w:rsid w:val="00B32EAE"/>
    <w:rsid w:val="00B33881"/>
    <w:rsid w:val="00B3572A"/>
    <w:rsid w:val="00B372E8"/>
    <w:rsid w:val="00B42788"/>
    <w:rsid w:val="00B42A22"/>
    <w:rsid w:val="00B44031"/>
    <w:rsid w:val="00B44B2F"/>
    <w:rsid w:val="00B4593B"/>
    <w:rsid w:val="00B46C2B"/>
    <w:rsid w:val="00B47374"/>
    <w:rsid w:val="00B4799D"/>
    <w:rsid w:val="00B50F99"/>
    <w:rsid w:val="00B531CF"/>
    <w:rsid w:val="00B53DF7"/>
    <w:rsid w:val="00B543CF"/>
    <w:rsid w:val="00B54546"/>
    <w:rsid w:val="00B55D94"/>
    <w:rsid w:val="00B56D78"/>
    <w:rsid w:val="00B578A5"/>
    <w:rsid w:val="00B60C03"/>
    <w:rsid w:val="00B613EA"/>
    <w:rsid w:val="00B621B2"/>
    <w:rsid w:val="00B635B4"/>
    <w:rsid w:val="00B655C8"/>
    <w:rsid w:val="00B66635"/>
    <w:rsid w:val="00B70059"/>
    <w:rsid w:val="00B700DD"/>
    <w:rsid w:val="00B716CE"/>
    <w:rsid w:val="00B72D10"/>
    <w:rsid w:val="00B73AC0"/>
    <w:rsid w:val="00B75836"/>
    <w:rsid w:val="00B768DE"/>
    <w:rsid w:val="00B76B0C"/>
    <w:rsid w:val="00B77241"/>
    <w:rsid w:val="00B80563"/>
    <w:rsid w:val="00B80D99"/>
    <w:rsid w:val="00B825F6"/>
    <w:rsid w:val="00B82AB3"/>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49D3"/>
    <w:rsid w:val="00BA7C44"/>
    <w:rsid w:val="00BA7FDC"/>
    <w:rsid w:val="00BB0B58"/>
    <w:rsid w:val="00BB0BAC"/>
    <w:rsid w:val="00BB0F9D"/>
    <w:rsid w:val="00BB2377"/>
    <w:rsid w:val="00BB4391"/>
    <w:rsid w:val="00BB516E"/>
    <w:rsid w:val="00BB5F06"/>
    <w:rsid w:val="00BC27E9"/>
    <w:rsid w:val="00BC357A"/>
    <w:rsid w:val="00BC56DA"/>
    <w:rsid w:val="00BC6971"/>
    <w:rsid w:val="00BD1B70"/>
    <w:rsid w:val="00BD1B80"/>
    <w:rsid w:val="00BD1EED"/>
    <w:rsid w:val="00BD1F94"/>
    <w:rsid w:val="00BD3681"/>
    <w:rsid w:val="00BD3F55"/>
    <w:rsid w:val="00BD4427"/>
    <w:rsid w:val="00BD52F8"/>
    <w:rsid w:val="00BD7E9A"/>
    <w:rsid w:val="00BE05A6"/>
    <w:rsid w:val="00BE1110"/>
    <w:rsid w:val="00BE1A32"/>
    <w:rsid w:val="00BE2842"/>
    <w:rsid w:val="00BE2C9F"/>
    <w:rsid w:val="00BE39F6"/>
    <w:rsid w:val="00BE504E"/>
    <w:rsid w:val="00BE7336"/>
    <w:rsid w:val="00BF0278"/>
    <w:rsid w:val="00BF0464"/>
    <w:rsid w:val="00BF08F0"/>
    <w:rsid w:val="00BF338A"/>
    <w:rsid w:val="00BF342D"/>
    <w:rsid w:val="00BF4252"/>
    <w:rsid w:val="00BF440D"/>
    <w:rsid w:val="00BF49D7"/>
    <w:rsid w:val="00BF6AFA"/>
    <w:rsid w:val="00C023F6"/>
    <w:rsid w:val="00C02F9E"/>
    <w:rsid w:val="00C05B26"/>
    <w:rsid w:val="00C05DA2"/>
    <w:rsid w:val="00C06EF1"/>
    <w:rsid w:val="00C10C0E"/>
    <w:rsid w:val="00C10D70"/>
    <w:rsid w:val="00C10DD7"/>
    <w:rsid w:val="00C12DB4"/>
    <w:rsid w:val="00C13A17"/>
    <w:rsid w:val="00C13FE0"/>
    <w:rsid w:val="00C150B8"/>
    <w:rsid w:val="00C161C0"/>
    <w:rsid w:val="00C1704A"/>
    <w:rsid w:val="00C173AE"/>
    <w:rsid w:val="00C17B61"/>
    <w:rsid w:val="00C21854"/>
    <w:rsid w:val="00C21863"/>
    <w:rsid w:val="00C22371"/>
    <w:rsid w:val="00C245F5"/>
    <w:rsid w:val="00C25F4D"/>
    <w:rsid w:val="00C26C33"/>
    <w:rsid w:val="00C26EAC"/>
    <w:rsid w:val="00C275C8"/>
    <w:rsid w:val="00C30F59"/>
    <w:rsid w:val="00C338CE"/>
    <w:rsid w:val="00C33E64"/>
    <w:rsid w:val="00C36D0D"/>
    <w:rsid w:val="00C40ECF"/>
    <w:rsid w:val="00C41033"/>
    <w:rsid w:val="00C410BC"/>
    <w:rsid w:val="00C41211"/>
    <w:rsid w:val="00C43A6F"/>
    <w:rsid w:val="00C45F1A"/>
    <w:rsid w:val="00C46473"/>
    <w:rsid w:val="00C526C8"/>
    <w:rsid w:val="00C53485"/>
    <w:rsid w:val="00C56B35"/>
    <w:rsid w:val="00C573AB"/>
    <w:rsid w:val="00C57FE4"/>
    <w:rsid w:val="00C60497"/>
    <w:rsid w:val="00C61A9B"/>
    <w:rsid w:val="00C62982"/>
    <w:rsid w:val="00C634B2"/>
    <w:rsid w:val="00C64A57"/>
    <w:rsid w:val="00C65E93"/>
    <w:rsid w:val="00C701B1"/>
    <w:rsid w:val="00C7056C"/>
    <w:rsid w:val="00C72361"/>
    <w:rsid w:val="00C7285B"/>
    <w:rsid w:val="00C77F21"/>
    <w:rsid w:val="00C804C5"/>
    <w:rsid w:val="00C81D50"/>
    <w:rsid w:val="00C822C2"/>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89B"/>
    <w:rsid w:val="00CB7D35"/>
    <w:rsid w:val="00CC0015"/>
    <w:rsid w:val="00CC2F04"/>
    <w:rsid w:val="00CC335E"/>
    <w:rsid w:val="00CC48F4"/>
    <w:rsid w:val="00CC67AA"/>
    <w:rsid w:val="00CC7EDC"/>
    <w:rsid w:val="00CD0A12"/>
    <w:rsid w:val="00CD3939"/>
    <w:rsid w:val="00CD4BAF"/>
    <w:rsid w:val="00CD4D49"/>
    <w:rsid w:val="00CE15F3"/>
    <w:rsid w:val="00CE2357"/>
    <w:rsid w:val="00CE39CA"/>
    <w:rsid w:val="00CE5122"/>
    <w:rsid w:val="00CE5263"/>
    <w:rsid w:val="00CE545E"/>
    <w:rsid w:val="00CE6428"/>
    <w:rsid w:val="00CE7B14"/>
    <w:rsid w:val="00CF169C"/>
    <w:rsid w:val="00CF191F"/>
    <w:rsid w:val="00CF1D3B"/>
    <w:rsid w:val="00CF2448"/>
    <w:rsid w:val="00CF2CC7"/>
    <w:rsid w:val="00CF2FE6"/>
    <w:rsid w:val="00CF4072"/>
    <w:rsid w:val="00D023F4"/>
    <w:rsid w:val="00D035F5"/>
    <w:rsid w:val="00D038E1"/>
    <w:rsid w:val="00D03DC6"/>
    <w:rsid w:val="00D0445A"/>
    <w:rsid w:val="00D04C3F"/>
    <w:rsid w:val="00D0695E"/>
    <w:rsid w:val="00D10C87"/>
    <w:rsid w:val="00D1110E"/>
    <w:rsid w:val="00D13C93"/>
    <w:rsid w:val="00D1416F"/>
    <w:rsid w:val="00D156CD"/>
    <w:rsid w:val="00D16264"/>
    <w:rsid w:val="00D16F44"/>
    <w:rsid w:val="00D171F1"/>
    <w:rsid w:val="00D2008B"/>
    <w:rsid w:val="00D20720"/>
    <w:rsid w:val="00D21ABA"/>
    <w:rsid w:val="00D21B59"/>
    <w:rsid w:val="00D2584A"/>
    <w:rsid w:val="00D302F3"/>
    <w:rsid w:val="00D31FD6"/>
    <w:rsid w:val="00D31FF1"/>
    <w:rsid w:val="00D324DE"/>
    <w:rsid w:val="00D3389A"/>
    <w:rsid w:val="00D4596E"/>
    <w:rsid w:val="00D45EB2"/>
    <w:rsid w:val="00D475D2"/>
    <w:rsid w:val="00D51278"/>
    <w:rsid w:val="00D51A31"/>
    <w:rsid w:val="00D525D9"/>
    <w:rsid w:val="00D52927"/>
    <w:rsid w:val="00D55823"/>
    <w:rsid w:val="00D5584A"/>
    <w:rsid w:val="00D5587D"/>
    <w:rsid w:val="00D5593C"/>
    <w:rsid w:val="00D603E3"/>
    <w:rsid w:val="00D6328C"/>
    <w:rsid w:val="00D64CCA"/>
    <w:rsid w:val="00D64D13"/>
    <w:rsid w:val="00D664CC"/>
    <w:rsid w:val="00D66A12"/>
    <w:rsid w:val="00D7419D"/>
    <w:rsid w:val="00D7489E"/>
    <w:rsid w:val="00D75086"/>
    <w:rsid w:val="00D7544F"/>
    <w:rsid w:val="00D8028D"/>
    <w:rsid w:val="00D81386"/>
    <w:rsid w:val="00D81AAD"/>
    <w:rsid w:val="00D82E75"/>
    <w:rsid w:val="00D82E87"/>
    <w:rsid w:val="00D83510"/>
    <w:rsid w:val="00D86327"/>
    <w:rsid w:val="00D863F2"/>
    <w:rsid w:val="00D90898"/>
    <w:rsid w:val="00D91AC2"/>
    <w:rsid w:val="00D91EAE"/>
    <w:rsid w:val="00D96BF9"/>
    <w:rsid w:val="00D96D86"/>
    <w:rsid w:val="00D97C71"/>
    <w:rsid w:val="00DA0A2D"/>
    <w:rsid w:val="00DA13CD"/>
    <w:rsid w:val="00DA27D6"/>
    <w:rsid w:val="00DA6B4B"/>
    <w:rsid w:val="00DA7404"/>
    <w:rsid w:val="00DA7CA7"/>
    <w:rsid w:val="00DB0729"/>
    <w:rsid w:val="00DB1666"/>
    <w:rsid w:val="00DB1AC8"/>
    <w:rsid w:val="00DC0A1E"/>
    <w:rsid w:val="00DC154E"/>
    <w:rsid w:val="00DC15B6"/>
    <w:rsid w:val="00DC19A6"/>
    <w:rsid w:val="00DC2B66"/>
    <w:rsid w:val="00DC32F1"/>
    <w:rsid w:val="00DD0656"/>
    <w:rsid w:val="00DD0A67"/>
    <w:rsid w:val="00DD1284"/>
    <w:rsid w:val="00DD6296"/>
    <w:rsid w:val="00DD6482"/>
    <w:rsid w:val="00DD7EBC"/>
    <w:rsid w:val="00DE1D1E"/>
    <w:rsid w:val="00DE4062"/>
    <w:rsid w:val="00DE4ECF"/>
    <w:rsid w:val="00DE6231"/>
    <w:rsid w:val="00DF0A4C"/>
    <w:rsid w:val="00DF181C"/>
    <w:rsid w:val="00DF3938"/>
    <w:rsid w:val="00DF7C53"/>
    <w:rsid w:val="00E00AF6"/>
    <w:rsid w:val="00E01EEB"/>
    <w:rsid w:val="00E0316F"/>
    <w:rsid w:val="00E0418B"/>
    <w:rsid w:val="00E06269"/>
    <w:rsid w:val="00E06B5F"/>
    <w:rsid w:val="00E11E1E"/>
    <w:rsid w:val="00E1255B"/>
    <w:rsid w:val="00E13229"/>
    <w:rsid w:val="00E140C2"/>
    <w:rsid w:val="00E14E4D"/>
    <w:rsid w:val="00E15BEC"/>
    <w:rsid w:val="00E164A7"/>
    <w:rsid w:val="00E17462"/>
    <w:rsid w:val="00E232E0"/>
    <w:rsid w:val="00E24F04"/>
    <w:rsid w:val="00E24F11"/>
    <w:rsid w:val="00E256AF"/>
    <w:rsid w:val="00E25BC4"/>
    <w:rsid w:val="00E262F2"/>
    <w:rsid w:val="00E275F0"/>
    <w:rsid w:val="00E279C6"/>
    <w:rsid w:val="00E3259B"/>
    <w:rsid w:val="00E336EC"/>
    <w:rsid w:val="00E33DE8"/>
    <w:rsid w:val="00E3487A"/>
    <w:rsid w:val="00E37D4D"/>
    <w:rsid w:val="00E40184"/>
    <w:rsid w:val="00E417DB"/>
    <w:rsid w:val="00E418F8"/>
    <w:rsid w:val="00E41B86"/>
    <w:rsid w:val="00E42EC1"/>
    <w:rsid w:val="00E4374D"/>
    <w:rsid w:val="00E46A45"/>
    <w:rsid w:val="00E526E0"/>
    <w:rsid w:val="00E5302C"/>
    <w:rsid w:val="00E53D3B"/>
    <w:rsid w:val="00E55A7B"/>
    <w:rsid w:val="00E56B1C"/>
    <w:rsid w:val="00E5771B"/>
    <w:rsid w:val="00E57EC0"/>
    <w:rsid w:val="00E60A94"/>
    <w:rsid w:val="00E60C9B"/>
    <w:rsid w:val="00E6204E"/>
    <w:rsid w:val="00E6304E"/>
    <w:rsid w:val="00E63E17"/>
    <w:rsid w:val="00E65020"/>
    <w:rsid w:val="00E65692"/>
    <w:rsid w:val="00E65937"/>
    <w:rsid w:val="00E670EF"/>
    <w:rsid w:val="00E67B28"/>
    <w:rsid w:val="00E67F53"/>
    <w:rsid w:val="00E701C0"/>
    <w:rsid w:val="00E714B2"/>
    <w:rsid w:val="00E71504"/>
    <w:rsid w:val="00E73288"/>
    <w:rsid w:val="00E74924"/>
    <w:rsid w:val="00E75074"/>
    <w:rsid w:val="00E750C7"/>
    <w:rsid w:val="00E7648F"/>
    <w:rsid w:val="00E76DD4"/>
    <w:rsid w:val="00E81453"/>
    <w:rsid w:val="00E82968"/>
    <w:rsid w:val="00E84984"/>
    <w:rsid w:val="00E84F42"/>
    <w:rsid w:val="00E85848"/>
    <w:rsid w:val="00E85F83"/>
    <w:rsid w:val="00E86709"/>
    <w:rsid w:val="00E87C20"/>
    <w:rsid w:val="00E91314"/>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500A"/>
    <w:rsid w:val="00EC654D"/>
    <w:rsid w:val="00EC6A22"/>
    <w:rsid w:val="00EC76B4"/>
    <w:rsid w:val="00EC7878"/>
    <w:rsid w:val="00ED0F2C"/>
    <w:rsid w:val="00ED1551"/>
    <w:rsid w:val="00ED1602"/>
    <w:rsid w:val="00ED170E"/>
    <w:rsid w:val="00ED320E"/>
    <w:rsid w:val="00ED3DAF"/>
    <w:rsid w:val="00ED4E71"/>
    <w:rsid w:val="00ED57BE"/>
    <w:rsid w:val="00ED5B98"/>
    <w:rsid w:val="00ED5DDF"/>
    <w:rsid w:val="00ED5E60"/>
    <w:rsid w:val="00ED7778"/>
    <w:rsid w:val="00ED7D21"/>
    <w:rsid w:val="00EE0A39"/>
    <w:rsid w:val="00EE2078"/>
    <w:rsid w:val="00EE2415"/>
    <w:rsid w:val="00EE26B5"/>
    <w:rsid w:val="00EE348A"/>
    <w:rsid w:val="00EE58A3"/>
    <w:rsid w:val="00EE6219"/>
    <w:rsid w:val="00EE653F"/>
    <w:rsid w:val="00EE7B40"/>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0D2A"/>
    <w:rsid w:val="00F14237"/>
    <w:rsid w:val="00F14312"/>
    <w:rsid w:val="00F14D20"/>
    <w:rsid w:val="00F15D32"/>
    <w:rsid w:val="00F15F8B"/>
    <w:rsid w:val="00F17368"/>
    <w:rsid w:val="00F17F87"/>
    <w:rsid w:val="00F2038A"/>
    <w:rsid w:val="00F216C3"/>
    <w:rsid w:val="00F21D99"/>
    <w:rsid w:val="00F21DC4"/>
    <w:rsid w:val="00F25582"/>
    <w:rsid w:val="00F2595E"/>
    <w:rsid w:val="00F2600F"/>
    <w:rsid w:val="00F262EB"/>
    <w:rsid w:val="00F30783"/>
    <w:rsid w:val="00F31428"/>
    <w:rsid w:val="00F31660"/>
    <w:rsid w:val="00F3199E"/>
    <w:rsid w:val="00F32A5C"/>
    <w:rsid w:val="00F34EDE"/>
    <w:rsid w:val="00F35F2A"/>
    <w:rsid w:val="00F36186"/>
    <w:rsid w:val="00F37046"/>
    <w:rsid w:val="00F430A6"/>
    <w:rsid w:val="00F43D30"/>
    <w:rsid w:val="00F43E6A"/>
    <w:rsid w:val="00F4502D"/>
    <w:rsid w:val="00F46719"/>
    <w:rsid w:val="00F47C31"/>
    <w:rsid w:val="00F51AF8"/>
    <w:rsid w:val="00F53529"/>
    <w:rsid w:val="00F53B46"/>
    <w:rsid w:val="00F53ECF"/>
    <w:rsid w:val="00F549B4"/>
    <w:rsid w:val="00F55279"/>
    <w:rsid w:val="00F556BF"/>
    <w:rsid w:val="00F578AD"/>
    <w:rsid w:val="00F60643"/>
    <w:rsid w:val="00F61CF2"/>
    <w:rsid w:val="00F62766"/>
    <w:rsid w:val="00F62A64"/>
    <w:rsid w:val="00F62D53"/>
    <w:rsid w:val="00F639A5"/>
    <w:rsid w:val="00F63A24"/>
    <w:rsid w:val="00F65648"/>
    <w:rsid w:val="00F65BF2"/>
    <w:rsid w:val="00F669A0"/>
    <w:rsid w:val="00F66E4B"/>
    <w:rsid w:val="00F71560"/>
    <w:rsid w:val="00F741FE"/>
    <w:rsid w:val="00F7677F"/>
    <w:rsid w:val="00F77368"/>
    <w:rsid w:val="00F82F30"/>
    <w:rsid w:val="00F834B3"/>
    <w:rsid w:val="00F83AA1"/>
    <w:rsid w:val="00F8418F"/>
    <w:rsid w:val="00F85DEC"/>
    <w:rsid w:val="00F86CFF"/>
    <w:rsid w:val="00F86FF6"/>
    <w:rsid w:val="00F877A0"/>
    <w:rsid w:val="00F904C4"/>
    <w:rsid w:val="00F9326E"/>
    <w:rsid w:val="00F93F14"/>
    <w:rsid w:val="00FA7F5E"/>
    <w:rsid w:val="00FB05EF"/>
    <w:rsid w:val="00FB0B9F"/>
    <w:rsid w:val="00FB124B"/>
    <w:rsid w:val="00FB2B9D"/>
    <w:rsid w:val="00FB3562"/>
    <w:rsid w:val="00FB3824"/>
    <w:rsid w:val="00FB4E0F"/>
    <w:rsid w:val="00FB6538"/>
    <w:rsid w:val="00FB7172"/>
    <w:rsid w:val="00FC0A95"/>
    <w:rsid w:val="00FC239A"/>
    <w:rsid w:val="00FC29B0"/>
    <w:rsid w:val="00FC2B34"/>
    <w:rsid w:val="00FC48D4"/>
    <w:rsid w:val="00FC4A49"/>
    <w:rsid w:val="00FD113E"/>
    <w:rsid w:val="00FD17AF"/>
    <w:rsid w:val="00FD3567"/>
    <w:rsid w:val="00FD5799"/>
    <w:rsid w:val="00FD6B57"/>
    <w:rsid w:val="00FD6CCB"/>
    <w:rsid w:val="00FD75D7"/>
    <w:rsid w:val="00FD7F4F"/>
    <w:rsid w:val="00FE1E13"/>
    <w:rsid w:val="00FE366A"/>
    <w:rsid w:val="00FE3EE6"/>
    <w:rsid w:val="00FE7A45"/>
    <w:rsid w:val="00FF0218"/>
    <w:rsid w:val="00FF19CF"/>
    <w:rsid w:val="00FF2015"/>
    <w:rsid w:val="00FF2391"/>
    <w:rsid w:val="00FF45B8"/>
    <w:rsid w:val="00FF5718"/>
    <w:rsid w:val="00FF583E"/>
    <w:rsid w:val="03FE4E01"/>
    <w:rsid w:val="06D412A4"/>
    <w:rsid w:val="07314680"/>
    <w:rsid w:val="0ABE46E6"/>
    <w:rsid w:val="0F5D683F"/>
    <w:rsid w:val="0FE458AF"/>
    <w:rsid w:val="103A11A2"/>
    <w:rsid w:val="1276091E"/>
    <w:rsid w:val="12AC4944"/>
    <w:rsid w:val="12B63F57"/>
    <w:rsid w:val="12D52ADE"/>
    <w:rsid w:val="140F5873"/>
    <w:rsid w:val="15363789"/>
    <w:rsid w:val="1BBA12C7"/>
    <w:rsid w:val="1C5E4196"/>
    <w:rsid w:val="1D7B55F6"/>
    <w:rsid w:val="1EAA1814"/>
    <w:rsid w:val="1FFE4785"/>
    <w:rsid w:val="20E44A3D"/>
    <w:rsid w:val="20EA1A3A"/>
    <w:rsid w:val="240C23F6"/>
    <w:rsid w:val="245F7393"/>
    <w:rsid w:val="252E7AB0"/>
    <w:rsid w:val="258E2F36"/>
    <w:rsid w:val="25C63A99"/>
    <w:rsid w:val="25E44444"/>
    <w:rsid w:val="26171831"/>
    <w:rsid w:val="280066B1"/>
    <w:rsid w:val="284523C1"/>
    <w:rsid w:val="2A9405C6"/>
    <w:rsid w:val="2AD26CCF"/>
    <w:rsid w:val="2B77480B"/>
    <w:rsid w:val="2DDE1A37"/>
    <w:rsid w:val="2F4F648A"/>
    <w:rsid w:val="318C1B63"/>
    <w:rsid w:val="31D313B5"/>
    <w:rsid w:val="32972F21"/>
    <w:rsid w:val="335F7DCE"/>
    <w:rsid w:val="34757BA6"/>
    <w:rsid w:val="35423545"/>
    <w:rsid w:val="35DC0F89"/>
    <w:rsid w:val="36F55C4B"/>
    <w:rsid w:val="37195595"/>
    <w:rsid w:val="388B3362"/>
    <w:rsid w:val="3A2B21E3"/>
    <w:rsid w:val="3AC57659"/>
    <w:rsid w:val="3B010812"/>
    <w:rsid w:val="3CB40423"/>
    <w:rsid w:val="47B814BA"/>
    <w:rsid w:val="4C3B7DBA"/>
    <w:rsid w:val="4CE76C4F"/>
    <w:rsid w:val="4DD52409"/>
    <w:rsid w:val="4EDB61CA"/>
    <w:rsid w:val="4F6D2CEB"/>
    <w:rsid w:val="51611A41"/>
    <w:rsid w:val="52035827"/>
    <w:rsid w:val="529A2404"/>
    <w:rsid w:val="52B246D2"/>
    <w:rsid w:val="55325C18"/>
    <w:rsid w:val="559C3E9D"/>
    <w:rsid w:val="55AE5A77"/>
    <w:rsid w:val="562D0D67"/>
    <w:rsid w:val="5646012F"/>
    <w:rsid w:val="57204453"/>
    <w:rsid w:val="577F6B25"/>
    <w:rsid w:val="57AD0769"/>
    <w:rsid w:val="5AC43F42"/>
    <w:rsid w:val="5AC57584"/>
    <w:rsid w:val="5C56520E"/>
    <w:rsid w:val="5D107947"/>
    <w:rsid w:val="5E1F2671"/>
    <w:rsid w:val="5F5E437A"/>
    <w:rsid w:val="5FCA2950"/>
    <w:rsid w:val="60383B8E"/>
    <w:rsid w:val="64046B45"/>
    <w:rsid w:val="665E5BA5"/>
    <w:rsid w:val="669E0512"/>
    <w:rsid w:val="683625A6"/>
    <w:rsid w:val="6A4A573A"/>
    <w:rsid w:val="6C580B57"/>
    <w:rsid w:val="6CA97CCA"/>
    <w:rsid w:val="6CE82B24"/>
    <w:rsid w:val="6CFA3A56"/>
    <w:rsid w:val="6D6F1D2D"/>
    <w:rsid w:val="6E773A94"/>
    <w:rsid w:val="6EEE1975"/>
    <w:rsid w:val="6F4F72BC"/>
    <w:rsid w:val="6F9843AB"/>
    <w:rsid w:val="70D905AE"/>
    <w:rsid w:val="73F90BCA"/>
    <w:rsid w:val="755621C0"/>
    <w:rsid w:val="76B034FC"/>
    <w:rsid w:val="76F97D89"/>
    <w:rsid w:val="78B034EB"/>
    <w:rsid w:val="79B86747"/>
    <w:rsid w:val="7A280184"/>
    <w:rsid w:val="7B8032EB"/>
    <w:rsid w:val="7BF5B201"/>
    <w:rsid w:val="7CF91E58"/>
    <w:rsid w:val="7D5B7861"/>
    <w:rsid w:val="7E010B59"/>
    <w:rsid w:val="7F4C78FC"/>
    <w:rsid w:val="BDBFAD8F"/>
    <w:rsid w:val="BDEFA758"/>
    <w:rsid w:val="DFED3220"/>
    <w:rsid w:val="F87DAE0D"/>
    <w:rsid w:val="FFA7A9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
    <w:qFormat/>
    <w:uiPriority w:val="9"/>
    <w:pPr>
      <w:widowControl/>
      <w:spacing w:before="100" w:beforeAutospacing="1" w:after="100" w:afterAutospacing="1"/>
      <w:jc w:val="left"/>
      <w:outlineLvl w:val="0"/>
    </w:pPr>
    <w:rPr>
      <w:rFonts w:ascii="宋体" w:hAnsi="宋体"/>
      <w:b/>
      <w:bCs/>
      <w:kern w:val="36"/>
      <w:sz w:val="48"/>
      <w:szCs w:val="48"/>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27"/>
    <w:qFormat/>
    <w:uiPriority w:val="0"/>
    <w:pPr>
      <w:pBdr>
        <w:bottom w:val="single" w:color="auto" w:sz="6" w:space="1"/>
      </w:pBdr>
      <w:tabs>
        <w:tab w:val="center" w:pos="4153"/>
        <w:tab w:val="right" w:pos="8306"/>
      </w:tabs>
      <w:snapToGrid w:val="0"/>
      <w:jc w:val="center"/>
    </w:pPr>
    <w:rPr>
      <w:sz w:val="18"/>
      <w:szCs w:val="18"/>
    </w:rPr>
  </w:style>
  <w:style w:type="paragraph" w:customStyle="1" w:styleId="3">
    <w:name w:val="正文1"/>
    <w:basedOn w:val="1"/>
    <w:link w:val="40"/>
    <w:qFormat/>
    <w:uiPriority w:val="0"/>
    <w:pPr>
      <w:spacing w:line="360" w:lineRule="auto"/>
      <w:ind w:firstLine="200" w:firstLineChars="200"/>
      <w:jc w:val="left"/>
    </w:pPr>
    <w:rPr>
      <w:sz w:val="24"/>
    </w:rPr>
  </w:style>
  <w:style w:type="paragraph" w:styleId="7">
    <w:name w:val="Normal Indent"/>
    <w:basedOn w:val="1"/>
    <w:link w:val="26"/>
    <w:qFormat/>
    <w:uiPriority w:val="0"/>
    <w:rPr>
      <w:sz w:val="28"/>
      <w:szCs w:val="20"/>
    </w:rPr>
  </w:style>
  <w:style w:type="paragraph" w:styleId="8">
    <w:name w:val="annotation text"/>
    <w:basedOn w:val="1"/>
    <w:link w:val="28"/>
    <w:qFormat/>
    <w:uiPriority w:val="0"/>
    <w:pPr>
      <w:jc w:val="left"/>
    </w:pPr>
    <w:rPr>
      <w:szCs w:val="20"/>
    </w:rPr>
  </w:style>
  <w:style w:type="paragraph" w:styleId="9">
    <w:name w:val="Body Text"/>
    <w:basedOn w:val="1"/>
    <w:next w:val="10"/>
    <w:link w:val="31"/>
    <w:qFormat/>
    <w:uiPriority w:val="0"/>
    <w:pPr>
      <w:spacing w:after="120"/>
    </w:pPr>
    <w:rPr>
      <w:szCs w:val="20"/>
    </w:rPr>
  </w:style>
  <w:style w:type="paragraph" w:customStyle="1" w:styleId="10">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1">
    <w:name w:val="Body Text Indent"/>
    <w:basedOn w:val="1"/>
    <w:qFormat/>
    <w:uiPriority w:val="0"/>
    <w:pPr>
      <w:spacing w:line="0" w:lineRule="atLeast"/>
      <w:ind w:firstLine="527" w:firstLineChars="200"/>
    </w:pPr>
    <w:rPr>
      <w:rFonts w:ascii="仿宋_GB2312" w:eastAsia="仿宋_GB2312"/>
      <w:sz w:val="28"/>
    </w:rPr>
  </w:style>
  <w:style w:type="paragraph" w:styleId="12">
    <w:name w:val="Block Text"/>
    <w:basedOn w:val="1"/>
    <w:unhideWhenUsed/>
    <w:qFormat/>
    <w:uiPriority w:val="99"/>
    <w:pPr>
      <w:ind w:left="1440" w:leftChars="700" w:right="700" w:rightChars="700"/>
    </w:pPr>
    <w:rPr>
      <w:rFonts w:cstheme="minorBidi"/>
      <w:szCs w:val="21"/>
    </w:rPr>
  </w:style>
  <w:style w:type="paragraph" w:styleId="13">
    <w:name w:val="Plain Text"/>
    <w:basedOn w:val="1"/>
    <w:next w:val="1"/>
    <w:link w:val="41"/>
    <w:qFormat/>
    <w:uiPriority w:val="99"/>
    <w:rPr>
      <w:rFonts w:ascii="宋体" w:hAnsi="Courier New"/>
      <w:szCs w:val="20"/>
    </w:rPr>
  </w:style>
  <w:style w:type="paragraph" w:styleId="14">
    <w:name w:val="Date"/>
    <w:basedOn w:val="1"/>
    <w:next w:val="1"/>
    <w:qFormat/>
    <w:uiPriority w:val="0"/>
    <w:pPr>
      <w:ind w:left="100" w:leftChars="25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Char"/>
    <w:link w:val="4"/>
    <w:qFormat/>
    <w:uiPriority w:val="9"/>
    <w:rPr>
      <w:rFonts w:ascii="宋体" w:hAnsi="宋体" w:cs="宋体"/>
      <w:b/>
      <w:bCs/>
      <w:kern w:val="36"/>
      <w:sz w:val="48"/>
      <w:szCs w:val="48"/>
    </w:rPr>
  </w:style>
  <w:style w:type="paragraph" w:customStyle="1" w:styleId="24">
    <w:name w:val="Char Char Char Char Char Char1 Char"/>
    <w:basedOn w:val="1"/>
    <w:qFormat/>
    <w:uiPriority w:val="0"/>
    <w:pPr>
      <w:widowControl/>
      <w:spacing w:after="160" w:line="240" w:lineRule="exact"/>
      <w:jc w:val="left"/>
    </w:pPr>
  </w:style>
  <w:style w:type="character" w:customStyle="1" w:styleId="25">
    <w:name w:val="批注文字 Char"/>
    <w:link w:val="8"/>
    <w:qFormat/>
    <w:uiPriority w:val="0"/>
    <w:rPr>
      <w:kern w:val="2"/>
      <w:sz w:val="21"/>
    </w:rPr>
  </w:style>
  <w:style w:type="character" w:customStyle="1" w:styleId="26">
    <w:name w:val="正文缩进 Char"/>
    <w:link w:val="7"/>
    <w:qFormat/>
    <w:uiPriority w:val="0"/>
    <w:rPr>
      <w:kern w:val="2"/>
      <w:sz w:val="28"/>
    </w:rPr>
  </w:style>
  <w:style w:type="character" w:customStyle="1" w:styleId="27">
    <w:name w:val="页眉 Char"/>
    <w:link w:val="2"/>
    <w:qFormat/>
    <w:uiPriority w:val="0"/>
    <w:rPr>
      <w:kern w:val="2"/>
      <w:sz w:val="18"/>
      <w:szCs w:val="18"/>
    </w:rPr>
  </w:style>
  <w:style w:type="character" w:customStyle="1" w:styleId="28">
    <w:name w:val="批注文字 Char1"/>
    <w:basedOn w:val="20"/>
    <w:link w:val="8"/>
    <w:qFormat/>
    <w:uiPriority w:val="0"/>
    <w:rPr>
      <w:kern w:val="2"/>
      <w:sz w:val="21"/>
      <w:szCs w:val="24"/>
    </w:rPr>
  </w:style>
  <w:style w:type="paragraph" w:styleId="29">
    <w:name w:val="List Paragraph"/>
    <w:basedOn w:val="1"/>
    <w:unhideWhenUsed/>
    <w:qFormat/>
    <w:uiPriority w:val="99"/>
    <w:pPr>
      <w:ind w:firstLine="420" w:firstLineChars="200"/>
    </w:pPr>
  </w:style>
  <w:style w:type="character" w:customStyle="1" w:styleId="30">
    <w:name w:val="正文文本 Char"/>
    <w:link w:val="9"/>
    <w:qFormat/>
    <w:uiPriority w:val="0"/>
    <w:rPr>
      <w:kern w:val="2"/>
      <w:sz w:val="21"/>
    </w:rPr>
  </w:style>
  <w:style w:type="character" w:customStyle="1" w:styleId="31">
    <w:name w:val="正文文本 Char1"/>
    <w:basedOn w:val="20"/>
    <w:link w:val="9"/>
    <w:qFormat/>
    <w:uiPriority w:val="0"/>
    <w:rPr>
      <w:kern w:val="2"/>
      <w:sz w:val="21"/>
      <w:szCs w:val="24"/>
    </w:rPr>
  </w:style>
  <w:style w:type="paragraph" w:customStyle="1" w:styleId="32">
    <w:name w:val="Normal Indent1"/>
    <w:basedOn w:val="1"/>
    <w:qFormat/>
    <w:uiPriority w:val="0"/>
    <w:pPr>
      <w:ind w:firstLine="420" w:firstLineChars="200"/>
    </w:pPr>
    <w:rPr>
      <w:szCs w:val="20"/>
    </w:rPr>
  </w:style>
  <w:style w:type="paragraph" w:customStyle="1" w:styleId="33">
    <w:name w:val="00"/>
    <w:basedOn w:val="1"/>
    <w:qFormat/>
    <w:uiPriority w:val="0"/>
    <w:pPr>
      <w:spacing w:line="520" w:lineRule="exact"/>
      <w:ind w:firstLine="200" w:firstLineChars="200"/>
    </w:pPr>
    <w:rPr>
      <w:rFonts w:ascii="宋体" w:hAnsi="宋体" w:cs="宋体"/>
      <w:sz w:val="24"/>
    </w:rPr>
  </w:style>
  <w:style w:type="paragraph" w:customStyle="1" w:styleId="34">
    <w:name w:val="表格文字-hao-居中"/>
    <w:qFormat/>
    <w:uiPriority w:val="0"/>
    <w:pPr>
      <w:adjustRightInd w:val="0"/>
      <w:snapToGrid w:val="0"/>
      <w:jc w:val="center"/>
    </w:pPr>
    <w:rPr>
      <w:rFonts w:ascii="Times New Roman" w:hAnsi="Times New Roman" w:eastAsia="宋体" w:cs="Times New Roman"/>
      <w:sz w:val="21"/>
      <w:szCs w:val="24"/>
      <w:lang w:val="en-US" w:eastAsia="zh-CN" w:bidi="ar-SA"/>
    </w:rPr>
  </w:style>
  <w:style w:type="paragraph" w:customStyle="1" w:styleId="35">
    <w:name w:val="zxj正文z"/>
    <w:basedOn w:val="1"/>
    <w:link w:val="36"/>
    <w:qFormat/>
    <w:uiPriority w:val="0"/>
    <w:pPr>
      <w:spacing w:line="360" w:lineRule="auto"/>
      <w:ind w:firstLine="420" w:firstLineChars="200"/>
      <w:textAlignment w:val="top"/>
    </w:pPr>
    <w:rPr>
      <w:rFonts w:cstheme="minorBidi"/>
      <w:sz w:val="24"/>
      <w:szCs w:val="21"/>
    </w:rPr>
  </w:style>
  <w:style w:type="character" w:customStyle="1" w:styleId="36">
    <w:name w:val="zxj正文z Char"/>
    <w:link w:val="35"/>
    <w:qFormat/>
    <w:uiPriority w:val="0"/>
    <w:rPr>
      <w:rFonts w:cstheme="minorBidi"/>
      <w:kern w:val="2"/>
      <w:sz w:val="24"/>
      <w:szCs w:val="21"/>
    </w:rPr>
  </w:style>
  <w:style w:type="paragraph" w:customStyle="1" w:styleId="37">
    <w:name w:val="表格"/>
    <w:basedOn w:val="1"/>
    <w:next w:val="1"/>
    <w:link w:val="38"/>
    <w:qFormat/>
    <w:uiPriority w:val="0"/>
    <w:pPr>
      <w:adjustRightInd w:val="0"/>
      <w:snapToGrid w:val="0"/>
      <w:jc w:val="center"/>
    </w:pPr>
    <w:rPr>
      <w:kern w:val="0"/>
      <w:szCs w:val="20"/>
    </w:rPr>
  </w:style>
  <w:style w:type="character" w:customStyle="1" w:styleId="38">
    <w:name w:val="表格 Char"/>
    <w:link w:val="37"/>
    <w:qFormat/>
    <w:locked/>
    <w:uiPriority w:val="0"/>
    <w:rPr>
      <w:sz w:val="21"/>
    </w:rPr>
  </w:style>
  <w:style w:type="paragraph" w:customStyle="1" w:styleId="39">
    <w:name w:val="正文文本1"/>
    <w:basedOn w:val="1"/>
    <w:qFormat/>
    <w:uiPriority w:val="0"/>
    <w:pPr>
      <w:spacing w:line="442" w:lineRule="auto"/>
      <w:ind w:firstLine="400"/>
    </w:pPr>
    <w:rPr>
      <w:rFonts w:ascii="宋体" w:hAnsi="宋体" w:cs="宋体"/>
      <w:sz w:val="22"/>
      <w:szCs w:val="22"/>
      <w:lang w:val="zh-CN" w:bidi="zh-CN"/>
    </w:rPr>
  </w:style>
  <w:style w:type="character" w:customStyle="1" w:styleId="40">
    <w:name w:val="正文1 字符"/>
    <w:link w:val="3"/>
    <w:qFormat/>
    <w:uiPriority w:val="0"/>
    <w:rPr>
      <w:kern w:val="2"/>
      <w:sz w:val="24"/>
      <w:szCs w:val="24"/>
    </w:rPr>
  </w:style>
  <w:style w:type="character" w:customStyle="1" w:styleId="41">
    <w:name w:val="纯文本 Char"/>
    <w:link w:val="13"/>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Company>
  <Pages>7</Pages>
  <Words>582</Words>
  <Characters>3321</Characters>
  <Lines>27</Lines>
  <Paragraphs>7</Paragraphs>
  <TotalTime>57</TotalTime>
  <ScaleCrop>false</ScaleCrop>
  <LinksUpToDate>false</LinksUpToDate>
  <CharactersWithSpaces>3896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2020-03-18T14:25:00Z</dcterms:created>
  <dc:creator>wx</dc:creator>
  <cp:lastModifiedBy>```</cp:lastModifiedBy>
  <cp:lastPrinted>2022-07-13T08:43:00Z</cp:lastPrinted>
  <dcterms:modified xsi:type="dcterms:W3CDTF">2023-06-21T01:13:17Z</dcterms:modified>
  <dc:title>审批意见：</dc:title>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BBAF7B29A11C41F3170877641A12A199_43</vt:lpwstr>
  </property>
</Properties>
</file>