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2"/>
          <w:szCs w:val="44"/>
        </w:rPr>
      </w:pPr>
      <w:bookmarkStart w:id="0" w:name="_GoBack"/>
      <w:bookmarkEnd w:id="0"/>
      <w:r>
        <w:rPr>
          <w:rFonts w:hint="eastAsia" w:ascii="方正小标宋简体" w:eastAsia="方正小标宋简体"/>
          <w:sz w:val="42"/>
          <w:szCs w:val="44"/>
        </w:rPr>
        <w:t>新平县民族宗教事务局2016年工作总结</w:t>
      </w:r>
    </w:p>
    <w:p>
      <w:pPr>
        <w:spacing w:line="560" w:lineRule="exact"/>
        <w:jc w:val="center"/>
        <w:rPr>
          <w:rFonts w:hint="eastAsia" w:ascii="方正楷体_GBK" w:eastAsia="方正楷体_GBK"/>
          <w:sz w:val="32"/>
          <w:szCs w:val="32"/>
        </w:rPr>
      </w:pPr>
      <w:r>
        <w:rPr>
          <w:rFonts w:hint="eastAsia" w:ascii="方正小标宋简体" w:eastAsia="方正小标宋简体"/>
          <w:sz w:val="42"/>
          <w:szCs w:val="44"/>
        </w:rPr>
        <w:t>及2017年工作计划</w:t>
      </w:r>
    </w:p>
    <w:p>
      <w:pPr>
        <w:spacing w:line="560" w:lineRule="exact"/>
        <w:ind w:firstLine="640" w:firstLineChars="200"/>
        <w:rPr>
          <w:rFonts w:hint="eastAsia" w:ascii="方正黑体_GBK" w:eastAsia="方正黑体_GBK"/>
          <w:sz w:val="32"/>
          <w:szCs w:val="32"/>
        </w:rPr>
      </w:pP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一、2016年工作总结</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2016年，全县民族宗教工作在县委、县政府的坚强领导和省、市民族宗教及有关部门的关心支持下，深入贯彻落实习近平总书记重要讲话精神和中央、省、市、县关于民族宗教工作的各项决策部署，紧紧围绕“把新平建设成为云南民族自治县经济发展和民族团结进步排头兵”的发展定位，立足本职创新业，着眼全局谋发展，以民族团结进步示范县建设为主要抓手，认真落实党的民族政策和宗教工作基本方针，全面做好民族宗教事务服务与管理，全县民族团结进步、宗教和谐和顺、社会稳定发展的局面保持良好态势。</w:t>
      </w:r>
    </w:p>
    <w:p>
      <w:pPr>
        <w:spacing w:line="560" w:lineRule="exact"/>
        <w:ind w:firstLine="643" w:firstLineChars="200"/>
        <w:rPr>
          <w:rFonts w:ascii="方正楷体_GBK" w:eastAsia="方正楷体_GBK"/>
          <w:b/>
          <w:sz w:val="32"/>
          <w:szCs w:val="32"/>
        </w:rPr>
      </w:pPr>
      <w:r>
        <w:rPr>
          <w:rFonts w:hint="eastAsia" w:ascii="方正楷体_GBK" w:eastAsia="方正楷体_GBK"/>
          <w:b/>
          <w:sz w:val="32"/>
          <w:szCs w:val="32"/>
        </w:rPr>
        <w:t>（一）强化组织领导，保障机制更加有力</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县委、县人民政府高度重视民族宗教工作，采取多种举措，为加强民族团结、保持宗教和谐、促进社会稳定提供了坚强保障。一是健全组织机构。结合民族团结进步示范县建设的总体要求和民族宗教工作面临的新常态，成立了由县委书记任组长、县人民政府县长任常务副组长、各相关职能部门共同参与的示范县建设领导小组，切实加强民族团结进步示范县建设的组织领导和统筹协调，在全县上下营造了“民族工作大家做、民族团结一家亲”的共创共建氛围。二是强化责任落实。县委、县人民政府召开2016年全县统战民族宗教工作会议，进一步细化民族宗教工作领导小组和示范县建设领导小组各成员单位的责任分工，确保民族地区基础设施建设、产业发展、扶贫攻坚、生态保护、维护团结稳定等工作责任到岗到人；县人民政府还要求县、乡、村层层签订《民族团结进步示范县建设目标管理责任书》，切实把示范县建设作为各级政府的“一把手”工程，加大资金配套与整合力度，不断加大示范县建设的工作力度。</w:t>
      </w:r>
    </w:p>
    <w:p>
      <w:pPr>
        <w:spacing w:line="560" w:lineRule="exact"/>
        <w:ind w:firstLine="643" w:firstLineChars="200"/>
        <w:rPr>
          <w:rFonts w:ascii="方正楷体_GBK" w:eastAsia="方正楷体_GBK"/>
          <w:b/>
          <w:sz w:val="32"/>
          <w:szCs w:val="32"/>
        </w:rPr>
      </w:pPr>
      <w:r>
        <w:rPr>
          <w:rFonts w:hint="eastAsia" w:ascii="方正楷体_GBK" w:eastAsia="方正楷体_GBK"/>
          <w:b/>
          <w:sz w:val="32"/>
          <w:szCs w:val="32"/>
        </w:rPr>
        <w:t>（二）强化示范引领，民族地区经济发展更具活力</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我们坚持把民族团结进步示范县建设作为全县民族宗教工作的主要抓手，各职能部门积极履行职责，促进示范县建设不断向纵深推进。一是科学规划引领示范县建设，围绕“把新平建成云南省民族自治县经济发展和民族团结进步排头兵”的发展定位，根据民族团结进步示范县建设全县一盘棋的原则，按照突出特色抓创建、培育典型强引领、谋划产业促发展、突出重点带全局的建设思路，认真组织编制了《新平彝族傣族自治县民族团结进步示范县建设规划（2016-2018）》和具体项目实施方案。二是加大项目资金整合力度，顺利启动实施了省级民族团结进步示范县建设，实施了桂山亚尼勒达民族特色村寨和扬武马鹿寨新寨河民族团结进步示范村建设，完成了平掌乡库独木1000亩标准化茶园建设，启动实施了水塘镇生猪交易市场三期工程建设和万亩蔬菜新区开发建设项目，生猪电子交易平台建成并投入运营，示范项目引领带动县域民族地方经济发展的作用初步显现。</w:t>
      </w:r>
    </w:p>
    <w:p>
      <w:pPr>
        <w:spacing w:line="560" w:lineRule="exact"/>
        <w:ind w:firstLine="643" w:firstLineChars="200"/>
        <w:rPr>
          <w:rFonts w:ascii="方正仿宋_GBK" w:eastAsia="方正仿宋_GBK"/>
          <w:sz w:val="32"/>
          <w:szCs w:val="32"/>
        </w:rPr>
      </w:pPr>
      <w:r>
        <w:rPr>
          <w:rFonts w:hint="eastAsia" w:ascii="方正楷体_GBK" w:eastAsia="方正楷体_GBK"/>
          <w:b/>
          <w:sz w:val="32"/>
          <w:szCs w:val="32"/>
        </w:rPr>
        <w:t>（三）深入挖掘开发，民族文化事业更加繁荣</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依托我县民族文化资源优势，积极推动民族传统体育和文化事业发展，群众的精神文化生活更加丰富多彩，民族传统文化得到进一步保护、传承与发展，我县民族文化在世界舞台崭露头角。一是狠抓民族文化挖掘保护。启动实施了平甸磨皮彝族花鼓文化传习馆建设；成立新平彝族傣族自治县民族研究所并正常开展工作，我县民族文化工作堡垒得到进一步夯实；成功组织彝文、傣文双语骨干教师培训和哈尼族语言培训班，少数民族语言文字推广使用工作成果不断巩固提升。二是围绕“科教文化兴县”发展战略，不断强化民族文化宣传推介，民族文化与产业互促发展基础更加牢靠。投资145万元，完成了花腰傣原生态歌舞剧《皇竜勐傣》的创作演出，配合县委宣传部、县旅游发展局完成了花腰傣民族题材电影《花腰恋歌》拍摄，并在人民大会堂成功举行全球展映发布会。《花腰恋歌》荣获第13届世界民族电影节“最佳文化电影奖”和“最佳服装设计奖”，我县少数民族传统文化魁宝在全国、全世界舞台大放异彩。积极开展少数民族传统体育事业发展工作，首次将“陀螺”列为全县农民运动会比赛项目，组队代表玉溪市参加云南省少数民族传统体育锦标赛并取得较好成绩；积极参加我市承办的省第三届宗教体育运动会暨文艺汇演，有效推动了各宗教之间的交流、增进友谊、和顺共荣。</w:t>
      </w:r>
    </w:p>
    <w:p>
      <w:pPr>
        <w:spacing w:line="560" w:lineRule="exact"/>
        <w:ind w:firstLine="643" w:firstLineChars="200"/>
        <w:rPr>
          <w:rFonts w:ascii="方正楷体_GBK" w:eastAsia="方正楷体_GBK"/>
          <w:b/>
          <w:sz w:val="32"/>
          <w:szCs w:val="32"/>
        </w:rPr>
      </w:pPr>
      <w:r>
        <w:rPr>
          <w:rFonts w:hint="eastAsia" w:ascii="方正楷体_GBK" w:eastAsia="方正楷体_GBK"/>
          <w:b/>
          <w:sz w:val="32"/>
          <w:szCs w:val="32"/>
        </w:rPr>
        <w:t>（四）落实民族扶持政策，民族地区民生持续改善</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我们把“各民族都是一家人，一家人都要过上好日子”作为民族工作的出发点和落脚点，采取一系列差别化的政策措施，积极推动各民族共同进步。一是落实国家民贸民品企业扶持政策。根据《关于进一步规范民族贸易县内民族贸易企业认定及相关工作的通知》要求，完成民族贸易县民贸企业认定和备案登记上报工作，我县33户民族贸易企业被认定为全指标合格企业；认真执行国家民贸民品企业流动资金贷款贴息政策，共审核同意执行流动资金贴息贷款9560万元，申报核定贴息资金297.6万元。二是支持发展少数民族社会事业。投入电脑农业推广经费8万元，有效提高民族地区科技种植水平，补助39.7万元对在新平一中就读的132名学生实行“三免一补”，资助8.1万元为34名考取重点院校的少数民族大学生解决入学难的问题，代缴新农合参保经费282万元，为彝族山苏、仆拉和拉祜族、苗族等4个人口较少民族18780多名群众解决看病难的问题。通过开展对少数民族群众的各类帮扶，有力的提振了全县各族群众脱贫攻坚、共同致富奔小康的发展信心。</w:t>
      </w:r>
    </w:p>
    <w:p>
      <w:pPr>
        <w:spacing w:line="560" w:lineRule="exact"/>
        <w:ind w:firstLine="643" w:firstLineChars="200"/>
        <w:rPr>
          <w:rFonts w:ascii="方正仿宋_GBK" w:eastAsia="方正仿宋_GBK"/>
          <w:sz w:val="32"/>
          <w:szCs w:val="32"/>
        </w:rPr>
      </w:pPr>
      <w:r>
        <w:rPr>
          <w:rFonts w:hint="eastAsia" w:ascii="方正楷体_GBK" w:eastAsia="方正楷体_GBK"/>
          <w:b/>
          <w:sz w:val="32"/>
          <w:szCs w:val="32"/>
        </w:rPr>
        <w:t>（五）依法管理民族宗教事务，稳定局面更加巩固</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我们坚持把维护民族宗教领域团结和谐作为首要任务和第一职责，突出重点、破解难题，依法管理、加强指导，全县保持民族团结、宗教和谐、社会稳定。一是健全工作机制。进一步完善民族宗教关系和矛盾纠纷排查调处机制，定期召开联席会议，开展民族宗教关系分析研判和矛盾纠纷排查调处；积极落实“一周一分析、一月一排查、一事一化解”工作机制，建立信息联通共享平台，做好部门间的信息互通共享，健全了维护民族宗教团结和谐稳定的工作网络。二是加强宣传教育。在初中、小学开设民族团结课程，利用民族团结宣传月、民族宗教传统节日、团结进步示范点建设等多种形式全方位开展民族团结宣传教育和宗教法律法规宣传，营造了民族团结、宗教和顺的良好氛围。三是加强对宗教团体和宗教活动场所的管理。积极同相关部门加强联系，对各宗教活动场所开展消防安全、食品安全等检查和宣传教育；指导各宗教活动场所健全财务管理、组织换届等工作机制，切实加强对宗教团体与活动场所的管理规范化、制度化；完成主要教职人员登记备案工作，实现对宗教场所的常态化管理。四是强化依法治理。对锦秀社区小产权房、平山路40号等基督教私设聚会点进行依法制止，组织开展违规设立功德箱借教敛财等专项整治行动，进一步巩固经文学班规范管理成果，全县宗教领域保持和谐稳定的良好局面。</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二、2017年工作计划</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2017年，我县民族宗教工作将深入贯彻落实习近平总书记关于民族宗教的重要论述和考察云南重要讲话精神，根据县委、县政府的总体安排，以民族团结进步示范县建设为统领，以民族地区实现如期脱贫和同步小康为目标，着力提升民族宗教事务管理与服务水平，着力解决民族宗教领域突出问题，努力保持民族团结进步、宗教和谐和顺、社会大局稳定的良好态势，以优异的成绩迎接</w:t>
      </w:r>
      <w:r>
        <w:rPr>
          <w:rFonts w:hint="eastAsia" w:ascii="方正仿宋_GBK" w:eastAsia="方正仿宋_GBK"/>
          <w:sz w:val="32"/>
          <w:szCs w:val="32"/>
          <w:lang w:eastAsia="zh-CN"/>
        </w:rPr>
        <w:t>党的十九大</w:t>
      </w:r>
      <w:r>
        <w:rPr>
          <w:rFonts w:hint="eastAsia" w:ascii="方正仿宋_GBK" w:eastAsia="方正仿宋_GBK"/>
          <w:sz w:val="32"/>
          <w:szCs w:val="32"/>
        </w:rPr>
        <w:t>胜利召开。</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围绕上述目标，做好今年的工作要牢牢把握六个方面的重点：</w:t>
      </w:r>
    </w:p>
    <w:p>
      <w:pPr>
        <w:spacing w:line="560" w:lineRule="exact"/>
        <w:ind w:firstLine="643" w:firstLineChars="200"/>
        <w:rPr>
          <w:rFonts w:ascii="方正楷体_GBK" w:eastAsia="方正楷体_GBK"/>
          <w:b/>
          <w:sz w:val="32"/>
          <w:szCs w:val="32"/>
        </w:rPr>
      </w:pPr>
      <w:r>
        <w:rPr>
          <w:rFonts w:hint="eastAsia" w:ascii="方正楷体_GBK" w:eastAsia="方正楷体_GBK"/>
          <w:b/>
          <w:sz w:val="32"/>
          <w:szCs w:val="32"/>
        </w:rPr>
        <w:t>（一）以示范县建设为统领，在推动全县民族团结进步事业创新发展上下功夫</w:t>
      </w:r>
    </w:p>
    <w:p>
      <w:pPr>
        <w:spacing w:line="560" w:lineRule="exact"/>
        <w:ind w:firstLine="640" w:firstLineChars="200"/>
        <w:rPr>
          <w:rFonts w:ascii="方正楷体_GBK" w:eastAsia="方正楷体_GBK"/>
          <w:b/>
          <w:sz w:val="32"/>
          <w:szCs w:val="32"/>
        </w:rPr>
      </w:pPr>
      <w:r>
        <w:rPr>
          <w:rFonts w:hint="eastAsia" w:ascii="方正仿宋_GBK" w:eastAsia="方正仿宋_GBK"/>
          <w:sz w:val="32"/>
          <w:szCs w:val="32"/>
        </w:rPr>
        <w:t>一要认真贯彻落实好《云南省建设我国民族团结进步示范区规划（2016—2020年）》，这是当前和“十三五”时期全省民族宗教工作管总的任务，是统领性的工作，也是今后四年民族宗教系统的头等大事、第一工程。我们要紧扣新平实际，尽快形成我县的贯彻落实意见，并研究制定年度实施计划，梳理重点建设任务。及时组织召开示范县建设领导小组工作会议，明确职责分工，全力推进示范县建设。二要按照《新平彝族傣族自治县民族团结进步示范县建设规划（2016-2018年）》，认真抓好示范创建工程。启动实施戛洒民族特色镇建设，推进水塘万亩蔬菜新区开发、漠沙鱼塘梁子智慧农业示范园等项目建设，完成平甸乡3000亩西番莲种植基地、建兴食用菌种植、老厂生态牛羊养殖项目建设，建成桂山亚尼勒达特色村和扬武马鹿寨新寨河团结示范村并通过验收，努力打造一批叫得响、推得出、可复制、能示范的产业发展示范项目、民族团结进步示范单位和示范点。三要深入挖掘提炼示范项目（点）建设的经验。聚焦“贯彻</w:t>
      </w:r>
      <w:r>
        <w:rPr>
          <w:rFonts w:hint="eastAsia" w:ascii="方正仿宋_GBK" w:eastAsia="方正仿宋_GBK"/>
          <w:sz w:val="32"/>
          <w:szCs w:val="32"/>
          <w:lang w:eastAsia="zh-CN"/>
        </w:rPr>
        <w:t>党的十九大</w:t>
      </w:r>
      <w:r>
        <w:rPr>
          <w:rFonts w:hint="eastAsia" w:ascii="方正仿宋_GBK" w:eastAsia="方正仿宋_GBK"/>
          <w:sz w:val="32"/>
          <w:szCs w:val="32"/>
        </w:rPr>
        <w:t>精神、推进示范县建设”的主题，启动实施“5+N”计划，大力挖掘一批示范县建设的先进典型，讲好新平故事、传递新平声音。“5”就是在全县范围内推荐一个人（或家庭）、一个村（社区）、一个乡镇（街道）、一个单位、一个宗教活动场所；“N”就是至少推荐2个以上反映我县各民族群众爱国爱党、维护稳定、团结互助、共同进步等方面的先进典型事例。</w:t>
      </w:r>
    </w:p>
    <w:p>
      <w:pPr>
        <w:spacing w:line="560" w:lineRule="exact"/>
        <w:ind w:firstLine="643" w:firstLineChars="200"/>
        <w:rPr>
          <w:rFonts w:ascii="方正楷体_GBK" w:eastAsia="方正楷体_GBK"/>
          <w:b/>
          <w:sz w:val="32"/>
          <w:szCs w:val="32"/>
        </w:rPr>
      </w:pPr>
      <w:r>
        <w:rPr>
          <w:rFonts w:hint="eastAsia" w:ascii="方正楷体_GBK" w:eastAsia="方正楷体_GBK"/>
          <w:b/>
          <w:sz w:val="32"/>
          <w:szCs w:val="32"/>
        </w:rPr>
        <w:t>（二）以脱贫攻坚为中心任务，在加快少数民族和民族地区发展上下功夫</w:t>
      </w:r>
    </w:p>
    <w:p>
      <w:pPr>
        <w:spacing w:line="560" w:lineRule="exact"/>
        <w:ind w:firstLine="640" w:firstLineChars="200"/>
        <w:rPr>
          <w:rFonts w:ascii="方正楷体_GBK" w:eastAsia="方正楷体_GBK"/>
          <w:b/>
          <w:sz w:val="32"/>
          <w:szCs w:val="32"/>
        </w:rPr>
      </w:pPr>
      <w:r>
        <w:rPr>
          <w:rFonts w:hint="eastAsia" w:ascii="方正仿宋_GBK" w:eastAsia="方正仿宋_GBK"/>
          <w:sz w:val="32"/>
          <w:szCs w:val="32"/>
        </w:rPr>
        <w:t>一要继续推进直过民族和人口较少民族脱贫攻坚工作。实施好《玉溪市坚决打赢“直过民族”脱贫攻坚战的实施方案》，会同县扶贫办等有关部门，实施好以基础设施建设、产业发展、素质提升、危房改造为重点的“直过民族”脱贫攻坚项目；继续实施直过民族和人口较少民族的特殊帮扶政策，做好人口较少民族（支系）群众的新农合参保费用财政代缴工作，巩固提高少数民族群众新型农村合作医疗参合率。争取实施人口较少民族综合保险政策。二要大力推广村级产业发展互助资金。结合示范点建设，2017年，将在戛洒镇磨刀坝达、耀南管家寨、米尺莫语文3个村民小组和老厂乡生态牛羊养殖协会设立80万元的村级产业发展互助资金，按照“财政资金一次支出、村民集体所有、群众自我管理、信用有借有还、长期滚动使用”的方式，解决群众产业发展资金短缺的困难，鼓励群众的自我发展。三要贯彻落实国家民贸民品优惠政策。争取我县部分民贸民品企业进入全国民族贸易和民族特需商品定点生产企业名录，积极争取国家民贸民品生产贷款贴息政策，协调解决政策执行中的困难和问题，推动民贸民品企业健康发展，重点鼓励扶持少数民族传统手工艺品发展。四要加强民族专项资金的监管。按照“市级审查、县负总责、乡镇实施、群众监督”的原则，开展民族专项资金管理使用绩效评价，确保项目规范运行，资金管理使用安全规范。</w:t>
      </w:r>
    </w:p>
    <w:p>
      <w:pPr>
        <w:spacing w:line="560" w:lineRule="exact"/>
        <w:ind w:firstLine="643" w:firstLineChars="200"/>
        <w:rPr>
          <w:rFonts w:ascii="方正楷体_GBK" w:eastAsia="方正楷体_GBK"/>
          <w:b/>
          <w:sz w:val="32"/>
          <w:szCs w:val="32"/>
        </w:rPr>
      </w:pPr>
      <w:r>
        <w:rPr>
          <w:rFonts w:hint="eastAsia" w:ascii="方正楷体_GBK" w:eastAsia="方正楷体_GBK"/>
          <w:b/>
          <w:sz w:val="32"/>
          <w:szCs w:val="32"/>
        </w:rPr>
        <w:t>（三）以构筑各民族共有精神家园为目标，在发展民族地区社会事业上下功夫</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要继续保护和传承少数民族传统文化。继续实施好少数民族传统文化抢救保护项目和文化精品工程，着力扶持濒危文化抢救、文物古籍保护、重点出版物发行、精品文艺作品创作等项目，实施者竜彝族土法木制压榨核桃油手工艺和漠沙花腰傣大鼓舞抢救保护项目，完成平甸磨皮彝族花鼓文化传习馆建设。举办好民族传统节庆活动，积极争取“戛洒镇花腰傣民族文化传承园”列入省级民族文化精品工程项目，加快推进少数民族文化资源数据库与语言文字资源数据库建设，积极探索民族文化创意产业与旅游业融合发展。二要积极谋划我县代表玉溪市组队参加2018年省第十一届少数民族传统体育运动会有关工作，加强对接协调，做好队员选拔及训练等赛前的各项准备。三要大力推进民族教育发展。按照县人民政府与云南民族大学合作框架协议，配合县教育局等相关部门开展双语人才、双语师资等少数民族专业人才培养、民族干部培训、少数民族文化保护与传承，以及实习实训基地建设等工作；继续开办好彝、傣双语培训工作，配合相关部门做好直过民族聚居村国家通用语言普及和推进民族团结教育进学校工作；继续落实困难少数民族学生补助政策。四要加强民族宗教法规宣传教育。广泛开展民族团结“宣传月、宣传周、宣传日”和“民族宗教政策法规学习宣传月”等活动，促进民族宗教政策法规进机关、企业、社区、乡镇、学校、寺观教堂“六进”活动深入开展。鼓励社会各界积极利用报刊、微信等媒体传播新平民族宗教和谐进步的故事，牢牢把握好民族宗教工作的思想阵地。</w:t>
      </w:r>
    </w:p>
    <w:p>
      <w:pPr>
        <w:spacing w:line="560" w:lineRule="exact"/>
        <w:ind w:firstLine="643" w:firstLineChars="200"/>
        <w:rPr>
          <w:rFonts w:ascii="方正楷体_GBK" w:eastAsia="方正楷体_GBK"/>
          <w:b/>
          <w:sz w:val="32"/>
          <w:szCs w:val="32"/>
        </w:rPr>
      </w:pPr>
      <w:r>
        <w:rPr>
          <w:rFonts w:hint="eastAsia" w:ascii="方正楷体_GBK" w:eastAsia="方正楷体_GBK"/>
          <w:b/>
          <w:sz w:val="32"/>
          <w:szCs w:val="32"/>
        </w:rPr>
        <w:t>（四）以维护民族团结为生命线，在促进各民族交往交流交融上下功夫</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要进一步健全维护团结稳定长效机制。以民族接边地区、少数民族聚居区等为重点，健全完善县乡村“三级”同步监测监管影响团结稳定问题长效机制，健全涉及民族宗教因素影响团结稳定情报信息协作机制，认真落实重大事项社会稳定风险评估制度，对问题“发现一件、立档一件，发生一件、化解一件、销档一件”，做到同步发现、同步监管、联动处置。要按照“属地管理、分级负责、条块结合、合力调处”的原则，定期开展团结稳定形势研判，坚持“团结、教育、疏导、化解”的方针，正确区分两类不同性质的矛盾，妥善处理矛盾纠纷，把矛盾化解在基层，化解在萌芽状态。二要深入开展民族团结主题创建。继续在全县推进民族团结进步示范乡镇（街道）、村（社区）创建，积极组织创建并向国家、省、市申报民族团结进步的示范单位命名授牌，按照云南省每三年命名100个和谐寺观教堂的要求，继续做好我县和谐寺观教堂创建工作。三要扎实做好城市民族工作。认真贯彻落实省、市城市民族工作会议精神，加强和改进城市少数民族流动人口服务管理和清真食品生产经营管理等工作，保障少数民族群众在传统节日、饮食、殡葬、宗教活动等方面的特定需求，推动城市少数民族合法权益保护工作法制化、规范化。四是高度重视舆情信息工作。提高涉及民族宗教领域的舆情发现、预警、处置能力，加强网络舆情分析研判，有序引导民族宗教热点难点问题和突发事件舆论，最大限度减少杂音噪音，维护民族宗教积极健康的舆论生态。</w:t>
      </w:r>
    </w:p>
    <w:p>
      <w:pPr>
        <w:spacing w:line="560" w:lineRule="exact"/>
        <w:ind w:firstLine="643" w:firstLineChars="200"/>
        <w:rPr>
          <w:rFonts w:ascii="方正楷体_GBK" w:eastAsia="方正楷体_GBK"/>
          <w:b/>
          <w:sz w:val="32"/>
          <w:szCs w:val="32"/>
        </w:rPr>
      </w:pPr>
      <w:r>
        <w:rPr>
          <w:rFonts w:hint="eastAsia" w:ascii="方正楷体_GBK" w:eastAsia="方正楷体_GBK"/>
          <w:b/>
          <w:sz w:val="32"/>
          <w:szCs w:val="32"/>
        </w:rPr>
        <w:t>（五）以提高法治化水平为重点，在依法管理宗教事务上下功夫</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要认真贯彻落实关于加强和改进新形势下宗教工作的实施意见。要以务实担当的精神，认真学习领会全市关于加强和改进新形势下宗教工作的实施意见，并结合我县实际，制定并落实切实可行的贯彻落实措施。二要继续提升宗教工作法治化水平。动员全县民族宗教系统干部加强对《云南省宗教事务规定》及相关政策法规的学习宣传，广泛开展调研，认真拟定我县民间信仰管理工作的实施意见，进一步完善我县宗教活动场所管理办法，进一步强化对宗教团体和宗教活动场所的规范化、法治化管理。继续做好宗教活动场所登记换证和宗教活动场所主要教职人员任职备案工作，有力推进宗教活动场所常态化管理。三要着力解决宗教领域突出问题。继续巩固经文学班规范管理工作成果，做好穆斯林群众朝觐的组织服务工作，有效抵御极端思想传播；继续抓好违规设立功德箱等借教敛财等问题专项整治，坚决遏制藏传佛教在县域内传播；继续巩固私设聚会点专项治理成果，防止私设聚会点死灰复燃，重视原教派问题。四要继续加强爱国宗教力量建设。指导佛教协会等宗教团体及时换届，持续抓好宗教团体的思想建设、组织建设、制度建设和教风建设，充分发挥宗教团体及教职人员的引领作用，加强宗教中国化进程的引导；开展好宗教界慈善活动，促进宗教公益慈善活动规范化、制度化；组织开展宗教界代表人士培训工作，提升宗教工作法治化水平；继续开展领导干部同宗教界人士“交友”活动，搭建起同宗教界沟通交流的桥梁纽带。</w:t>
      </w:r>
    </w:p>
    <w:p>
      <w:pPr>
        <w:spacing w:line="560" w:lineRule="exact"/>
        <w:ind w:firstLine="643" w:firstLineChars="200"/>
        <w:rPr>
          <w:rFonts w:ascii="方正楷体_GBK" w:eastAsia="方正楷体_GBK"/>
          <w:b/>
          <w:sz w:val="32"/>
          <w:szCs w:val="32"/>
        </w:rPr>
      </w:pPr>
      <w:r>
        <w:rPr>
          <w:rFonts w:hint="eastAsia" w:ascii="方正楷体_GBK" w:eastAsia="方正楷体_GBK"/>
          <w:b/>
          <w:sz w:val="32"/>
          <w:szCs w:val="32"/>
        </w:rPr>
        <w:t>（六）以提升干部队伍履职水平为前提，在牢牢把握民族宗教工作话语权上下功夫</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做好民族自治县的工作就必定要做好民族宗教工作，要做好民族宗教工作关键就在于我们民族宗教工作干部。我们要牢固树立“四个意识”，始终秉持政治上的清醒和坚定，秉持守土有责、守土尽责的担当精神，坚持把做好民族宗教工作作为首要任务，努力提升自己做好民族宗教工作的水平。一是要加强自身政治理论学习。要始终把党的民族宗教理论、政策法规学习作为自己业务学习的必修课，通过开展全面学习和调查研究，熟练掌握民族宗教关系现状及民族宗教工作重点，不断提高自己的理论素养和研判分析能力、解决问题的能力。二要继续开展好民族宗教知识和宗教执法知识业务培训。邀请专业人士，力争把《民族区域自治法》、《宗教事务条例》、《反恐怖主义法》等法律法规在全县民族宗教系统干部中开展一次培训教育，通过培训，进一步提高干部学法、守法、用法的意识，进一步增强开展民族宗教工作的底气和信心，进一步提升依法管理民族宗教事务的能力和水平。</w:t>
      </w:r>
    </w:p>
    <w:sectPr>
      <w:footerReference r:id="rId3" w:type="default"/>
      <w:footerReference r:id="rId4"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2473"/>
      <w:docPartObj>
        <w:docPartGallery w:val="autotext"/>
      </w:docPartObj>
    </w:sdtPr>
    <w:sdtContent>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42310"/>
      <w:docPartObj>
        <w:docPartGallery w:val="autotext"/>
      </w:docPartObj>
    </w:sdtPr>
    <w:sdtContent>
      <w:p>
        <w:pPr>
          <w:pStyle w:val="3"/>
          <w:ind w:firstLine="360" w:firstLineChars="20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s>
  <w:rsids>
    <w:rsidRoot w:val="00626C68"/>
    <w:rsid w:val="0000051A"/>
    <w:rsid w:val="00002798"/>
    <w:rsid w:val="00055DC8"/>
    <w:rsid w:val="00056F2F"/>
    <w:rsid w:val="000642FD"/>
    <w:rsid w:val="00076540"/>
    <w:rsid w:val="000A2065"/>
    <w:rsid w:val="000A5BAE"/>
    <w:rsid w:val="000D1874"/>
    <w:rsid w:val="000E3D73"/>
    <w:rsid w:val="000F5C84"/>
    <w:rsid w:val="000F6FE9"/>
    <w:rsid w:val="00104D75"/>
    <w:rsid w:val="0011097F"/>
    <w:rsid w:val="00126471"/>
    <w:rsid w:val="00155B94"/>
    <w:rsid w:val="001630AE"/>
    <w:rsid w:val="0016756E"/>
    <w:rsid w:val="00172C9B"/>
    <w:rsid w:val="001757C6"/>
    <w:rsid w:val="00182202"/>
    <w:rsid w:val="001D5366"/>
    <w:rsid w:val="001F7AAE"/>
    <w:rsid w:val="0022071A"/>
    <w:rsid w:val="0023074D"/>
    <w:rsid w:val="00236199"/>
    <w:rsid w:val="00267A5D"/>
    <w:rsid w:val="00270E10"/>
    <w:rsid w:val="00290E5A"/>
    <w:rsid w:val="002928AE"/>
    <w:rsid w:val="00295795"/>
    <w:rsid w:val="002C76C0"/>
    <w:rsid w:val="002D116E"/>
    <w:rsid w:val="002F338A"/>
    <w:rsid w:val="002F3C30"/>
    <w:rsid w:val="0031774D"/>
    <w:rsid w:val="0033328F"/>
    <w:rsid w:val="00354F28"/>
    <w:rsid w:val="003610DC"/>
    <w:rsid w:val="00362BF6"/>
    <w:rsid w:val="0038025A"/>
    <w:rsid w:val="00387B1E"/>
    <w:rsid w:val="003B6678"/>
    <w:rsid w:val="003C6B03"/>
    <w:rsid w:val="003D5B82"/>
    <w:rsid w:val="003E0AED"/>
    <w:rsid w:val="003E320E"/>
    <w:rsid w:val="00400306"/>
    <w:rsid w:val="004033ED"/>
    <w:rsid w:val="00412A7F"/>
    <w:rsid w:val="00424E82"/>
    <w:rsid w:val="00431571"/>
    <w:rsid w:val="00441CF9"/>
    <w:rsid w:val="00445B0D"/>
    <w:rsid w:val="00474A34"/>
    <w:rsid w:val="00493FBE"/>
    <w:rsid w:val="004C400A"/>
    <w:rsid w:val="004C5962"/>
    <w:rsid w:val="004C659E"/>
    <w:rsid w:val="004E1D28"/>
    <w:rsid w:val="00526E8F"/>
    <w:rsid w:val="00527646"/>
    <w:rsid w:val="005321E4"/>
    <w:rsid w:val="00543046"/>
    <w:rsid w:val="005476F8"/>
    <w:rsid w:val="00560A79"/>
    <w:rsid w:val="005635E9"/>
    <w:rsid w:val="005B4A1A"/>
    <w:rsid w:val="005B56DD"/>
    <w:rsid w:val="005E6D7A"/>
    <w:rsid w:val="005E72D0"/>
    <w:rsid w:val="005F7CC0"/>
    <w:rsid w:val="006043AD"/>
    <w:rsid w:val="00617E41"/>
    <w:rsid w:val="00625C1E"/>
    <w:rsid w:val="00626C68"/>
    <w:rsid w:val="00644084"/>
    <w:rsid w:val="006651C1"/>
    <w:rsid w:val="0067712E"/>
    <w:rsid w:val="006868A9"/>
    <w:rsid w:val="006B6F5C"/>
    <w:rsid w:val="006D0FEB"/>
    <w:rsid w:val="006D19B9"/>
    <w:rsid w:val="006D64E4"/>
    <w:rsid w:val="006F1659"/>
    <w:rsid w:val="006F69B2"/>
    <w:rsid w:val="006F7CC1"/>
    <w:rsid w:val="007140C2"/>
    <w:rsid w:val="00721978"/>
    <w:rsid w:val="00721E77"/>
    <w:rsid w:val="00730B2B"/>
    <w:rsid w:val="00735D72"/>
    <w:rsid w:val="00736EFC"/>
    <w:rsid w:val="007438F0"/>
    <w:rsid w:val="007576D1"/>
    <w:rsid w:val="00764D51"/>
    <w:rsid w:val="007714C6"/>
    <w:rsid w:val="007921F9"/>
    <w:rsid w:val="007A1619"/>
    <w:rsid w:val="007A2892"/>
    <w:rsid w:val="007B5CD1"/>
    <w:rsid w:val="007C217E"/>
    <w:rsid w:val="007C5ADD"/>
    <w:rsid w:val="007D6552"/>
    <w:rsid w:val="007E54D4"/>
    <w:rsid w:val="007F779B"/>
    <w:rsid w:val="0084568B"/>
    <w:rsid w:val="0084783D"/>
    <w:rsid w:val="00864E05"/>
    <w:rsid w:val="008711FB"/>
    <w:rsid w:val="00876D52"/>
    <w:rsid w:val="00881767"/>
    <w:rsid w:val="00882A9F"/>
    <w:rsid w:val="008A2423"/>
    <w:rsid w:val="008D1564"/>
    <w:rsid w:val="008D57C7"/>
    <w:rsid w:val="009142C6"/>
    <w:rsid w:val="00921BFF"/>
    <w:rsid w:val="00922306"/>
    <w:rsid w:val="00940066"/>
    <w:rsid w:val="00944247"/>
    <w:rsid w:val="00966FAD"/>
    <w:rsid w:val="00967229"/>
    <w:rsid w:val="00980139"/>
    <w:rsid w:val="009861AF"/>
    <w:rsid w:val="00991B45"/>
    <w:rsid w:val="009A3B8A"/>
    <w:rsid w:val="009A6DE9"/>
    <w:rsid w:val="009D3575"/>
    <w:rsid w:val="009F6A14"/>
    <w:rsid w:val="00A0444C"/>
    <w:rsid w:val="00A13C7B"/>
    <w:rsid w:val="00A265F5"/>
    <w:rsid w:val="00A46216"/>
    <w:rsid w:val="00A60EAE"/>
    <w:rsid w:val="00A70C82"/>
    <w:rsid w:val="00A81DA3"/>
    <w:rsid w:val="00A92EA2"/>
    <w:rsid w:val="00AA491A"/>
    <w:rsid w:val="00AB62F6"/>
    <w:rsid w:val="00AD2C12"/>
    <w:rsid w:val="00AF40D1"/>
    <w:rsid w:val="00AF4BB0"/>
    <w:rsid w:val="00B05017"/>
    <w:rsid w:val="00B062A0"/>
    <w:rsid w:val="00B21060"/>
    <w:rsid w:val="00B23F36"/>
    <w:rsid w:val="00B33F12"/>
    <w:rsid w:val="00B34126"/>
    <w:rsid w:val="00B443B4"/>
    <w:rsid w:val="00B46D90"/>
    <w:rsid w:val="00B8043D"/>
    <w:rsid w:val="00B84B04"/>
    <w:rsid w:val="00B932CE"/>
    <w:rsid w:val="00BA0661"/>
    <w:rsid w:val="00BA3AFC"/>
    <w:rsid w:val="00BC5DE9"/>
    <w:rsid w:val="00BD1EAD"/>
    <w:rsid w:val="00BF4201"/>
    <w:rsid w:val="00C0135F"/>
    <w:rsid w:val="00C02424"/>
    <w:rsid w:val="00C14D24"/>
    <w:rsid w:val="00C21CAE"/>
    <w:rsid w:val="00C22C98"/>
    <w:rsid w:val="00C23E8B"/>
    <w:rsid w:val="00C52FDE"/>
    <w:rsid w:val="00C54688"/>
    <w:rsid w:val="00C72B70"/>
    <w:rsid w:val="00C84528"/>
    <w:rsid w:val="00C948A2"/>
    <w:rsid w:val="00CD1A06"/>
    <w:rsid w:val="00CD6968"/>
    <w:rsid w:val="00CE657C"/>
    <w:rsid w:val="00CE69DD"/>
    <w:rsid w:val="00D12347"/>
    <w:rsid w:val="00D124A8"/>
    <w:rsid w:val="00D17C1E"/>
    <w:rsid w:val="00D36ED7"/>
    <w:rsid w:val="00D615E9"/>
    <w:rsid w:val="00D6229A"/>
    <w:rsid w:val="00D742FA"/>
    <w:rsid w:val="00D92BC3"/>
    <w:rsid w:val="00D95A2C"/>
    <w:rsid w:val="00DA2E4F"/>
    <w:rsid w:val="00DA3C2C"/>
    <w:rsid w:val="00DA4C1B"/>
    <w:rsid w:val="00DB0E04"/>
    <w:rsid w:val="00DB3D2D"/>
    <w:rsid w:val="00DC462C"/>
    <w:rsid w:val="00DE0AEB"/>
    <w:rsid w:val="00DF0933"/>
    <w:rsid w:val="00DF2906"/>
    <w:rsid w:val="00E2187E"/>
    <w:rsid w:val="00E23F4E"/>
    <w:rsid w:val="00E40024"/>
    <w:rsid w:val="00E40145"/>
    <w:rsid w:val="00E536AA"/>
    <w:rsid w:val="00E75B1B"/>
    <w:rsid w:val="00E87E18"/>
    <w:rsid w:val="00E96963"/>
    <w:rsid w:val="00EA30F5"/>
    <w:rsid w:val="00EA4B00"/>
    <w:rsid w:val="00EC67EE"/>
    <w:rsid w:val="00EE3E9B"/>
    <w:rsid w:val="00EE706D"/>
    <w:rsid w:val="00F52630"/>
    <w:rsid w:val="00F75A04"/>
    <w:rsid w:val="00F80579"/>
    <w:rsid w:val="00F93DFD"/>
    <w:rsid w:val="00FA659A"/>
    <w:rsid w:val="00FB55D7"/>
    <w:rsid w:val="00FE0324"/>
    <w:rsid w:val="00FE51A8"/>
    <w:rsid w:val="09590120"/>
    <w:rsid w:val="7029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D792-172D-4859-B770-DEDD7BFEC7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6357</Words>
  <Characters>6443</Characters>
  <Lines>45</Lines>
  <Paragraphs>12</Paragraphs>
  <TotalTime>60</TotalTime>
  <ScaleCrop>false</ScaleCrop>
  <LinksUpToDate>false</LinksUpToDate>
  <CharactersWithSpaces>6443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2017-05-23T08:08:00Z</dcterms:created>
  <dc:creator>施天杰</dc:creator>
  <cp:lastModifiedBy>翼下之风</cp:lastModifiedBy>
  <cp:lastPrinted>2017-05-04T08:38:00Z</cp:lastPrinted>
  <dcterms:modified xsi:type="dcterms:W3CDTF">2023-07-13T03:51:36Z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DCDFE10068B94F84BCD7D5C46FB2C10C</vt:lpwstr>
  </property>
</Properties>
</file>