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pacing w:val="14"/>
          <w:sz w:val="44"/>
          <w:szCs w:val="44"/>
        </w:rPr>
      </w:pPr>
      <w:bookmarkStart w:id="0" w:name="_GoBack"/>
      <w:bookmarkEnd w:id="0"/>
      <w:r>
        <w:rPr>
          <w:rFonts w:hint="eastAsia" w:ascii="方正小标宋_GBK" w:hAnsi="方正小标宋_GBK" w:eastAsia="方正小标宋_GBK" w:cs="方正小标宋_GBK"/>
          <w:sz w:val="44"/>
          <w:szCs w:val="44"/>
          <w:lang w:eastAsia="zh-CN"/>
        </w:rPr>
        <w:t>中国共产党新平彝族傣族自治县委员会县直机关工作委员会</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一、</w:t>
      </w: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olor w:val="auto"/>
          <w:kern w:val="0"/>
          <w:sz w:val="32"/>
          <w:szCs w:val="32"/>
          <w:highlight w:val="none"/>
          <w:lang w:eastAsia="zh-CN"/>
        </w:rPr>
      </w:pPr>
      <w:r>
        <w:rPr>
          <w:rFonts w:hint="eastAsia" w:ascii="仿宋_GB2312" w:hAnsi="仿宋_GB2312" w:eastAsia="仿宋_GB2312" w:cs="仿宋_GB2312"/>
          <w:kern w:val="0"/>
          <w:sz w:val="32"/>
          <w:szCs w:val="32"/>
          <w:lang w:eastAsia="zh-CN"/>
        </w:rPr>
        <w:t>中国共产党新平彝族傣族自治县委员会县直机关工作委员会</w:t>
      </w:r>
      <w:r>
        <w:rPr>
          <w:rFonts w:hint="eastAsia" w:ascii="Times New Roman" w:hAnsi="Times New Roman" w:eastAsia="方正仿宋_GBK" w:cs="Times New Roman"/>
          <w:spacing w:val="0"/>
          <w:sz w:val="32"/>
          <w:szCs w:val="32"/>
          <w:lang w:eastAsia="zh-CN"/>
        </w:rPr>
        <w:t>代理记</w:t>
      </w:r>
      <w:r>
        <w:rPr>
          <w:rFonts w:hint="eastAsia" w:eastAsia="方正仿宋_GBK" w:cs="Times New Roman"/>
          <w:spacing w:val="0"/>
          <w:sz w:val="32"/>
          <w:szCs w:val="32"/>
          <w:lang w:eastAsia="zh-CN"/>
        </w:rPr>
        <w:t>账</w:t>
      </w:r>
      <w:r>
        <w:rPr>
          <w:rFonts w:hint="eastAsia" w:ascii="Times New Roman" w:hAnsi="Times New Roman" w:eastAsia="方正仿宋_GBK" w:cs="Times New Roman"/>
          <w:spacing w:val="0"/>
          <w:sz w:val="32"/>
          <w:szCs w:val="32"/>
          <w:lang w:eastAsia="zh-CN"/>
        </w:rPr>
        <w:t>委托业务专项资金</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新平县财政局《</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三、</w:t>
      </w: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中国共产党新平彝族傣族自治县委员会县直机关工作委员会</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县财政局《</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）文件精神</w:t>
      </w:r>
      <w:r>
        <w:rPr>
          <w:rFonts w:hint="default" w:ascii="Times New Roman" w:hAnsi="Times New Roman" w:eastAsia="仿宋_GB2312" w:cs="Times New Roman"/>
          <w:sz w:val="32"/>
          <w:szCs w:val="32"/>
        </w:rPr>
        <w:t>，针对在职人员少(人员编制原则上在10 人以下) 不具备独立设置会计机构和配备专职会计人员，资金规模小，业务较单一的13家预算单位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据《会计法》第五章第36条“不具备设置会计机构和会计人员条件的，应当委托经批准设立从事会计代理记账业务的中介机构代理记账”的规定委托县国资公司代理记账。由县财政局向县国资公司统一购买代理记账服务，签订委托协议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年批复</w:t>
      </w:r>
      <w:r>
        <w:rPr>
          <w:rFonts w:hint="default" w:ascii="Times New Roman" w:hAnsi="Times New Roman" w:eastAsia="仿宋_GB2312" w:cs="Times New Roman"/>
          <w:sz w:val="32"/>
          <w:szCs w:val="32"/>
        </w:rPr>
        <w:t>预算</w:t>
      </w:r>
      <w:r>
        <w:rPr>
          <w:rFonts w:hint="eastAsia"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4400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，由县国资公司提供审核原始凭证、填制记账凭证、登记会计账簿、编制财务会计报告</w:t>
      </w:r>
      <w:r>
        <w:rPr>
          <w:rFonts w:hint="eastAsia" w:eastAsia="仿宋_GB2312" w:cs="Times New Roman"/>
          <w:sz w:val="32"/>
          <w:szCs w:val="32"/>
          <w:lang w:eastAsia="zh-CN"/>
        </w:rPr>
        <w:t>等</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该项目按照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）文件精神，根据《中华人民共和国合同法》</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《代理记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管理办法》等法律法规，与新平县国有资产经营有限责任公司签订《代理记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委托合同》，实施代理建</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、填制记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凭</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、登记会计</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簿和编制财务会计报表、决算报表等。</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根据新财</w:t>
      </w:r>
      <w:r>
        <w:rPr>
          <w:rFonts w:hint="eastAsia" w:eastAsia="仿宋_GB2312" w:cs="Times New Roman"/>
          <w:sz w:val="32"/>
          <w:szCs w:val="32"/>
          <w:lang w:val="en-US" w:eastAsia="zh-CN"/>
        </w:rPr>
        <w:t>复</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号文件</w:t>
      </w:r>
      <w:r>
        <w:rPr>
          <w:rFonts w:hint="eastAsia" w:eastAsia="仿宋_GB2312" w:cs="Times New Roman"/>
          <w:sz w:val="32"/>
          <w:szCs w:val="32"/>
          <w:lang w:val="en-US" w:eastAsia="zh-CN"/>
        </w:rPr>
        <w:t>批复中国共产党新平彝族傣族自治县委员会县</w:t>
      </w:r>
      <w:r>
        <w:rPr>
          <w:rFonts w:hint="default" w:ascii="Times New Roman" w:hAnsi="Times New Roman" w:eastAsia="仿宋_GB2312" w:cs="Times New Roman"/>
          <w:sz w:val="32"/>
          <w:szCs w:val="32"/>
          <w:lang w:val="en-US" w:eastAsia="zh-CN"/>
        </w:rPr>
        <w:t>直机关工</w:t>
      </w:r>
      <w:r>
        <w:rPr>
          <w:rFonts w:hint="eastAsia" w:eastAsia="仿宋_GB2312" w:cs="Times New Roman"/>
          <w:sz w:val="32"/>
          <w:szCs w:val="32"/>
          <w:lang w:val="en-US" w:eastAsia="zh-CN"/>
        </w:rPr>
        <w:t>作</w:t>
      </w:r>
      <w:r>
        <w:rPr>
          <w:rFonts w:hint="default" w:ascii="Times New Roman" w:hAnsi="Times New Roman" w:eastAsia="仿宋_GB2312" w:cs="Times New Roman"/>
          <w:sz w:val="32"/>
          <w:szCs w:val="32"/>
          <w:lang w:val="en-US" w:eastAsia="zh-CN"/>
        </w:rPr>
        <w:t>委</w:t>
      </w:r>
      <w:r>
        <w:rPr>
          <w:rFonts w:hint="eastAsia" w:eastAsia="仿宋_GB2312" w:cs="Times New Roman"/>
          <w:sz w:val="32"/>
          <w:szCs w:val="32"/>
          <w:lang w:val="en-US" w:eastAsia="zh-CN"/>
        </w:rPr>
        <w:t>员会</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代理记账</w:t>
      </w:r>
      <w:r>
        <w:rPr>
          <w:rFonts w:hint="default" w:ascii="Times New Roman" w:hAnsi="Times New Roman" w:eastAsia="仿宋_GB2312" w:cs="Times New Roman"/>
          <w:sz w:val="32"/>
          <w:szCs w:val="32"/>
          <w:lang w:eastAsia="zh-CN"/>
        </w:rPr>
        <w:t>委托业务专项资金</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440</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元。</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七、</w:t>
      </w: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该项目主要用于202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年开展县直机关工委</w:t>
      </w:r>
      <w:r>
        <w:rPr>
          <w:rFonts w:hint="default" w:ascii="Times New Roman" w:hAnsi="Times New Roman" w:eastAsia="仿宋_GB2312" w:cs="Times New Roman"/>
          <w:sz w:val="32"/>
          <w:szCs w:val="32"/>
          <w:lang w:eastAsia="zh-CN"/>
        </w:rPr>
        <w:t>代理记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业务，按照委托合同要求，代理协议生效后发生第一笔代理记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业务，支付当年代理记</w:t>
      </w:r>
      <w:r>
        <w:rPr>
          <w:rFonts w:hint="eastAsia" w:eastAsia="仿宋_GB2312" w:cs="Times New Roman"/>
          <w:sz w:val="32"/>
          <w:szCs w:val="32"/>
          <w:lang w:eastAsia="zh-CN"/>
        </w:rPr>
        <w:t>账</w:t>
      </w:r>
      <w:r>
        <w:rPr>
          <w:rFonts w:hint="default" w:ascii="Times New Roman" w:hAnsi="Times New Roman" w:eastAsia="仿宋_GB2312" w:cs="Times New Roman"/>
          <w:sz w:val="32"/>
          <w:szCs w:val="32"/>
          <w:lang w:eastAsia="zh-CN"/>
        </w:rPr>
        <w:t>费用的</w:t>
      </w:r>
      <w:r>
        <w:rPr>
          <w:rFonts w:hint="default" w:ascii="Times New Roman" w:hAnsi="Times New Roman" w:eastAsia="仿宋_GB2312" w:cs="Times New Roman"/>
          <w:sz w:val="32"/>
          <w:szCs w:val="32"/>
          <w:lang w:val="en-US" w:eastAsia="zh-CN"/>
        </w:rPr>
        <w:t>50%，剩余费用于下年1月20日之前支付。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八、</w:t>
      </w: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该项目实施</w:t>
      </w:r>
      <w:r>
        <w:rPr>
          <w:rFonts w:hint="default" w:ascii="Times New Roman" w:hAnsi="Times New Roman" w:eastAsia="仿宋_GB2312" w:cs="Times New Roman"/>
          <w:sz w:val="32"/>
          <w:szCs w:val="32"/>
        </w:rPr>
        <w:t>解决</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代理记账委托业务专项经费问题，</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会计工作得以顺利开展，</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履行好部门职责提供了有力工作保障，将进一步推动新平</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工作再上新台阶。</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0D4E55E1"/>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4FC77513"/>
    <w:rsid w:val="529C3FF5"/>
    <w:rsid w:val="53486119"/>
    <w:rsid w:val="55A05383"/>
    <w:rsid w:val="592E6F80"/>
    <w:rsid w:val="59473369"/>
    <w:rsid w:val="5B0D3097"/>
    <w:rsid w:val="5B7D02F3"/>
    <w:rsid w:val="602436DD"/>
    <w:rsid w:val="617265A9"/>
    <w:rsid w:val="647C6D32"/>
    <w:rsid w:val="686C01E0"/>
    <w:rsid w:val="689D7DAF"/>
    <w:rsid w:val="6E2F17C8"/>
    <w:rsid w:val="6F1A39FC"/>
    <w:rsid w:val="6FC91A6F"/>
    <w:rsid w:val="70ED12F4"/>
    <w:rsid w:val="73C36B94"/>
    <w:rsid w:val="7453702F"/>
    <w:rsid w:val="7CD63E8E"/>
    <w:rsid w:val="7E8B1D64"/>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0</TotalTime>
  <ScaleCrop>false</ScaleCrop>
  <LinksUpToDate>false</LinksUpToDate>
  <CharactersWithSpaces>5034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无邪</cp:lastModifiedBy>
  <cp:lastPrinted>2023-01-28T09:42:00Z</cp:lastPrinted>
  <dcterms:modified xsi:type="dcterms:W3CDTF">2023-08-22T02:12:50Z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A39B6370638241CA86131616258ED2BD</vt:lpwstr>
  </property>
</Properties>
</file>