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36"/>
        </w:rPr>
      </w:pPr>
    </w:p>
    <w:p>
      <w:pPr>
        <w:spacing w:line="560" w:lineRule="exact"/>
        <w:jc w:val="center"/>
        <w:rPr>
          <w:sz w:val="36"/>
        </w:rPr>
      </w:pPr>
    </w:p>
    <w:p>
      <w:pPr>
        <w:spacing w:line="560" w:lineRule="exact"/>
        <w:jc w:val="center"/>
        <w:rPr>
          <w:sz w:val="36"/>
        </w:rPr>
      </w:pPr>
    </w:p>
    <w:p>
      <w:pPr>
        <w:spacing w:line="560" w:lineRule="exact"/>
        <w:jc w:val="center"/>
        <w:rPr>
          <w:sz w:val="32"/>
        </w:rPr>
      </w:pPr>
    </w:p>
    <w:p>
      <w:pPr>
        <w:spacing w:line="560" w:lineRule="exact"/>
        <w:jc w:val="center"/>
        <w:rPr>
          <w:sz w:val="32"/>
        </w:rPr>
      </w:pPr>
    </w:p>
    <w:p>
      <w:pPr>
        <w:spacing w:line="560" w:lineRule="exact"/>
        <w:jc w:val="center"/>
        <w:rPr>
          <w:sz w:val="48"/>
        </w:rPr>
      </w:pPr>
    </w:p>
    <w:p>
      <w:pPr>
        <w:spacing w:line="560" w:lineRule="exact"/>
        <w:jc w:val="center"/>
        <w:rPr>
          <w:sz w:val="48"/>
        </w:rPr>
      </w:pPr>
    </w:p>
    <w:p>
      <w:pPr>
        <w:spacing w:line="560" w:lineRule="exact"/>
        <w:jc w:val="center"/>
        <w:rPr>
          <w:sz w:val="48"/>
        </w:rPr>
      </w:pPr>
    </w:p>
    <w:p>
      <w:pPr>
        <w:spacing w:line="560" w:lineRule="exact"/>
        <w:ind w:firstLine="2880" w:firstLineChars="900"/>
        <w:rPr>
          <w:rFonts w:eastAsia="方正仿宋_GBK"/>
          <w:sz w:val="32"/>
          <w:szCs w:val="32"/>
        </w:rPr>
      </w:pPr>
      <w:r>
        <w:rPr>
          <w:rFonts w:hAnsi="Times New Roman Regular" w:eastAsia="方正仿宋_GBK"/>
          <w:sz w:val="32"/>
        </w:rPr>
        <w:t>玉环新局审〔</w:t>
      </w:r>
      <w:r>
        <w:rPr>
          <w:rFonts w:eastAsia="方正仿宋_GBK"/>
          <w:sz w:val="32"/>
        </w:rPr>
        <w:t>2023</w:t>
      </w:r>
      <w:r>
        <w:rPr>
          <w:rFonts w:eastAsia="方正仿宋_GBK"/>
          <w:sz w:val="32"/>
          <w:szCs w:val="32"/>
        </w:rPr>
        <w:t>〕</w:t>
      </w:r>
      <w:r>
        <w:rPr>
          <w:rFonts w:hint="eastAsia" w:eastAsia="方正仿宋_GBK"/>
          <w:sz w:val="32"/>
          <w:szCs w:val="32"/>
          <w:lang w:val="en-US" w:eastAsia="zh-CN"/>
        </w:rPr>
        <w:t>12</w:t>
      </w:r>
      <w:r>
        <w:rPr>
          <w:rFonts w:eastAsia="方正仿宋_GBK"/>
          <w:sz w:val="32"/>
          <w:szCs w:val="32"/>
        </w:rPr>
        <w:t>号</w:t>
      </w:r>
    </w:p>
    <w:p>
      <w:pPr>
        <w:spacing w:line="560" w:lineRule="exact"/>
        <w:jc w:val="center"/>
        <w:rPr>
          <w:rFonts w:eastAsia="方正仿宋_GBK"/>
          <w:b/>
          <w:sz w:val="36"/>
          <w:szCs w:val="36"/>
        </w:rPr>
      </w:pPr>
    </w:p>
    <w:p>
      <w:pPr>
        <w:spacing w:line="560" w:lineRule="exact"/>
        <w:jc w:val="center"/>
        <w:rPr>
          <w:rFonts w:eastAsia="方正仿宋_GBK"/>
          <w:b/>
          <w:sz w:val="36"/>
          <w:szCs w:val="36"/>
        </w:rPr>
      </w:pPr>
    </w:p>
    <w:p>
      <w:pPr>
        <w:spacing w:line="560" w:lineRule="exact"/>
        <w:jc w:val="center"/>
        <w:rPr>
          <w:rFonts w:eastAsia="方正小标宋_GBK"/>
          <w:kern w:val="0"/>
          <w:sz w:val="44"/>
          <w:szCs w:val="44"/>
        </w:rPr>
      </w:pPr>
      <w:r>
        <w:rPr>
          <w:rFonts w:hAnsi="Times New Roman Regular" w:eastAsia="方正小标宋_GBK"/>
          <w:kern w:val="0"/>
          <w:sz w:val="44"/>
          <w:szCs w:val="44"/>
        </w:rPr>
        <w:t>玉溪市生态环境局新平分局</w:t>
      </w:r>
    </w:p>
    <w:p>
      <w:pPr>
        <w:spacing w:line="560" w:lineRule="exact"/>
        <w:jc w:val="center"/>
        <w:rPr>
          <w:rFonts w:eastAsia="方正小标宋_GBK"/>
          <w:kern w:val="0"/>
          <w:sz w:val="44"/>
          <w:szCs w:val="44"/>
        </w:rPr>
      </w:pPr>
      <w:r>
        <w:rPr>
          <w:rFonts w:hAnsi="Times New Roman Regular" w:eastAsia="方正小标宋_GBK"/>
          <w:kern w:val="0"/>
          <w:sz w:val="44"/>
          <w:szCs w:val="44"/>
        </w:rPr>
        <w:t>关于</w:t>
      </w:r>
      <w:r>
        <w:rPr>
          <w:rFonts w:hint="eastAsia" w:hAnsi="Times New Roman Regular" w:eastAsia="方正小标宋_GBK"/>
          <w:kern w:val="0"/>
          <w:sz w:val="44"/>
          <w:szCs w:val="44"/>
        </w:rPr>
        <w:t>新平县县城市政和环境基础设施补短板建设项目</w:t>
      </w:r>
      <w:r>
        <w:rPr>
          <w:rFonts w:hAnsi="Times New Roman Regular" w:eastAsia="方正小标宋_GBK"/>
          <w:kern w:val="0"/>
          <w:sz w:val="44"/>
          <w:szCs w:val="44"/>
        </w:rPr>
        <w:t>环境影响报告书的批复</w:t>
      </w:r>
    </w:p>
    <w:p>
      <w:pPr>
        <w:snapToGrid w:val="0"/>
        <w:spacing w:line="560" w:lineRule="exact"/>
        <w:jc w:val="left"/>
        <w:rPr>
          <w:rFonts w:eastAsia="方正仿宋_GBK"/>
          <w:sz w:val="28"/>
          <w:szCs w:val="28"/>
        </w:rPr>
      </w:pPr>
    </w:p>
    <w:p>
      <w:pPr>
        <w:keepNext w:val="0"/>
        <w:keepLines w:val="0"/>
        <w:pageBreakBefore w:val="0"/>
        <w:kinsoku/>
        <w:wordWrap/>
        <w:overflowPunct/>
        <w:topLinePunct w:val="0"/>
        <w:autoSpaceDE/>
        <w:autoSpaceDN/>
        <w:bidi w:val="0"/>
        <w:snapToGrid w:val="0"/>
        <w:spacing w:line="560" w:lineRule="exact"/>
        <w:rPr>
          <w:rFonts w:hAnsi="方正仿宋_GBK" w:eastAsia="方正仿宋_GBK"/>
          <w:bCs/>
          <w:kern w:val="0"/>
          <w:sz w:val="32"/>
          <w:szCs w:val="32"/>
        </w:rPr>
      </w:pPr>
      <w:r>
        <w:rPr>
          <w:rFonts w:hint="eastAsia" w:hAnsi="方正仿宋_GBK" w:eastAsia="方正仿宋_GBK"/>
          <w:bCs/>
          <w:kern w:val="0"/>
          <w:sz w:val="32"/>
          <w:szCs w:val="32"/>
        </w:rPr>
        <w:t>新平县基础设施投资开发有限公司</w:t>
      </w:r>
      <w:r>
        <w:rPr>
          <w:rFonts w:hAnsi="方正仿宋_GBK" w:eastAsia="方正仿宋_GBK"/>
          <w:bCs/>
          <w:kern w:val="0"/>
          <w:sz w:val="32"/>
          <w:szCs w:val="32"/>
        </w:rPr>
        <w:t>：</w:t>
      </w:r>
    </w:p>
    <w:p>
      <w:pPr>
        <w:keepNext w:val="0"/>
        <w:keepLines w:val="0"/>
        <w:pageBreakBefore w:val="0"/>
        <w:kinsoku/>
        <w:wordWrap/>
        <w:overflowPunct/>
        <w:topLinePunct w:val="0"/>
        <w:autoSpaceDE/>
        <w:autoSpaceDN/>
        <w:bidi w:val="0"/>
        <w:snapToGrid w:val="0"/>
        <w:spacing w:line="560" w:lineRule="exact"/>
        <w:ind w:firstLine="640" w:firstLineChars="200"/>
        <w:rPr>
          <w:rFonts w:eastAsia="方正仿宋_GBK"/>
          <w:sz w:val="32"/>
          <w:szCs w:val="32"/>
        </w:rPr>
      </w:pPr>
      <w:r>
        <w:rPr>
          <w:rFonts w:hAnsi="方正仿宋_GBK" w:eastAsia="方正仿宋_GBK"/>
          <w:bCs/>
          <w:kern w:val="0"/>
          <w:sz w:val="32"/>
          <w:szCs w:val="32"/>
        </w:rPr>
        <w:t>你公司申报的《</w:t>
      </w:r>
      <w:r>
        <w:rPr>
          <w:rFonts w:hint="eastAsia" w:hAnsi="方正仿宋_GBK" w:eastAsia="方正仿宋_GBK"/>
          <w:bCs/>
          <w:kern w:val="0"/>
          <w:sz w:val="32"/>
          <w:szCs w:val="32"/>
        </w:rPr>
        <w:t>新平县县城市政和环</w:t>
      </w:r>
      <w:r>
        <w:rPr>
          <w:rFonts w:hint="eastAsia" w:eastAsia="方正仿宋_GBK"/>
          <w:sz w:val="32"/>
          <w:szCs w:val="32"/>
        </w:rPr>
        <w:t>境基础设施补短板建设项目</w:t>
      </w:r>
      <w:r>
        <w:rPr>
          <w:rFonts w:eastAsia="方正仿宋_GBK"/>
          <w:sz w:val="32"/>
          <w:szCs w:val="32"/>
        </w:rPr>
        <w:t>环境影响报告书</w:t>
      </w:r>
      <w:r>
        <w:rPr>
          <w:rFonts w:hAnsi="方正仿宋_GBK" w:eastAsia="方正仿宋_GBK"/>
          <w:bCs/>
          <w:kern w:val="0"/>
          <w:sz w:val="32"/>
          <w:szCs w:val="32"/>
        </w:rPr>
        <w:t>》（以下简称《报告书》）收悉。</w:t>
      </w:r>
      <w:r>
        <w:rPr>
          <w:rFonts w:eastAsia="方正仿宋_GBK"/>
          <w:sz w:val="32"/>
          <w:szCs w:val="32"/>
        </w:rPr>
        <w:t>经我局建设项目环境影响评价审查委员会研究，批复如下。</w:t>
      </w:r>
    </w:p>
    <w:p>
      <w:pPr>
        <w:keepNext w:val="0"/>
        <w:keepLines w:val="0"/>
        <w:pageBreakBefore w:val="0"/>
        <w:kinsoku/>
        <w:wordWrap/>
        <w:overflowPunct/>
        <w:topLinePunct w:val="0"/>
        <w:autoSpaceDE/>
        <w:autoSpaceDN/>
        <w:bidi w:val="0"/>
        <w:snapToGrid w:val="0"/>
        <w:spacing w:line="560" w:lineRule="exact"/>
        <w:ind w:firstLine="640" w:firstLineChars="200"/>
        <w:rPr>
          <w:rFonts w:eastAsia="方正仿宋_GBK"/>
          <w:sz w:val="32"/>
          <w:szCs w:val="32"/>
        </w:rPr>
      </w:pPr>
      <w:r>
        <w:rPr>
          <w:rFonts w:hAnsi="方正仿宋_GBK" w:eastAsia="方正仿宋_GBK"/>
          <w:bCs/>
          <w:kern w:val="0"/>
          <w:sz w:val="32"/>
          <w:szCs w:val="32"/>
        </w:rPr>
        <w:t>一、项目概况及总体意见</w:t>
      </w:r>
    </w:p>
    <w:p>
      <w:pPr>
        <w:keepNext w:val="0"/>
        <w:keepLines w:val="0"/>
        <w:pageBreakBefore w:val="0"/>
        <w:kinsoku/>
        <w:wordWrap/>
        <w:overflowPunct/>
        <w:topLinePunct w:val="0"/>
        <w:autoSpaceDE/>
        <w:autoSpaceDN/>
        <w:bidi w:val="0"/>
        <w:snapToGrid w:val="0"/>
        <w:spacing w:line="560" w:lineRule="exact"/>
        <w:ind w:firstLine="640" w:firstLineChars="200"/>
        <w:rPr>
          <w:rFonts w:eastAsia="方正仿宋_GBK"/>
          <w:bCs/>
          <w:kern w:val="0"/>
          <w:sz w:val="32"/>
          <w:szCs w:val="32"/>
        </w:rPr>
      </w:pPr>
      <w:r>
        <w:rPr>
          <w:rFonts w:hAnsi="方正仿宋_GBK" w:eastAsia="方正仿宋_GBK"/>
          <w:bCs/>
          <w:kern w:val="0"/>
          <w:sz w:val="32"/>
          <w:szCs w:val="32"/>
        </w:rPr>
        <w:t>该项目</w:t>
      </w:r>
      <w:r>
        <w:rPr>
          <w:rFonts w:hint="eastAsia" w:hAnsi="方正仿宋_GBK" w:eastAsia="方正仿宋_GBK"/>
          <w:bCs/>
          <w:kern w:val="0"/>
          <w:sz w:val="32"/>
          <w:szCs w:val="32"/>
        </w:rPr>
        <w:t>涉及新平县桂山街道办事处、云南新平产业园区桂山片区和扬武片区大开门</w:t>
      </w:r>
      <w:r>
        <w:rPr>
          <w:rFonts w:hAnsi="方正仿宋_GBK" w:eastAsia="方正仿宋_GBK"/>
          <w:bCs/>
          <w:kern w:val="0"/>
          <w:sz w:val="32"/>
          <w:szCs w:val="32"/>
        </w:rPr>
        <w:t>。</w:t>
      </w:r>
      <w:r>
        <w:rPr>
          <w:rFonts w:hint="eastAsia" w:hAnsi="方正仿宋_GBK" w:eastAsia="方正仿宋_GBK"/>
          <w:bCs/>
          <w:kern w:val="0"/>
          <w:sz w:val="32"/>
          <w:szCs w:val="32"/>
        </w:rPr>
        <w:t>建设内容包括供水工程、污水工程、垃圾工程、市政道路四大部分。项目总投资82624.5</w:t>
      </w:r>
      <w:r>
        <w:rPr>
          <w:rFonts w:hAnsi="方正仿宋_GBK" w:eastAsia="方正仿宋_GBK"/>
          <w:bCs/>
          <w:kern w:val="0"/>
          <w:sz w:val="32"/>
          <w:szCs w:val="32"/>
          <w:lang w:val="zh-CN"/>
        </w:rPr>
        <w:t>万元，其中环保投资</w:t>
      </w:r>
      <w:r>
        <w:rPr>
          <w:rFonts w:hint="eastAsia" w:hAnsi="方正仿宋_GBK" w:eastAsia="方正仿宋_GBK"/>
          <w:bCs/>
          <w:kern w:val="0"/>
          <w:sz w:val="32"/>
          <w:szCs w:val="32"/>
        </w:rPr>
        <w:t>1637.2</w:t>
      </w:r>
      <w:r>
        <w:rPr>
          <w:rFonts w:hAnsi="方正仿宋_GBK" w:eastAsia="方正仿宋_GBK"/>
          <w:bCs/>
          <w:kern w:val="0"/>
          <w:sz w:val="32"/>
          <w:szCs w:val="32"/>
          <w:lang w:val="zh-CN"/>
        </w:rPr>
        <w:t>万元，环保投资占总投资</w:t>
      </w:r>
      <w:r>
        <w:rPr>
          <w:rFonts w:hint="eastAsia" w:eastAsia="仿宋_GB2312"/>
          <w:sz w:val="32"/>
          <w:szCs w:val="32"/>
        </w:rPr>
        <w:t>1.98</w:t>
      </w:r>
      <w:r>
        <w:rPr>
          <w:rFonts w:eastAsia="仿宋_GB2312"/>
          <w:sz w:val="32"/>
          <w:szCs w:val="32"/>
          <w:lang w:val="zh-CN"/>
        </w:rPr>
        <w:t>%。</w:t>
      </w:r>
    </w:p>
    <w:p>
      <w:pPr>
        <w:keepNext w:val="0"/>
        <w:keepLines w:val="0"/>
        <w:pageBreakBefore w:val="0"/>
        <w:kinsoku/>
        <w:wordWrap/>
        <w:overflowPunct/>
        <w:topLinePunct w:val="0"/>
        <w:autoSpaceDE/>
        <w:autoSpaceDN/>
        <w:bidi w:val="0"/>
        <w:snapToGrid w:val="0"/>
        <w:spacing w:line="560" w:lineRule="exact"/>
        <w:ind w:firstLine="640" w:firstLineChars="200"/>
        <w:rPr>
          <w:rFonts w:hAnsi="方正仿宋_GBK" w:eastAsia="方正仿宋_GBK"/>
          <w:bCs/>
          <w:kern w:val="0"/>
          <w:sz w:val="32"/>
          <w:szCs w:val="32"/>
          <w:lang w:val="zh-CN"/>
        </w:rPr>
      </w:pPr>
      <w:r>
        <w:rPr>
          <w:rFonts w:hint="eastAsia" w:hAnsi="方正仿宋_GBK" w:eastAsia="方正仿宋_GBK"/>
          <w:bCs/>
          <w:kern w:val="0"/>
          <w:sz w:val="32"/>
          <w:szCs w:val="32"/>
        </w:rPr>
        <w:t>2022年10月9日，新平县发展和改革局以《关于同意新平县县城市政和环境基础设施补短板建设项目调整建设内容的批复》（新发改投资〔2022〕68号）对《新平县发展和改革局关于新平县县城市政和环境基础设施补短板建设项目可行性研究报告的批复》（新发改投资〔2022〕43号）建设规模及建设内容进行调整，项目代码：</w:t>
      </w:r>
      <w:r>
        <w:rPr>
          <w:rFonts w:hAnsi="方正仿宋_GBK" w:eastAsia="方正仿宋_GBK"/>
          <w:bCs/>
          <w:kern w:val="0"/>
          <w:sz w:val="32"/>
          <w:szCs w:val="32"/>
        </w:rPr>
        <w:t>2206-530427-04-01-331687。建设性质为新建。根</w:t>
      </w:r>
      <w:r>
        <w:rPr>
          <w:rFonts w:hAnsi="方正仿宋_GBK" w:eastAsia="方正仿宋_GBK"/>
          <w:bCs/>
          <w:kern w:val="0"/>
          <w:sz w:val="32"/>
          <w:szCs w:val="32"/>
          <w:lang w:val="zh-CN"/>
        </w:rPr>
        <w:t>据《产业结构调整指导目录》（20</w:t>
      </w:r>
      <w:r>
        <w:rPr>
          <w:rFonts w:hint="eastAsia" w:hAnsi="方正仿宋_GBK" w:eastAsia="方正仿宋_GBK"/>
          <w:bCs/>
          <w:kern w:val="0"/>
          <w:sz w:val="32"/>
          <w:szCs w:val="32"/>
          <w:lang w:val="zh-CN"/>
        </w:rPr>
        <w:t>19</w:t>
      </w:r>
      <w:r>
        <w:rPr>
          <w:rFonts w:hAnsi="方正仿宋_GBK" w:eastAsia="方正仿宋_GBK"/>
          <w:bCs/>
          <w:kern w:val="0"/>
          <w:sz w:val="32"/>
          <w:szCs w:val="32"/>
          <w:lang w:val="zh-CN"/>
        </w:rPr>
        <w:t>年本），</w:t>
      </w:r>
      <w:r>
        <w:rPr>
          <w:rFonts w:hint="eastAsia" w:hAnsi="方正仿宋_GBK" w:eastAsia="方正仿宋_GBK"/>
          <w:bCs/>
          <w:kern w:val="0"/>
          <w:sz w:val="32"/>
          <w:szCs w:val="32"/>
        </w:rPr>
        <w:t>项目的各子</w:t>
      </w:r>
      <w:r>
        <w:rPr>
          <w:rFonts w:hAnsi="方正仿宋_GBK" w:eastAsia="方正仿宋_GBK"/>
          <w:bCs/>
          <w:kern w:val="0"/>
          <w:sz w:val="32"/>
          <w:szCs w:val="32"/>
        </w:rPr>
        <w:t>项目</w:t>
      </w:r>
      <w:r>
        <w:rPr>
          <w:rFonts w:hint="eastAsia" w:hAnsi="方正仿宋_GBK" w:eastAsia="方正仿宋_GBK"/>
          <w:bCs/>
          <w:kern w:val="0"/>
          <w:sz w:val="32"/>
          <w:szCs w:val="32"/>
        </w:rPr>
        <w:t>均属于“鼓励类”</w:t>
      </w:r>
      <w:r>
        <w:rPr>
          <w:rFonts w:hAnsi="方正仿宋_GBK" w:eastAsia="方正仿宋_GBK"/>
          <w:bCs/>
          <w:kern w:val="0"/>
          <w:sz w:val="32"/>
          <w:szCs w:val="32"/>
          <w:lang w:val="zh-CN"/>
        </w:rPr>
        <w:t>。</w:t>
      </w:r>
    </w:p>
    <w:p>
      <w:pPr>
        <w:keepNext w:val="0"/>
        <w:keepLines w:val="0"/>
        <w:pageBreakBefore w:val="0"/>
        <w:kinsoku/>
        <w:wordWrap/>
        <w:overflowPunct/>
        <w:topLinePunct w:val="0"/>
        <w:autoSpaceDE/>
        <w:autoSpaceDN/>
        <w:bidi w:val="0"/>
        <w:snapToGrid w:val="0"/>
        <w:spacing w:line="560" w:lineRule="exact"/>
        <w:ind w:firstLine="640" w:firstLineChars="200"/>
        <w:rPr>
          <w:rFonts w:eastAsia="方正仿宋_GBK"/>
          <w:sz w:val="32"/>
          <w:szCs w:val="32"/>
        </w:rPr>
      </w:pPr>
      <w:r>
        <w:rPr>
          <w:rFonts w:hAnsi="方正仿宋_GBK" w:eastAsia="方正仿宋_GBK"/>
          <w:bCs/>
          <w:kern w:val="0"/>
          <w:sz w:val="32"/>
          <w:szCs w:val="32"/>
        </w:rPr>
        <w:t>项目实施可能对周边生态环境产生不良影响，在全面落实《报告书》和本批复提出的各项污染防治和生态保护措施后，不良生态环境影响可以得到一定程度的预防和减轻。根据《报告书》及技术评估结论，该项目建设从生态环境保护的角度可行，我局原则同意《报告书》的环境影响评价总体结论和各项生态环境保护措施。你公司应当落实生态环境保护主体责任，防止、减少环境污染和生态破坏，对所造成的损害依法承担责任。</w:t>
      </w:r>
    </w:p>
    <w:p>
      <w:pPr>
        <w:keepNext w:val="0"/>
        <w:keepLines w:val="0"/>
        <w:pageBreakBefore w:val="0"/>
        <w:kinsoku/>
        <w:wordWrap/>
        <w:overflowPunct/>
        <w:topLinePunct w:val="0"/>
        <w:autoSpaceDE/>
        <w:autoSpaceDN/>
        <w:bidi w:val="0"/>
        <w:snapToGrid w:val="0"/>
        <w:spacing w:line="560" w:lineRule="exact"/>
        <w:ind w:firstLine="640" w:firstLineChars="200"/>
        <w:rPr>
          <w:rFonts w:eastAsia="方正仿宋_GBK"/>
          <w:sz w:val="32"/>
          <w:szCs w:val="32"/>
        </w:rPr>
      </w:pPr>
      <w:r>
        <w:rPr>
          <w:rFonts w:eastAsia="方正仿宋_GBK"/>
          <w:sz w:val="32"/>
          <w:szCs w:val="32"/>
        </w:rPr>
        <w:t>二、项目建设和运营过程中应重点做好的工作</w:t>
      </w:r>
    </w:p>
    <w:p>
      <w:pPr>
        <w:keepNext w:val="0"/>
        <w:keepLines w:val="0"/>
        <w:pageBreakBefore w:val="0"/>
        <w:kinsoku/>
        <w:wordWrap/>
        <w:overflowPunct/>
        <w:topLinePunct w:val="0"/>
        <w:autoSpaceDE/>
        <w:autoSpaceDN/>
        <w:bidi w:val="0"/>
        <w:snapToGrid w:val="0"/>
        <w:spacing w:line="560" w:lineRule="exact"/>
        <w:ind w:firstLine="640" w:firstLineChars="200"/>
        <w:rPr>
          <w:rFonts w:eastAsia="方正仿宋_GBK"/>
          <w:sz w:val="32"/>
          <w:szCs w:val="32"/>
        </w:rPr>
      </w:pPr>
      <w:r>
        <w:rPr>
          <w:rFonts w:eastAsia="方正仿宋_GBK"/>
          <w:bCs/>
          <w:sz w:val="32"/>
          <w:szCs w:val="32"/>
        </w:rPr>
        <w:t>（一）</w:t>
      </w:r>
      <w:r>
        <w:rPr>
          <w:rFonts w:eastAsia="方正仿宋_GBK"/>
          <w:bCs/>
          <w:color w:val="000000"/>
          <w:kern w:val="0"/>
          <w:sz w:val="32"/>
          <w:szCs w:val="32"/>
        </w:rPr>
        <w:t>加强施工期环境管理及水土保持工作。</w:t>
      </w:r>
      <w:r>
        <w:rPr>
          <w:rFonts w:eastAsia="方正仿宋_GBK"/>
          <w:bCs/>
          <w:sz w:val="32"/>
          <w:szCs w:val="32"/>
        </w:rPr>
        <w:t>做好项目施工期间的各项环境保护工作，落实扬尘、废水、固废、噪声等污染防治措施及各项生态保护措施，做到清洁文明施工，严防施工期对环境保护目标及周围环境造成污染，对生态环境造成破坏</w:t>
      </w:r>
      <w:r>
        <w:rPr>
          <w:rFonts w:eastAsia="方正仿宋_GBK"/>
          <w:bCs/>
          <w:color w:val="000000"/>
          <w:kern w:val="0"/>
          <w:sz w:val="32"/>
          <w:szCs w:val="32"/>
        </w:rPr>
        <w:t>；严格实施项目水土保持各项措施，有效控制施工开挖造成的水土流失</w:t>
      </w:r>
      <w:r>
        <w:rPr>
          <w:rFonts w:eastAsia="方正仿宋_GBK"/>
          <w:bCs/>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eastAsia="方正仿宋_GBK"/>
          <w:bCs/>
          <w:sz w:val="32"/>
          <w:szCs w:val="32"/>
        </w:rPr>
      </w:pPr>
      <w:r>
        <w:rPr>
          <w:rFonts w:eastAsia="方正仿宋_GBK"/>
          <w:bCs/>
          <w:sz w:val="32"/>
          <w:szCs w:val="32"/>
        </w:rPr>
        <w:t>（二）严格落实大气污染防治措施。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eastAsia="方正仿宋_GBK"/>
          <w:bCs/>
          <w:sz w:val="32"/>
          <w:szCs w:val="32"/>
        </w:rPr>
      </w:pPr>
      <w:r>
        <w:rPr>
          <w:rFonts w:hint="eastAsia" w:eastAsia="方正仿宋_GBK"/>
          <w:bCs/>
          <w:sz w:val="32"/>
          <w:szCs w:val="32"/>
        </w:rPr>
        <w:t>（</w:t>
      </w:r>
      <w:r>
        <w:rPr>
          <w:rFonts w:eastAsia="方正仿宋_GBK"/>
          <w:bCs/>
          <w:sz w:val="32"/>
          <w:szCs w:val="32"/>
        </w:rPr>
        <w:t>1</w:t>
      </w:r>
      <w:r>
        <w:rPr>
          <w:rFonts w:hint="eastAsia" w:eastAsia="方正仿宋_GBK"/>
          <w:bCs/>
          <w:sz w:val="32"/>
          <w:szCs w:val="32"/>
        </w:rPr>
        <w:t>）食堂油烟</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Ansi="方正仿宋_GBK" w:eastAsia="方正仿宋_GBK"/>
          <w:bCs/>
          <w:kern w:val="0"/>
          <w:sz w:val="32"/>
          <w:szCs w:val="32"/>
          <w:lang w:val="zh-CN"/>
        </w:rPr>
      </w:pPr>
      <w:r>
        <w:rPr>
          <w:rFonts w:hint="eastAsia" w:hAnsi="方正仿宋_GBK" w:eastAsia="方正仿宋_GBK"/>
          <w:bCs/>
          <w:kern w:val="0"/>
          <w:sz w:val="32"/>
          <w:szCs w:val="32"/>
          <w:lang w:val="zh-CN"/>
        </w:rPr>
        <w:t>再生水回用厂、扬武（大开门）片区和桂山片区综合污水处理厂、污泥处置工程厂区食堂均设置</w:t>
      </w:r>
      <w:r>
        <w:rPr>
          <w:rFonts w:hAnsi="方正仿宋_GBK" w:eastAsia="方正仿宋_GBK"/>
          <w:bCs/>
          <w:kern w:val="0"/>
          <w:sz w:val="32"/>
          <w:szCs w:val="32"/>
          <w:lang w:val="zh-CN"/>
        </w:rPr>
        <w:t>1个灶头</w:t>
      </w:r>
      <w:r>
        <w:rPr>
          <w:rFonts w:hint="eastAsia" w:hAnsi="方正仿宋_GBK" w:eastAsia="方正仿宋_GBK"/>
          <w:bCs/>
          <w:kern w:val="0"/>
          <w:sz w:val="32"/>
          <w:szCs w:val="32"/>
          <w:lang w:val="zh-CN"/>
        </w:rPr>
        <w:t>，建筑垃圾资源化处理项目厂区食堂均设置3</w:t>
      </w:r>
      <w:r>
        <w:rPr>
          <w:rFonts w:hAnsi="方正仿宋_GBK" w:eastAsia="方正仿宋_GBK"/>
          <w:bCs/>
          <w:kern w:val="0"/>
          <w:sz w:val="32"/>
          <w:szCs w:val="32"/>
          <w:lang w:val="zh-CN"/>
        </w:rPr>
        <w:t>个灶头</w:t>
      </w:r>
      <w:r>
        <w:rPr>
          <w:rFonts w:hint="eastAsia" w:hAnsi="方正仿宋_GBK" w:eastAsia="方正仿宋_GBK"/>
          <w:bCs/>
          <w:kern w:val="0"/>
          <w:sz w:val="32"/>
          <w:szCs w:val="32"/>
          <w:lang w:val="zh-CN"/>
        </w:rPr>
        <w:t>，食堂配套设置油烟净化器，油烟</w:t>
      </w:r>
      <w:r>
        <w:rPr>
          <w:rFonts w:hAnsi="方正仿宋_GBK" w:eastAsia="方正仿宋_GBK"/>
          <w:bCs/>
          <w:kern w:val="0"/>
          <w:sz w:val="32"/>
          <w:szCs w:val="32"/>
          <w:lang w:val="zh-CN"/>
        </w:rPr>
        <w:t>抽排至屋顶排</w:t>
      </w:r>
      <w:r>
        <w:rPr>
          <w:rFonts w:hint="eastAsia" w:hAnsi="方正仿宋_GBK" w:eastAsia="方正仿宋_GBK"/>
          <w:bCs/>
          <w:kern w:val="0"/>
          <w:sz w:val="32"/>
          <w:szCs w:val="32"/>
          <w:lang w:val="en-US" w:eastAsia="zh-CN"/>
        </w:rPr>
        <w:t>放</w:t>
      </w:r>
      <w:r>
        <w:rPr>
          <w:rFonts w:hint="eastAsia" w:hAnsi="方正仿宋_GBK" w:eastAsia="方正仿宋_GBK"/>
          <w:bCs/>
          <w:kern w:val="0"/>
          <w:sz w:val="32"/>
          <w:szCs w:val="32"/>
          <w:lang w:val="zh-CN"/>
        </w:rPr>
        <w:t>，</w:t>
      </w:r>
      <w:r>
        <w:rPr>
          <w:rFonts w:hAnsi="方正仿宋_GBK" w:eastAsia="方正仿宋_GBK"/>
          <w:bCs/>
          <w:kern w:val="0"/>
          <w:sz w:val="32"/>
          <w:szCs w:val="32"/>
          <w:lang w:val="zh-CN"/>
        </w:rPr>
        <w:t>油烟排放浓度</w:t>
      </w:r>
      <w:r>
        <w:rPr>
          <w:rFonts w:hint="eastAsia" w:hAnsi="方正仿宋_GBK" w:eastAsia="方正仿宋_GBK"/>
          <w:bCs/>
          <w:kern w:val="0"/>
          <w:sz w:val="32"/>
          <w:szCs w:val="32"/>
          <w:lang w:val="en-US" w:eastAsia="zh-CN"/>
        </w:rPr>
        <w:t>执行</w:t>
      </w:r>
      <w:r>
        <w:rPr>
          <w:rFonts w:hAnsi="方正仿宋_GBK" w:eastAsia="方正仿宋_GBK"/>
          <w:bCs/>
          <w:kern w:val="0"/>
          <w:sz w:val="32"/>
          <w:szCs w:val="32"/>
          <w:lang w:val="zh-CN"/>
        </w:rPr>
        <w:t>《饮食业油烟排放标准》（GB18483-2001）排放</w:t>
      </w:r>
      <w:r>
        <w:rPr>
          <w:rFonts w:hint="eastAsia" w:hAnsi="方正仿宋_GBK" w:eastAsia="方正仿宋_GBK"/>
          <w:bCs/>
          <w:kern w:val="0"/>
          <w:sz w:val="32"/>
          <w:szCs w:val="32"/>
          <w:lang w:val="zh-CN"/>
        </w:rPr>
        <w:t>相应的</w:t>
      </w:r>
      <w:r>
        <w:rPr>
          <w:rFonts w:hAnsi="方正仿宋_GBK" w:eastAsia="方正仿宋_GBK"/>
          <w:bCs/>
          <w:kern w:val="0"/>
          <w:sz w:val="32"/>
          <w:szCs w:val="32"/>
          <w:lang w:val="zh-CN"/>
        </w:rPr>
        <w:t>允许浓度要求。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eastAsia="方正仿宋_GBK"/>
          <w:bCs/>
          <w:sz w:val="32"/>
          <w:szCs w:val="32"/>
        </w:rPr>
      </w:pPr>
      <w:r>
        <w:rPr>
          <w:rFonts w:hint="eastAsia" w:eastAsia="方正仿宋_GBK"/>
          <w:bCs/>
          <w:sz w:val="32"/>
          <w:szCs w:val="32"/>
        </w:rPr>
        <w:t>（</w:t>
      </w:r>
      <w:r>
        <w:rPr>
          <w:rFonts w:eastAsia="方正仿宋_GBK"/>
          <w:bCs/>
          <w:sz w:val="32"/>
          <w:szCs w:val="32"/>
        </w:rPr>
        <w:t>2</w:t>
      </w:r>
      <w:r>
        <w:rPr>
          <w:rFonts w:hint="eastAsia" w:eastAsia="方正仿宋_GBK"/>
          <w:bCs/>
          <w:sz w:val="32"/>
          <w:szCs w:val="32"/>
        </w:rPr>
        <w:t>）污水处理厂恶臭</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eastAsia="方正仿宋_GBK"/>
          <w:bCs/>
          <w:sz w:val="32"/>
          <w:szCs w:val="32"/>
        </w:rPr>
      </w:pPr>
      <w:r>
        <w:rPr>
          <w:rFonts w:hint="eastAsia" w:hAnsi="方正仿宋_GBK" w:eastAsia="方正仿宋_GBK"/>
          <w:bCs/>
          <w:kern w:val="0"/>
          <w:sz w:val="32"/>
          <w:szCs w:val="32"/>
          <w:lang w:val="zh-CN"/>
        </w:rPr>
        <w:t>桂山片区及扬武（大开门）</w:t>
      </w:r>
      <w:r>
        <w:rPr>
          <w:rFonts w:hint="eastAsia" w:eastAsia="方正仿宋_GBK"/>
          <w:bCs/>
          <w:sz w:val="32"/>
          <w:szCs w:val="32"/>
        </w:rPr>
        <w:t>片区综合污水处理厂污泥脱水间设计成封闭式，同时对各池子加罩或加盖，使其成为封闭空间并负压收集，收集的废气经1套“生物过滤”系统处理后，由15m高的排气筒排放。NH</w:t>
      </w:r>
      <w:r>
        <w:rPr>
          <w:rFonts w:hint="eastAsia" w:eastAsia="方正仿宋_GBK"/>
          <w:bCs/>
          <w:sz w:val="32"/>
          <w:szCs w:val="32"/>
          <w:vertAlign w:val="subscript"/>
        </w:rPr>
        <w:t>3</w:t>
      </w:r>
      <w:r>
        <w:rPr>
          <w:rFonts w:hint="eastAsia" w:eastAsia="方正仿宋_GBK"/>
          <w:bCs/>
          <w:sz w:val="32"/>
          <w:szCs w:val="32"/>
        </w:rPr>
        <w:t>和H</w:t>
      </w:r>
      <w:r>
        <w:rPr>
          <w:rFonts w:hint="eastAsia" w:eastAsia="方正仿宋_GBK"/>
          <w:bCs/>
          <w:sz w:val="32"/>
          <w:szCs w:val="32"/>
          <w:vertAlign w:val="subscript"/>
        </w:rPr>
        <w:t>2</w:t>
      </w:r>
      <w:r>
        <w:rPr>
          <w:rFonts w:hint="eastAsia" w:eastAsia="方正仿宋_GBK"/>
          <w:bCs/>
          <w:sz w:val="32"/>
          <w:szCs w:val="32"/>
        </w:rPr>
        <w:t>S的</w:t>
      </w:r>
      <w:r>
        <w:rPr>
          <w:rFonts w:eastAsia="方正仿宋_GBK"/>
          <w:bCs/>
          <w:sz w:val="32"/>
          <w:szCs w:val="32"/>
        </w:rPr>
        <w:t>排放</w:t>
      </w:r>
      <w:r>
        <w:rPr>
          <w:rFonts w:hint="eastAsia" w:eastAsia="方正仿宋_GBK"/>
          <w:bCs/>
          <w:sz w:val="32"/>
          <w:szCs w:val="32"/>
        </w:rPr>
        <w:t>速率执行</w:t>
      </w:r>
      <w:r>
        <w:rPr>
          <w:rFonts w:eastAsia="方正仿宋_GBK"/>
          <w:bCs/>
          <w:sz w:val="32"/>
          <w:szCs w:val="32"/>
        </w:rPr>
        <w:t>《恶臭污染物排放标准》（GB14554－93）中表2标准</w:t>
      </w:r>
      <w:r>
        <w:rPr>
          <w:rFonts w:hint="eastAsia" w:eastAsia="方正仿宋_GBK"/>
          <w:bCs/>
          <w:sz w:val="32"/>
          <w:szCs w:val="32"/>
        </w:rPr>
        <w:t>限值</w:t>
      </w:r>
      <w:r>
        <w:rPr>
          <w:rFonts w:eastAsia="方正仿宋_GBK"/>
          <w:bCs/>
          <w:sz w:val="32"/>
          <w:szCs w:val="32"/>
        </w:rPr>
        <w:t>。无组织H</w:t>
      </w:r>
      <w:r>
        <w:rPr>
          <w:rFonts w:eastAsia="方正仿宋_GBK"/>
          <w:bCs/>
          <w:sz w:val="32"/>
          <w:szCs w:val="32"/>
          <w:vertAlign w:val="subscript"/>
        </w:rPr>
        <w:t>2</w:t>
      </w:r>
      <w:r>
        <w:rPr>
          <w:rFonts w:eastAsia="方正仿宋_GBK"/>
          <w:bCs/>
          <w:sz w:val="32"/>
          <w:szCs w:val="32"/>
        </w:rPr>
        <w:t>S、NH</w:t>
      </w:r>
      <w:r>
        <w:rPr>
          <w:rFonts w:eastAsia="方正仿宋_GBK"/>
          <w:bCs/>
          <w:sz w:val="32"/>
          <w:szCs w:val="32"/>
          <w:vertAlign w:val="subscript"/>
        </w:rPr>
        <w:t>3</w:t>
      </w:r>
      <w:r>
        <w:rPr>
          <w:rFonts w:eastAsia="方正仿宋_GBK"/>
          <w:bCs/>
          <w:sz w:val="32"/>
          <w:szCs w:val="32"/>
        </w:rPr>
        <w:t>和臭气浓度排放执行《城镇污水处理厂污染物排放标准》（GB18918-2002）表4中二级标准限值要求。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eastAsia="方正仿宋_GBK"/>
          <w:bCs/>
          <w:sz w:val="32"/>
          <w:szCs w:val="32"/>
        </w:rPr>
      </w:pPr>
      <w:r>
        <w:rPr>
          <w:rFonts w:hint="eastAsia" w:eastAsia="方正仿宋_GBK"/>
          <w:bCs/>
          <w:sz w:val="32"/>
          <w:szCs w:val="32"/>
        </w:rPr>
        <w:t>（</w:t>
      </w:r>
      <w:r>
        <w:rPr>
          <w:rFonts w:eastAsia="方正仿宋_GBK"/>
          <w:bCs/>
          <w:sz w:val="32"/>
          <w:szCs w:val="32"/>
        </w:rPr>
        <w:t>3</w:t>
      </w:r>
      <w:r>
        <w:rPr>
          <w:rFonts w:hint="eastAsia" w:eastAsia="方正仿宋_GBK"/>
          <w:bCs/>
          <w:sz w:val="32"/>
          <w:szCs w:val="32"/>
        </w:rPr>
        <w:t>）污泥综合处置项目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eastAsia="方正仿宋_GBK"/>
          <w:bCs/>
          <w:sz w:val="32"/>
          <w:szCs w:val="32"/>
        </w:rPr>
      </w:pPr>
      <w:r>
        <w:rPr>
          <w:rFonts w:hint="eastAsia" w:eastAsia="方正仿宋_GBK"/>
          <w:bCs/>
          <w:sz w:val="32"/>
          <w:szCs w:val="32"/>
        </w:rPr>
        <w:t>发酵车间、原料堆存间通过整体收集的方式，将逸散在车间内的恶臭气体进行收集，收集后的恶臭气体经1套“生物过滤”系统处理后，经15m高的排气筒排放。</w:t>
      </w:r>
      <w:r>
        <w:rPr>
          <w:rFonts w:eastAsia="方正仿宋_GBK"/>
          <w:bCs/>
          <w:sz w:val="32"/>
          <w:szCs w:val="32"/>
        </w:rPr>
        <w:t>H</w:t>
      </w:r>
      <w:r>
        <w:rPr>
          <w:rFonts w:eastAsia="方正仿宋_GBK"/>
          <w:bCs/>
          <w:sz w:val="32"/>
          <w:szCs w:val="32"/>
          <w:vertAlign w:val="subscript"/>
        </w:rPr>
        <w:t>2</w:t>
      </w:r>
      <w:r>
        <w:rPr>
          <w:rFonts w:eastAsia="方正仿宋_GBK"/>
          <w:bCs/>
          <w:sz w:val="32"/>
          <w:szCs w:val="32"/>
        </w:rPr>
        <w:t>S、NH</w:t>
      </w:r>
      <w:r>
        <w:rPr>
          <w:rFonts w:eastAsia="方正仿宋_GBK"/>
          <w:bCs/>
          <w:sz w:val="32"/>
          <w:szCs w:val="32"/>
          <w:vertAlign w:val="subscript"/>
        </w:rPr>
        <w:t>3</w:t>
      </w:r>
      <w:r>
        <w:rPr>
          <w:rFonts w:eastAsia="方正仿宋_GBK"/>
          <w:bCs/>
          <w:sz w:val="32"/>
          <w:szCs w:val="32"/>
        </w:rPr>
        <w:t>和臭气浓度执行《恶臭污染物排放标准》（GB14554-93）中相应限值。</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eastAsia="方正仿宋_GBK"/>
          <w:bCs/>
          <w:sz w:val="32"/>
          <w:szCs w:val="32"/>
        </w:rPr>
      </w:pPr>
      <w:r>
        <w:rPr>
          <w:rFonts w:hint="eastAsia" w:eastAsia="方正仿宋_GBK"/>
          <w:bCs/>
          <w:sz w:val="32"/>
          <w:szCs w:val="32"/>
        </w:rPr>
        <w:t>筛分破碎机上设置1套集气罩，收集废气经1套布袋除尘器处理后，由15m高的排气筒排放。颗粒物的</w:t>
      </w:r>
      <w:r>
        <w:rPr>
          <w:rFonts w:eastAsia="方正仿宋_GBK"/>
          <w:bCs/>
          <w:sz w:val="32"/>
          <w:szCs w:val="32"/>
        </w:rPr>
        <w:t>排放</w:t>
      </w:r>
      <w:r>
        <w:rPr>
          <w:rFonts w:hint="eastAsia" w:eastAsia="方正仿宋_GBK"/>
          <w:bCs/>
          <w:sz w:val="32"/>
          <w:szCs w:val="32"/>
        </w:rPr>
        <w:t>浓度、速率执行《大气污染物综合排放标准》（GB 16297-1996）表2中颗粒物排放限制要求。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eastAsia="方正仿宋_GBK"/>
          <w:bCs/>
          <w:sz w:val="32"/>
          <w:szCs w:val="32"/>
        </w:rPr>
      </w:pPr>
      <w:r>
        <w:rPr>
          <w:rFonts w:hint="eastAsia" w:eastAsia="方正仿宋_GBK"/>
          <w:bCs/>
          <w:sz w:val="32"/>
          <w:szCs w:val="32"/>
        </w:rPr>
        <w:t>（</w:t>
      </w:r>
      <w:r>
        <w:rPr>
          <w:rFonts w:eastAsia="方正仿宋_GBK"/>
          <w:bCs/>
          <w:sz w:val="32"/>
          <w:szCs w:val="32"/>
        </w:rPr>
        <w:t>4</w:t>
      </w:r>
      <w:r>
        <w:rPr>
          <w:rFonts w:hint="eastAsia" w:eastAsia="方正仿宋_GBK"/>
          <w:bCs/>
          <w:sz w:val="32"/>
          <w:szCs w:val="32"/>
        </w:rPr>
        <w:t>）建筑垃圾资源化处理项目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eastAsia="方正仿宋_GBK"/>
          <w:bCs/>
          <w:sz w:val="32"/>
          <w:szCs w:val="32"/>
        </w:rPr>
      </w:pPr>
      <w:r>
        <w:rPr>
          <w:rFonts w:hint="eastAsia" w:eastAsia="方正仿宋_GBK"/>
          <w:bCs/>
          <w:sz w:val="32"/>
          <w:szCs w:val="32"/>
        </w:rPr>
        <w:t>破碎车间、分选车间均为密闭车间，在料斗四周以及振动筛顶部边沿、破碎机顶部边沿等位置设置微米级干物抑尘万向节喷雾器，同时破碎、分选产尘点分别设置集尘罩，配套设置2套脉冲布袋除尘器，破碎、分选含尘废气分别收集经各自车间内脉冲布袋除尘器处理后，统一由1根15m的排气筒排放。</w:t>
      </w:r>
      <w:r>
        <w:rPr>
          <w:rFonts w:eastAsia="方正仿宋_GBK"/>
          <w:bCs/>
          <w:sz w:val="32"/>
          <w:szCs w:val="32"/>
        </w:rPr>
        <w:t>颗粒物的排放浓度、速率</w:t>
      </w:r>
      <w:r>
        <w:rPr>
          <w:rFonts w:hint="eastAsia" w:eastAsia="方正仿宋_GBK"/>
          <w:bCs/>
          <w:sz w:val="32"/>
          <w:szCs w:val="32"/>
        </w:rPr>
        <w:t>执行</w:t>
      </w:r>
      <w:r>
        <w:rPr>
          <w:rFonts w:eastAsia="方正仿宋_GBK"/>
          <w:bCs/>
          <w:sz w:val="32"/>
          <w:szCs w:val="32"/>
        </w:rPr>
        <w:t>《大气污染物综合排放标准》（GB 16297-1996）表2中颗粒物排放限制要求</w:t>
      </w:r>
      <w:r>
        <w:rPr>
          <w:rFonts w:hint="eastAsia" w:eastAsia="方正仿宋_GBK"/>
          <w:bCs/>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eastAsia="方正仿宋_GBK"/>
          <w:bCs/>
          <w:sz w:val="32"/>
          <w:szCs w:val="32"/>
        </w:rPr>
      </w:pPr>
      <w:r>
        <w:rPr>
          <w:rFonts w:hint="eastAsia" w:eastAsia="方正仿宋_GBK"/>
          <w:bCs/>
          <w:sz w:val="32"/>
          <w:szCs w:val="32"/>
        </w:rPr>
        <w:t>水泥筒仓仓顶分别设置除尘器，仓顶颗粒物排放浓度执行《水泥工业大气污染物排放标准》（GB 4915-2013）表1中水泥仓及其他通风设备标准。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eastAsia="方正仿宋_GBK"/>
          <w:bCs/>
          <w:sz w:val="32"/>
          <w:szCs w:val="32"/>
        </w:rPr>
      </w:pPr>
      <w:r>
        <w:rPr>
          <w:rFonts w:hint="eastAsia" w:eastAsia="方正仿宋_GBK"/>
          <w:bCs/>
          <w:sz w:val="32"/>
          <w:szCs w:val="32"/>
        </w:rPr>
        <w:t>（</w:t>
      </w:r>
      <w:r>
        <w:rPr>
          <w:rFonts w:eastAsia="方正仿宋_GBK"/>
          <w:bCs/>
          <w:sz w:val="32"/>
          <w:szCs w:val="32"/>
        </w:rPr>
        <w:t>5</w:t>
      </w:r>
      <w:r>
        <w:rPr>
          <w:rFonts w:hint="eastAsia" w:eastAsia="方正仿宋_GBK"/>
          <w:bCs/>
          <w:sz w:val="32"/>
          <w:szCs w:val="32"/>
        </w:rPr>
        <w:t>）垃圾中转站</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eastAsia="方正仿宋_GBK"/>
          <w:bCs/>
          <w:sz w:val="32"/>
          <w:szCs w:val="32"/>
        </w:rPr>
      </w:pPr>
      <w:r>
        <w:rPr>
          <w:rFonts w:hint="eastAsia" w:eastAsia="方正仿宋_GBK"/>
          <w:bCs/>
          <w:sz w:val="32"/>
          <w:szCs w:val="32"/>
        </w:rPr>
        <w:t>垃圾中转站内设置雾化喷淋除臭、除尘装置，恶臭气体再经负压收集，收集后的恶臭气体经1套“生物过滤”系统处理后，由15m高的排气筒排放</w:t>
      </w:r>
      <w:r>
        <w:rPr>
          <w:rFonts w:eastAsia="方正仿宋_GBK"/>
          <w:bCs/>
          <w:sz w:val="32"/>
          <w:szCs w:val="32"/>
        </w:rPr>
        <w:t>。H</w:t>
      </w:r>
      <w:r>
        <w:rPr>
          <w:rFonts w:eastAsia="方正仿宋_GBK"/>
          <w:bCs/>
          <w:sz w:val="32"/>
          <w:szCs w:val="32"/>
          <w:vertAlign w:val="subscript"/>
        </w:rPr>
        <w:t>2</w:t>
      </w:r>
      <w:r>
        <w:rPr>
          <w:rFonts w:eastAsia="方正仿宋_GBK"/>
          <w:bCs/>
          <w:sz w:val="32"/>
          <w:szCs w:val="32"/>
        </w:rPr>
        <w:t>S、NH</w:t>
      </w:r>
      <w:r>
        <w:rPr>
          <w:rFonts w:eastAsia="方正仿宋_GBK"/>
          <w:bCs/>
          <w:sz w:val="32"/>
          <w:szCs w:val="32"/>
          <w:vertAlign w:val="subscript"/>
        </w:rPr>
        <w:t>3</w:t>
      </w:r>
      <w:r>
        <w:rPr>
          <w:rFonts w:eastAsia="方正仿宋_GBK"/>
          <w:bCs/>
          <w:sz w:val="32"/>
          <w:szCs w:val="32"/>
        </w:rPr>
        <w:t>和臭气浓度执行《恶臭污染物排放标准》（GB14554-93）中相应限值。颗粒物执行《大气污染物综合排放标准》（GB16297-1996）表2中颗粒物排放限制要求。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eastAsia="方正仿宋_GBK"/>
          <w:sz w:val="32"/>
          <w:szCs w:val="32"/>
        </w:rPr>
      </w:pPr>
      <w:r>
        <w:rPr>
          <w:rFonts w:hint="eastAsia" w:eastAsia="方正仿宋_GBK"/>
          <w:bCs/>
          <w:sz w:val="32"/>
          <w:szCs w:val="32"/>
        </w:rPr>
        <w:t>项目中的桂山片区综合污水处理厂、扬武（大开门）片区综合污水处理厂、污泥综合处置厂、垃圾中转站分别设置50m的防护距离；你公司应书面向当地政府及</w:t>
      </w:r>
      <w:r>
        <w:rPr>
          <w:rFonts w:eastAsia="方正仿宋_GBK"/>
          <w:bCs/>
          <w:sz w:val="32"/>
          <w:szCs w:val="32"/>
        </w:rPr>
        <w:t>规划部门报告，严格控制厂界周围规划用地，明确提出项目卫生防护距离内不应规划建设学校、医院、居民区等环境敏感目标。</w:t>
      </w:r>
    </w:p>
    <w:p>
      <w:pPr>
        <w:keepNext w:val="0"/>
        <w:keepLines w:val="0"/>
        <w:pageBreakBefore w:val="0"/>
        <w:kinsoku/>
        <w:wordWrap/>
        <w:overflowPunct/>
        <w:topLinePunct w:val="0"/>
        <w:autoSpaceDE/>
        <w:autoSpaceDN/>
        <w:bidi w:val="0"/>
        <w:spacing w:line="560" w:lineRule="exact"/>
        <w:ind w:firstLine="640" w:firstLineChars="200"/>
        <w:rPr>
          <w:rFonts w:eastAsia="方正仿宋_GBK"/>
          <w:sz w:val="32"/>
          <w:szCs w:val="32"/>
        </w:rPr>
      </w:pPr>
      <w:r>
        <w:rPr>
          <w:rFonts w:eastAsia="方正仿宋_GBK"/>
          <w:sz w:val="32"/>
          <w:szCs w:val="32"/>
        </w:rPr>
        <w:t>（三）严格落实水污染防治措施。</w:t>
      </w:r>
    </w:p>
    <w:p>
      <w:pPr>
        <w:keepNext w:val="0"/>
        <w:keepLines w:val="0"/>
        <w:pageBreakBefore w:val="0"/>
        <w:kinsoku/>
        <w:wordWrap/>
        <w:overflowPunct/>
        <w:topLinePunct w:val="0"/>
        <w:autoSpaceDE/>
        <w:autoSpaceDN/>
        <w:bidi w:val="0"/>
        <w:spacing w:line="560" w:lineRule="exact"/>
        <w:ind w:firstLine="640" w:firstLineChars="200"/>
        <w:rPr>
          <w:rFonts w:eastAsia="方正仿宋_GBK"/>
          <w:bCs/>
          <w:sz w:val="32"/>
          <w:szCs w:val="32"/>
        </w:rPr>
      </w:pPr>
      <w:r>
        <w:rPr>
          <w:rFonts w:hint="eastAsia" w:eastAsia="方正仿宋_GBK"/>
          <w:sz w:val="32"/>
          <w:szCs w:val="32"/>
        </w:rPr>
        <w:t>再生水回用厂食堂废水经隔油池预处理后，汇同其他生活污水进入化粪池处理达到</w:t>
      </w:r>
      <w:r>
        <w:rPr>
          <w:rFonts w:eastAsia="方正仿宋_GBK"/>
          <w:bCs/>
          <w:sz w:val="32"/>
          <w:szCs w:val="32"/>
        </w:rPr>
        <w:t>《污水排入城镇下水道水质标准》</w:t>
      </w:r>
      <w:r>
        <w:rPr>
          <w:rFonts w:hint="eastAsia" w:eastAsia="方正仿宋_GBK"/>
          <w:bCs/>
          <w:sz w:val="32"/>
          <w:szCs w:val="32"/>
        </w:rPr>
        <w:t xml:space="preserve">（GB/T31962-2015）表1 </w:t>
      </w:r>
      <w:r>
        <w:rPr>
          <w:rFonts w:eastAsia="方正仿宋_GBK"/>
          <w:bCs/>
          <w:sz w:val="32"/>
          <w:szCs w:val="32"/>
        </w:rPr>
        <w:t>B等级标准及《污水综合排放标准》</w:t>
      </w:r>
      <w:r>
        <w:rPr>
          <w:rFonts w:hint="eastAsia" w:eastAsia="方正仿宋_GBK"/>
          <w:bCs/>
          <w:sz w:val="32"/>
          <w:szCs w:val="32"/>
        </w:rPr>
        <w:t>（</w:t>
      </w:r>
      <w:r>
        <w:rPr>
          <w:rFonts w:eastAsia="方正仿宋_GBK"/>
          <w:bCs/>
          <w:sz w:val="32"/>
          <w:szCs w:val="32"/>
        </w:rPr>
        <w:t>GB8978-1996</w:t>
      </w:r>
      <w:r>
        <w:rPr>
          <w:rFonts w:hint="eastAsia" w:eastAsia="方正仿宋_GBK"/>
          <w:bCs/>
          <w:sz w:val="32"/>
          <w:szCs w:val="32"/>
        </w:rPr>
        <w:t xml:space="preserve">）表4 </w:t>
      </w:r>
      <w:r>
        <w:rPr>
          <w:rFonts w:eastAsia="方正仿宋_GBK"/>
          <w:bCs/>
          <w:sz w:val="32"/>
          <w:szCs w:val="32"/>
        </w:rPr>
        <w:t>三级标准</w:t>
      </w:r>
      <w:r>
        <w:rPr>
          <w:rFonts w:hint="eastAsia" w:eastAsia="方正仿宋_GBK"/>
          <w:bCs/>
          <w:sz w:val="32"/>
          <w:szCs w:val="32"/>
        </w:rPr>
        <w:t>最严格限值</w:t>
      </w:r>
      <w:r>
        <w:rPr>
          <w:rFonts w:eastAsia="方正仿宋_GBK"/>
          <w:bCs/>
          <w:sz w:val="32"/>
          <w:szCs w:val="32"/>
        </w:rPr>
        <w:t>后</w:t>
      </w:r>
      <w:r>
        <w:rPr>
          <w:rFonts w:hint="eastAsia" w:eastAsia="方正仿宋_GBK"/>
          <w:bCs/>
          <w:sz w:val="32"/>
          <w:szCs w:val="32"/>
        </w:rPr>
        <w:t>，进入南侧新平县污水处理厂处理。</w:t>
      </w:r>
    </w:p>
    <w:p>
      <w:pPr>
        <w:keepNext w:val="0"/>
        <w:keepLines w:val="0"/>
        <w:pageBreakBefore w:val="0"/>
        <w:kinsoku/>
        <w:wordWrap/>
        <w:overflowPunct/>
        <w:topLinePunct w:val="0"/>
        <w:autoSpaceDE/>
        <w:autoSpaceDN/>
        <w:bidi w:val="0"/>
        <w:spacing w:line="560" w:lineRule="exact"/>
        <w:ind w:firstLine="640" w:firstLineChars="200"/>
        <w:rPr>
          <w:rFonts w:eastAsia="方正仿宋_GBK"/>
          <w:sz w:val="32"/>
          <w:szCs w:val="32"/>
        </w:rPr>
      </w:pPr>
      <w:r>
        <w:rPr>
          <w:rFonts w:hint="eastAsia" w:eastAsia="方正仿宋_GBK"/>
          <w:sz w:val="32"/>
          <w:szCs w:val="32"/>
        </w:rPr>
        <w:t>扬武（大开门）片区综合污水处理厂污水经收集后进入污水处理系统处理达到《城镇污水处理厂污染物排放标准》（GB18918-2002）一级A标准和</w:t>
      </w:r>
      <w:r>
        <w:rPr>
          <w:rFonts w:eastAsia="方正仿宋_GBK"/>
          <w:sz w:val="32"/>
          <w:szCs w:val="32"/>
        </w:rPr>
        <w:t>《城市污水再生利用  工业用水水质标准》（GB/T19923-2005）中</w:t>
      </w:r>
      <w:r>
        <w:rPr>
          <w:rFonts w:hint="eastAsia" w:eastAsia="方正仿宋_GBK"/>
          <w:sz w:val="32"/>
          <w:szCs w:val="32"/>
        </w:rPr>
        <w:t>洗涤用水标准后，回用于项目区绿化，剩余部分排入扬武（大开门）片区大平地高位水池和2</w:t>
      </w:r>
      <w:r>
        <w:rPr>
          <w:rFonts w:hint="eastAsia" w:eastAsia="方正仿宋_GBK"/>
          <w:sz w:val="32"/>
          <w:szCs w:val="32"/>
          <w:vertAlign w:val="superscript"/>
        </w:rPr>
        <w:t>#</w:t>
      </w:r>
      <w:r>
        <w:rPr>
          <w:rFonts w:hint="eastAsia" w:eastAsia="方正仿宋_GBK"/>
          <w:sz w:val="32"/>
          <w:szCs w:val="32"/>
        </w:rPr>
        <w:t>高位水池，作为扬武（大开门）片区工业用水，主要用于云南玉溪仙福钢铁（集团）有限公司、瀛洲水泥厂以及田房组团入驻企业的生产用水。</w:t>
      </w:r>
    </w:p>
    <w:p>
      <w:pPr>
        <w:keepNext w:val="0"/>
        <w:keepLines w:val="0"/>
        <w:pageBreakBefore w:val="0"/>
        <w:kinsoku/>
        <w:wordWrap/>
        <w:overflowPunct/>
        <w:topLinePunct w:val="0"/>
        <w:autoSpaceDE/>
        <w:autoSpaceDN/>
        <w:bidi w:val="0"/>
        <w:spacing w:line="560" w:lineRule="exact"/>
        <w:ind w:firstLine="640" w:firstLineChars="200"/>
        <w:rPr>
          <w:rFonts w:eastAsia="方正仿宋_GBK"/>
          <w:sz w:val="32"/>
          <w:szCs w:val="32"/>
        </w:rPr>
      </w:pPr>
      <w:r>
        <w:rPr>
          <w:rFonts w:hint="eastAsia" w:eastAsia="方正仿宋_GBK"/>
          <w:sz w:val="32"/>
          <w:szCs w:val="32"/>
        </w:rPr>
        <w:t>桂山片区综合污水处理厂污水经收集后进入污水处理系统处理达到《城镇污水处理厂污染物排放标准》（GB18918-2002）一级A标准和</w:t>
      </w:r>
      <w:r>
        <w:rPr>
          <w:rFonts w:eastAsia="方正仿宋_GBK"/>
          <w:sz w:val="32"/>
          <w:szCs w:val="32"/>
        </w:rPr>
        <w:t>《城市污水再生利用  工业用水水质标准》（GB/T19923-2005）中</w:t>
      </w:r>
      <w:r>
        <w:rPr>
          <w:rFonts w:hint="eastAsia" w:eastAsia="方正仿宋_GBK"/>
          <w:sz w:val="32"/>
          <w:szCs w:val="32"/>
        </w:rPr>
        <w:t>洗涤用水标准后，回用于项目区绿化，剩余部分排入绿色钢城片区1</w:t>
      </w:r>
      <w:r>
        <w:rPr>
          <w:rFonts w:hint="eastAsia" w:eastAsia="方正仿宋_GBK"/>
          <w:sz w:val="32"/>
          <w:szCs w:val="32"/>
          <w:vertAlign w:val="superscript"/>
        </w:rPr>
        <w:t>#</w:t>
      </w:r>
      <w:r>
        <w:rPr>
          <w:rFonts w:hint="eastAsia" w:eastAsia="方正仿宋_GBK"/>
          <w:sz w:val="32"/>
          <w:szCs w:val="32"/>
        </w:rPr>
        <w:t>高位水池，回用作为片区工业用水，主要用于钢铁厂冲渣，不外排。</w:t>
      </w:r>
    </w:p>
    <w:p>
      <w:pPr>
        <w:keepNext w:val="0"/>
        <w:keepLines w:val="0"/>
        <w:pageBreakBefore w:val="0"/>
        <w:kinsoku/>
        <w:wordWrap/>
        <w:overflowPunct/>
        <w:topLinePunct w:val="0"/>
        <w:autoSpaceDE/>
        <w:autoSpaceDN/>
        <w:bidi w:val="0"/>
        <w:spacing w:line="560" w:lineRule="exact"/>
        <w:ind w:firstLine="640" w:firstLineChars="200"/>
        <w:rPr>
          <w:rFonts w:eastAsia="方正仿宋_GBK"/>
          <w:sz w:val="32"/>
          <w:szCs w:val="32"/>
        </w:rPr>
      </w:pPr>
      <w:r>
        <w:rPr>
          <w:rFonts w:hint="eastAsia" w:eastAsia="方正仿宋_GBK"/>
          <w:sz w:val="32"/>
          <w:szCs w:val="32"/>
        </w:rPr>
        <w:t>污泥综合处置厂食堂废水经隔油池预处理后汇同其他生活污水进入化粪池处理达到《污水排入城镇下水道水质标准》（GB/T31962-2015）表1 B等级标准及《污水综合排放标准》（GB8978-1996）表4 三级标准最严格限值后，在桂山片区综合污水处理厂建成前，采用密闭罐车抽运至新平县污水处理厂处理；桂山片区综合污水处理厂建成后，排至桂山片区综合污水处理厂处理。</w:t>
      </w:r>
    </w:p>
    <w:p>
      <w:pPr>
        <w:keepNext w:val="0"/>
        <w:keepLines w:val="0"/>
        <w:pageBreakBefore w:val="0"/>
        <w:kinsoku/>
        <w:wordWrap/>
        <w:overflowPunct/>
        <w:topLinePunct w:val="0"/>
        <w:autoSpaceDE/>
        <w:autoSpaceDN/>
        <w:bidi w:val="0"/>
        <w:spacing w:line="560" w:lineRule="exact"/>
        <w:ind w:firstLine="640" w:firstLineChars="200"/>
        <w:rPr>
          <w:rFonts w:eastAsia="方正仿宋_GBK"/>
          <w:sz w:val="32"/>
          <w:szCs w:val="32"/>
        </w:rPr>
      </w:pPr>
      <w:r>
        <w:rPr>
          <w:rFonts w:eastAsia="方正仿宋_GBK"/>
          <w:sz w:val="32"/>
          <w:szCs w:val="32"/>
        </w:rPr>
        <w:t>建筑垃圾资源化处理</w:t>
      </w:r>
      <w:r>
        <w:rPr>
          <w:rFonts w:hint="eastAsia" w:eastAsia="方正仿宋_GBK"/>
          <w:sz w:val="32"/>
          <w:szCs w:val="32"/>
        </w:rPr>
        <w:t>项目车辆冲洗废水经过沉淀池处理后全部回用于项目区再生砖搅拌用水，不外排。建筑垃圾填埋区淋滤水经沉淀池处理后全部回用于填埋区洒水降尘，不外排。</w:t>
      </w:r>
      <w:r>
        <w:rPr>
          <w:rFonts w:eastAsia="方正仿宋_GBK"/>
          <w:sz w:val="32"/>
          <w:szCs w:val="32"/>
        </w:rPr>
        <w:t>厂区</w:t>
      </w:r>
      <w:r>
        <w:rPr>
          <w:rFonts w:eastAsia="方正仿宋_GBK"/>
          <w:spacing w:val="-4"/>
          <w:sz w:val="32"/>
          <w:szCs w:val="32"/>
        </w:rPr>
        <w:t>设置容积不低于81m</w:t>
      </w:r>
      <w:r>
        <w:rPr>
          <w:rFonts w:eastAsia="方正仿宋_GBK"/>
          <w:spacing w:val="-4"/>
          <w:sz w:val="32"/>
          <w:szCs w:val="32"/>
          <w:vertAlign w:val="superscript"/>
        </w:rPr>
        <w:t>3</w:t>
      </w:r>
      <w:r>
        <w:rPr>
          <w:rFonts w:eastAsia="方正仿宋_GBK"/>
          <w:spacing w:val="-4"/>
          <w:sz w:val="32"/>
          <w:szCs w:val="32"/>
        </w:rPr>
        <w:t>的初期雨水收集池，</w:t>
      </w:r>
      <w:r>
        <w:rPr>
          <w:rFonts w:hint="eastAsia" w:eastAsia="方正仿宋_GBK"/>
          <w:sz w:val="32"/>
          <w:szCs w:val="32"/>
        </w:rPr>
        <w:t>初期雨水经收集池收集沉淀后，回用于厂区非雨天道路洒水降尘，不外排。食堂废水经隔油池预处理后，汇同其他生活污水进入化粪池处理；最终进入1座处理规模为6.0</w:t>
      </w:r>
      <w:r>
        <w:rPr>
          <w:rFonts w:eastAsia="方正仿宋_GBK"/>
          <w:sz w:val="32"/>
          <w:szCs w:val="32"/>
        </w:rPr>
        <w:t>m</w:t>
      </w:r>
      <w:r>
        <w:rPr>
          <w:rFonts w:eastAsia="方正仿宋_GBK"/>
          <w:sz w:val="32"/>
          <w:szCs w:val="32"/>
          <w:vertAlign w:val="superscript"/>
        </w:rPr>
        <w:t>3</w:t>
      </w:r>
      <w:r>
        <w:rPr>
          <w:rFonts w:eastAsia="方正仿宋_GBK"/>
          <w:sz w:val="32"/>
          <w:szCs w:val="32"/>
        </w:rPr>
        <w:t>/d的一体化污水处理站</w:t>
      </w:r>
      <w:r>
        <w:rPr>
          <w:rFonts w:hint="eastAsia" w:eastAsia="方正仿宋_GBK"/>
          <w:sz w:val="32"/>
          <w:szCs w:val="32"/>
        </w:rPr>
        <w:t>（</w:t>
      </w:r>
      <w:r>
        <w:rPr>
          <w:rFonts w:eastAsia="方正仿宋_GBK"/>
          <w:sz w:val="32"/>
          <w:szCs w:val="32"/>
        </w:rPr>
        <w:t>MBR</w:t>
      </w:r>
      <w:r>
        <w:rPr>
          <w:rFonts w:hint="eastAsia" w:eastAsia="方正仿宋_GBK"/>
          <w:sz w:val="32"/>
          <w:szCs w:val="32"/>
        </w:rPr>
        <w:t>工艺）处理达到</w:t>
      </w:r>
      <w:r>
        <w:rPr>
          <w:rFonts w:eastAsia="方正仿宋_GBK"/>
          <w:sz w:val="32"/>
          <w:szCs w:val="32"/>
        </w:rPr>
        <w:t>《城市污水再生利用  城市杂用水水质》（GB/T18920-2020）中道路清扫标准</w:t>
      </w:r>
      <w:r>
        <w:rPr>
          <w:rFonts w:hint="eastAsia" w:eastAsia="方正仿宋_GBK"/>
          <w:sz w:val="32"/>
          <w:szCs w:val="32"/>
        </w:rPr>
        <w:t>后，全部回用于道路洒水降尘，不外排。</w:t>
      </w:r>
    </w:p>
    <w:p>
      <w:pPr>
        <w:keepNext w:val="0"/>
        <w:keepLines w:val="0"/>
        <w:pageBreakBefore w:val="0"/>
        <w:kinsoku/>
        <w:wordWrap/>
        <w:overflowPunct/>
        <w:topLinePunct w:val="0"/>
        <w:autoSpaceDE/>
        <w:autoSpaceDN/>
        <w:bidi w:val="0"/>
        <w:spacing w:line="560" w:lineRule="exact"/>
        <w:ind w:firstLine="640" w:firstLineChars="200"/>
        <w:rPr>
          <w:rFonts w:hint="eastAsia" w:eastAsia="方正仿宋_GBK"/>
          <w:sz w:val="32"/>
          <w:szCs w:val="32"/>
        </w:rPr>
      </w:pPr>
      <w:r>
        <w:rPr>
          <w:rFonts w:hint="eastAsia" w:eastAsia="方正仿宋_GBK"/>
          <w:sz w:val="32"/>
          <w:szCs w:val="32"/>
        </w:rPr>
        <w:t>垃圾中转站生产废水（垃圾压滤液、设备冲洗废水、转运车辆冲洗废水、地面冲洗废水、生物除臭滤池废水）经收集池收集后，采用罐车抽运至新平县生活垃圾填埋场调节池</w:t>
      </w:r>
      <w:r>
        <w:rPr>
          <w:rFonts w:hint="eastAsia" w:eastAsia="方正仿宋_GBK"/>
          <w:sz w:val="32"/>
          <w:szCs w:val="32"/>
          <w:lang w:val="en-US" w:eastAsia="zh-CN"/>
        </w:rPr>
        <w:t>暂存</w:t>
      </w:r>
      <w:r>
        <w:rPr>
          <w:rFonts w:hint="eastAsia" w:eastAsia="方正仿宋_GBK"/>
          <w:sz w:val="32"/>
          <w:szCs w:val="32"/>
        </w:rPr>
        <w:t>，</w:t>
      </w:r>
      <w:r>
        <w:rPr>
          <w:rFonts w:hint="eastAsia" w:eastAsia="方正仿宋_GBK"/>
          <w:sz w:val="32"/>
          <w:szCs w:val="32"/>
          <w:lang w:val="en-US" w:eastAsia="zh-CN"/>
        </w:rPr>
        <w:t>最终</w:t>
      </w:r>
      <w:r>
        <w:rPr>
          <w:rFonts w:hint="eastAsia" w:eastAsia="方正仿宋_GBK"/>
          <w:sz w:val="32"/>
          <w:szCs w:val="32"/>
        </w:rPr>
        <w:t>进入填埋场的污水处理站处理</w:t>
      </w:r>
      <w:r>
        <w:rPr>
          <w:rFonts w:hint="eastAsia" w:eastAsia="方正仿宋_GBK"/>
          <w:sz w:val="32"/>
          <w:szCs w:val="32"/>
          <w:lang w:val="en-US" w:eastAsia="zh-CN"/>
        </w:rPr>
        <w:t>达到</w:t>
      </w:r>
      <w:r>
        <w:rPr>
          <w:rFonts w:hint="eastAsia" w:eastAsia="方正仿宋_GBK"/>
          <w:sz w:val="32"/>
          <w:szCs w:val="32"/>
        </w:rPr>
        <w:t>《生活垃圾填埋场污染控制标准》（GB16889-2008）中水污染物排放控制要求</w:t>
      </w:r>
      <w:r>
        <w:rPr>
          <w:rFonts w:hint="eastAsia" w:eastAsia="方正仿宋_GBK"/>
          <w:sz w:val="32"/>
          <w:szCs w:val="32"/>
          <w:lang w:val="en-US" w:eastAsia="zh-CN"/>
        </w:rPr>
        <w:t>后外排</w:t>
      </w:r>
      <w:r>
        <w:rPr>
          <w:rFonts w:hint="eastAsia" w:eastAsia="方正仿宋_GBK"/>
          <w:sz w:val="32"/>
          <w:szCs w:val="32"/>
        </w:rPr>
        <w:t>。生活废水</w:t>
      </w:r>
      <w:r>
        <w:rPr>
          <w:rFonts w:eastAsia="方正仿宋_GBK"/>
          <w:sz w:val="32"/>
          <w:szCs w:val="32"/>
        </w:rPr>
        <w:t>经化粪池</w:t>
      </w:r>
      <w:r>
        <w:rPr>
          <w:rFonts w:hint="eastAsia" w:eastAsia="方正仿宋_GBK"/>
          <w:sz w:val="32"/>
          <w:szCs w:val="32"/>
        </w:rPr>
        <w:t>预</w:t>
      </w:r>
      <w:r>
        <w:rPr>
          <w:rFonts w:eastAsia="方正仿宋_GBK"/>
          <w:sz w:val="32"/>
          <w:szCs w:val="32"/>
        </w:rPr>
        <w:t>处理，</w:t>
      </w:r>
      <w:r>
        <w:rPr>
          <w:rFonts w:hint="eastAsia" w:eastAsia="方正仿宋_GBK"/>
          <w:sz w:val="32"/>
          <w:szCs w:val="32"/>
        </w:rPr>
        <w:t>与其他废水一起进入收集池，采用罐车运至生活垃圾填埋场污水处理设施处理</w:t>
      </w:r>
      <w:r>
        <w:rPr>
          <w:rFonts w:hint="eastAsia" w:eastAsia="方正仿宋_GBK"/>
          <w:sz w:val="32"/>
          <w:szCs w:val="32"/>
          <w:lang w:val="en-US" w:eastAsia="zh-CN"/>
        </w:rPr>
        <w:t>达到</w:t>
      </w:r>
      <w:r>
        <w:rPr>
          <w:rFonts w:hint="eastAsia" w:eastAsia="方正仿宋_GBK"/>
          <w:sz w:val="32"/>
          <w:szCs w:val="32"/>
        </w:rPr>
        <w:t>《生活垃圾填埋场污染控制标准》（GB16889-2008）中水污染物排放控制要求</w:t>
      </w:r>
      <w:r>
        <w:rPr>
          <w:rFonts w:hint="eastAsia" w:eastAsia="方正仿宋_GBK"/>
          <w:sz w:val="32"/>
          <w:szCs w:val="32"/>
          <w:lang w:val="en-US" w:eastAsia="zh-CN"/>
        </w:rPr>
        <w:t>后外排</w:t>
      </w:r>
      <w:r>
        <w:rPr>
          <w:rFonts w:hint="eastAsia" w:eastAsia="方正仿宋_GBK"/>
          <w:sz w:val="32"/>
          <w:szCs w:val="32"/>
        </w:rPr>
        <w:t>。</w:t>
      </w:r>
    </w:p>
    <w:p>
      <w:pPr>
        <w:keepNext w:val="0"/>
        <w:keepLines w:val="0"/>
        <w:pageBreakBefore w:val="0"/>
        <w:kinsoku/>
        <w:wordWrap/>
        <w:overflowPunct/>
        <w:topLinePunct w:val="0"/>
        <w:autoSpaceDE/>
        <w:autoSpaceDN/>
        <w:bidi w:val="0"/>
        <w:spacing w:line="560" w:lineRule="exact"/>
        <w:ind w:firstLine="640" w:firstLineChars="200"/>
        <w:rPr>
          <w:rFonts w:eastAsia="方正仿宋_GBK"/>
          <w:sz w:val="32"/>
          <w:szCs w:val="32"/>
        </w:rPr>
      </w:pPr>
      <w:r>
        <w:rPr>
          <w:rFonts w:eastAsia="方正仿宋_GBK"/>
          <w:sz w:val="32"/>
          <w:szCs w:val="32"/>
        </w:rPr>
        <w:t>（四）</w:t>
      </w:r>
      <w:r>
        <w:rPr>
          <w:rFonts w:eastAsia="方正仿宋_GBK"/>
          <w:bCs/>
          <w:sz w:val="32"/>
          <w:szCs w:val="32"/>
        </w:rPr>
        <w:t>严格落实地下水及土壤污染防治措施。</w:t>
      </w:r>
      <w:r>
        <w:rPr>
          <w:rFonts w:eastAsia="方正仿宋_GBK"/>
          <w:sz w:val="32"/>
          <w:szCs w:val="32"/>
        </w:rPr>
        <w:t>按照“源头控制、分区防治、污染监控、应急响应”的原则进行地下水污染防治。</w:t>
      </w:r>
    </w:p>
    <w:p>
      <w:pPr>
        <w:keepNext w:val="0"/>
        <w:keepLines w:val="0"/>
        <w:pageBreakBefore w:val="0"/>
        <w:kinsoku/>
        <w:wordWrap/>
        <w:overflowPunct/>
        <w:topLinePunct w:val="0"/>
        <w:autoSpaceDE/>
        <w:autoSpaceDN/>
        <w:bidi w:val="0"/>
        <w:spacing w:line="560"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w:t>
      </w:r>
      <w:r>
        <w:rPr>
          <w:rFonts w:eastAsia="方正仿宋_GBK"/>
          <w:color w:val="000000" w:themeColor="text1"/>
          <w:sz w:val="32"/>
          <w:szCs w:val="32"/>
        </w:rPr>
        <w:t>1</w:t>
      </w:r>
      <w:r>
        <w:rPr>
          <w:rFonts w:hint="eastAsia" w:eastAsia="方正仿宋_GBK"/>
          <w:color w:val="000000" w:themeColor="text1"/>
          <w:sz w:val="32"/>
          <w:szCs w:val="32"/>
        </w:rPr>
        <w:t>）扬武（大开门）片区</w:t>
      </w:r>
      <w:r>
        <w:rPr>
          <w:rFonts w:eastAsia="方正仿宋_GBK"/>
          <w:color w:val="000000" w:themeColor="text1"/>
          <w:sz w:val="32"/>
          <w:szCs w:val="32"/>
        </w:rPr>
        <w:t>污水处理厂</w:t>
      </w:r>
    </w:p>
    <w:p>
      <w:pPr>
        <w:keepNext w:val="0"/>
        <w:keepLines w:val="0"/>
        <w:pageBreakBefore w:val="0"/>
        <w:kinsoku/>
        <w:wordWrap/>
        <w:overflowPunct/>
        <w:topLinePunct w:val="0"/>
        <w:autoSpaceDE/>
        <w:autoSpaceDN/>
        <w:bidi w:val="0"/>
        <w:spacing w:line="560" w:lineRule="exact"/>
        <w:ind w:firstLine="640" w:firstLineChars="200"/>
        <w:rPr>
          <w:rFonts w:eastAsia="方正仿宋_GBK"/>
          <w:bCs/>
          <w:color w:val="000000" w:themeColor="text1"/>
          <w:sz w:val="32"/>
          <w:szCs w:val="32"/>
        </w:rPr>
      </w:pPr>
      <w:r>
        <w:rPr>
          <w:rFonts w:eastAsia="方正仿宋_GBK"/>
          <w:color w:val="000000" w:themeColor="text1"/>
          <w:sz w:val="32"/>
          <w:szCs w:val="32"/>
        </w:rPr>
        <w:t>重点防渗区</w:t>
      </w:r>
      <w:r>
        <w:rPr>
          <w:rFonts w:hint="eastAsia" w:eastAsia="方正仿宋_GBK"/>
          <w:color w:val="000000" w:themeColor="text1"/>
          <w:sz w:val="32"/>
          <w:szCs w:val="32"/>
        </w:rPr>
        <w:t>：</w:t>
      </w:r>
      <w:r>
        <w:rPr>
          <w:rFonts w:eastAsia="方正仿宋_GBK"/>
          <w:color w:val="000000" w:themeColor="text1"/>
          <w:sz w:val="32"/>
          <w:szCs w:val="32"/>
        </w:rPr>
        <w:t>粗格栅、调蓄水池、配水提升井泵房、细格栅、旋流沉砂池、水解酸化池、A2/O生化反应池、二次配水井及泵房、二沉池、絮凝沉淀池、V型滤池、污泥浓缩池、接触消毒池、危废暂存间、柴油存放区</w:t>
      </w:r>
      <w:r>
        <w:rPr>
          <w:rFonts w:hint="eastAsia" w:eastAsia="方正仿宋_GBK"/>
          <w:color w:val="000000" w:themeColor="text1"/>
          <w:sz w:val="32"/>
          <w:szCs w:val="32"/>
        </w:rPr>
        <w:t>应按照《环境影响</w:t>
      </w:r>
      <w:r>
        <w:rPr>
          <w:rFonts w:eastAsia="方正仿宋_GBK"/>
          <w:bCs/>
          <w:color w:val="000000" w:themeColor="text1"/>
          <w:sz w:val="32"/>
          <w:szCs w:val="32"/>
        </w:rPr>
        <w:t>评价技术导则地下水环境》（HJ610-2016）中重点防渗区</w:t>
      </w:r>
      <w:r>
        <w:rPr>
          <w:rFonts w:eastAsia="方正仿宋_GBK"/>
          <w:color w:val="000000" w:themeColor="text1"/>
          <w:kern w:val="20"/>
          <w:sz w:val="32"/>
          <w:szCs w:val="32"/>
        </w:rPr>
        <w:t>要求进行防渗，等效黏土防渗层Mb≥6m，渗透系数K≤10</w:t>
      </w:r>
      <w:r>
        <w:rPr>
          <w:rFonts w:eastAsia="方正仿宋_GBK"/>
          <w:color w:val="000000" w:themeColor="text1"/>
          <w:kern w:val="20"/>
          <w:sz w:val="32"/>
          <w:szCs w:val="32"/>
          <w:vertAlign w:val="superscript"/>
        </w:rPr>
        <w:t>-7</w:t>
      </w:r>
      <w:r>
        <w:rPr>
          <w:rFonts w:eastAsia="方正仿宋_GBK"/>
          <w:color w:val="000000" w:themeColor="text1"/>
          <w:kern w:val="20"/>
          <w:sz w:val="32"/>
          <w:szCs w:val="32"/>
        </w:rPr>
        <w:t>cm/s</w:t>
      </w:r>
      <w:r>
        <w:rPr>
          <w:rFonts w:eastAsia="方正仿宋_GBK"/>
          <w:bCs/>
          <w:color w:val="000000" w:themeColor="text1"/>
          <w:sz w:val="32"/>
          <w:szCs w:val="32"/>
        </w:rPr>
        <w:t>进行防渗。</w:t>
      </w:r>
      <w:r>
        <w:rPr>
          <w:rFonts w:eastAsia="方正仿宋_GBK"/>
          <w:color w:val="000000" w:themeColor="text1"/>
          <w:sz w:val="32"/>
          <w:szCs w:val="32"/>
        </w:rPr>
        <w:t>危废暂存间</w:t>
      </w:r>
      <w:r>
        <w:rPr>
          <w:rFonts w:eastAsia="方正仿宋_GBK"/>
          <w:bCs/>
          <w:color w:val="000000" w:themeColor="text1"/>
          <w:sz w:val="32"/>
          <w:szCs w:val="32"/>
        </w:rPr>
        <w:t>按照《危险废物贮存和污染控制标准》（GB18597-2023）要求基础地面进行防渗，防渗层为至少1m厚粘土层(渗透系数≤10</w:t>
      </w:r>
      <w:r>
        <w:rPr>
          <w:rFonts w:eastAsia="方正仿宋_GBK"/>
          <w:bCs/>
          <w:color w:val="000000" w:themeColor="text1"/>
          <w:sz w:val="32"/>
          <w:szCs w:val="32"/>
          <w:vertAlign w:val="superscript"/>
        </w:rPr>
        <w:t>-7</w:t>
      </w:r>
      <w:r>
        <w:rPr>
          <w:rFonts w:eastAsia="方正仿宋_GBK"/>
          <w:bCs/>
          <w:color w:val="000000" w:themeColor="text1"/>
          <w:sz w:val="32"/>
          <w:szCs w:val="32"/>
        </w:rPr>
        <w:t>cm/s)，或2mm厚高密度聚乙烯，或至少2mm厚的其它人工材料，渗透系数≤10</w:t>
      </w:r>
      <w:r>
        <w:rPr>
          <w:rFonts w:eastAsia="方正仿宋_GBK"/>
          <w:bCs/>
          <w:color w:val="000000" w:themeColor="text1"/>
          <w:sz w:val="32"/>
          <w:szCs w:val="32"/>
          <w:vertAlign w:val="superscript"/>
        </w:rPr>
        <w:t>-10</w:t>
      </w:r>
      <w:r>
        <w:rPr>
          <w:rFonts w:eastAsia="方正仿宋_GBK"/>
          <w:bCs/>
          <w:color w:val="000000" w:themeColor="text1"/>
          <w:sz w:val="32"/>
          <w:szCs w:val="32"/>
        </w:rPr>
        <w:t>cm/s进行防渗；一般防渗区</w:t>
      </w:r>
      <w:r>
        <w:rPr>
          <w:rFonts w:hint="eastAsia" w:eastAsia="方正仿宋_GBK"/>
          <w:bCs/>
          <w:color w:val="000000" w:themeColor="text1"/>
          <w:sz w:val="32"/>
          <w:szCs w:val="32"/>
        </w:rPr>
        <w:t>：</w:t>
      </w:r>
      <w:r>
        <w:rPr>
          <w:rFonts w:eastAsia="方正仿宋_GBK"/>
          <w:bCs/>
          <w:color w:val="000000" w:themeColor="text1"/>
          <w:sz w:val="32"/>
          <w:szCs w:val="32"/>
        </w:rPr>
        <w:t>加药间、污泥脱水机房、机修仓库按照《环境影响评价技术导则地下水环境》（HJ610-2016）中技术要求等效粘土防渗层Mb≥1.5m，K≤1×10</w:t>
      </w:r>
      <w:r>
        <w:rPr>
          <w:rFonts w:eastAsia="方正仿宋_GBK"/>
          <w:bCs/>
          <w:color w:val="000000" w:themeColor="text1"/>
          <w:sz w:val="32"/>
          <w:szCs w:val="32"/>
          <w:vertAlign w:val="superscript"/>
        </w:rPr>
        <w:t>-7</w:t>
      </w:r>
      <w:r>
        <w:rPr>
          <w:rFonts w:eastAsia="方正仿宋_GBK"/>
          <w:bCs/>
          <w:color w:val="000000" w:themeColor="text1"/>
          <w:sz w:val="32"/>
          <w:szCs w:val="32"/>
        </w:rPr>
        <w:t>cm/s进行防渗。简单防渗区</w:t>
      </w:r>
      <w:r>
        <w:rPr>
          <w:rFonts w:hint="eastAsia" w:eastAsia="方正仿宋_GBK"/>
          <w:bCs/>
          <w:color w:val="000000" w:themeColor="text1"/>
          <w:sz w:val="32"/>
          <w:szCs w:val="32"/>
        </w:rPr>
        <w:t>：</w:t>
      </w:r>
      <w:r>
        <w:rPr>
          <w:rFonts w:eastAsia="方正仿宋_GBK"/>
          <w:bCs/>
          <w:color w:val="000000" w:themeColor="text1"/>
          <w:sz w:val="32"/>
          <w:szCs w:val="32"/>
        </w:rPr>
        <w:t>办公生活区等其他区域</w:t>
      </w:r>
      <w:r>
        <w:rPr>
          <w:rFonts w:hint="eastAsia" w:eastAsia="方正仿宋_GBK"/>
          <w:bCs/>
          <w:color w:val="000000" w:themeColor="text1"/>
          <w:sz w:val="32"/>
          <w:szCs w:val="32"/>
        </w:rPr>
        <w:t>进行地面硬化。</w:t>
      </w:r>
    </w:p>
    <w:p>
      <w:pPr>
        <w:keepNext w:val="0"/>
        <w:keepLines w:val="0"/>
        <w:pageBreakBefore w:val="0"/>
        <w:kinsoku/>
        <w:wordWrap/>
        <w:overflowPunct/>
        <w:topLinePunct w:val="0"/>
        <w:autoSpaceDE/>
        <w:autoSpaceDN/>
        <w:bidi w:val="0"/>
        <w:spacing w:line="560"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（2）</w:t>
      </w:r>
      <w:r>
        <w:rPr>
          <w:rFonts w:eastAsia="方正仿宋_GBK"/>
          <w:color w:val="000000" w:themeColor="text1"/>
          <w:sz w:val="32"/>
          <w:szCs w:val="32"/>
        </w:rPr>
        <w:t>桂山片区综合污水处理厂</w:t>
      </w:r>
    </w:p>
    <w:p>
      <w:pPr>
        <w:keepNext w:val="0"/>
        <w:keepLines w:val="0"/>
        <w:pageBreakBefore w:val="0"/>
        <w:kinsoku/>
        <w:wordWrap/>
        <w:overflowPunct/>
        <w:topLinePunct w:val="0"/>
        <w:autoSpaceDE/>
        <w:autoSpaceDN/>
        <w:bidi w:val="0"/>
        <w:spacing w:line="560" w:lineRule="exact"/>
        <w:ind w:firstLine="640" w:firstLineChars="200"/>
        <w:rPr>
          <w:rFonts w:eastAsia="仿宋"/>
          <w:sz w:val="32"/>
          <w:szCs w:val="32"/>
        </w:rPr>
      </w:pPr>
      <w:r>
        <w:rPr>
          <w:rFonts w:eastAsia="方正仿宋_GBK"/>
          <w:color w:val="000000" w:themeColor="text1"/>
          <w:sz w:val="32"/>
          <w:szCs w:val="32"/>
        </w:rPr>
        <w:t>重点防渗区</w:t>
      </w:r>
      <w:r>
        <w:rPr>
          <w:rFonts w:hint="eastAsia" w:eastAsia="方正仿宋_GBK"/>
          <w:color w:val="000000" w:themeColor="text1"/>
          <w:sz w:val="32"/>
          <w:szCs w:val="32"/>
        </w:rPr>
        <w:t>：</w:t>
      </w:r>
      <w:r>
        <w:rPr>
          <w:rFonts w:eastAsia="方正仿宋_GBK"/>
          <w:color w:val="000000" w:themeColor="text1"/>
          <w:sz w:val="32"/>
          <w:szCs w:val="32"/>
        </w:rPr>
        <w:t>粗格栅、调节池细格栅、旋流沉砂池、水解酸化池、A2/O-MBR生化池、磁混凝沉淀池、接触消毒池、污泥浓缩池、危险废物暂存间</w:t>
      </w:r>
      <w:r>
        <w:rPr>
          <w:rFonts w:hint="eastAsia" w:eastAsia="方正仿宋_GBK"/>
          <w:color w:val="000000" w:themeColor="text1"/>
          <w:sz w:val="32"/>
          <w:szCs w:val="32"/>
        </w:rPr>
        <w:t>应按照《环境影响</w:t>
      </w:r>
      <w:r>
        <w:rPr>
          <w:rFonts w:eastAsia="方正仿宋_GBK"/>
          <w:bCs/>
          <w:color w:val="000000" w:themeColor="text1"/>
          <w:sz w:val="32"/>
          <w:szCs w:val="32"/>
        </w:rPr>
        <w:t>评价技术导则地下水环境》（HJ610-2016）中重点防渗区</w:t>
      </w:r>
      <w:r>
        <w:rPr>
          <w:rFonts w:eastAsia="方正仿宋_GBK"/>
          <w:color w:val="000000" w:themeColor="text1"/>
          <w:kern w:val="20"/>
          <w:sz w:val="32"/>
          <w:szCs w:val="32"/>
        </w:rPr>
        <w:t>要求进行防渗，等效黏土防渗层Mb≥6m，渗透系数K≤10</w:t>
      </w:r>
      <w:r>
        <w:rPr>
          <w:rFonts w:eastAsia="方正仿宋_GBK"/>
          <w:color w:val="000000" w:themeColor="text1"/>
          <w:kern w:val="20"/>
          <w:sz w:val="32"/>
          <w:szCs w:val="32"/>
          <w:vertAlign w:val="superscript"/>
        </w:rPr>
        <w:t>-7</w:t>
      </w:r>
      <w:r>
        <w:rPr>
          <w:rFonts w:eastAsia="方正仿宋_GBK"/>
          <w:color w:val="000000" w:themeColor="text1"/>
          <w:kern w:val="20"/>
          <w:sz w:val="32"/>
          <w:szCs w:val="32"/>
        </w:rPr>
        <w:t>cm/s</w:t>
      </w:r>
      <w:r>
        <w:rPr>
          <w:rFonts w:eastAsia="方正仿宋_GBK"/>
          <w:bCs/>
          <w:color w:val="000000" w:themeColor="text1"/>
          <w:sz w:val="32"/>
          <w:szCs w:val="32"/>
        </w:rPr>
        <w:t>进行防渗。</w:t>
      </w:r>
      <w:r>
        <w:rPr>
          <w:rFonts w:eastAsia="方正仿宋_GBK"/>
          <w:color w:val="000000" w:themeColor="text1"/>
          <w:sz w:val="32"/>
          <w:szCs w:val="32"/>
        </w:rPr>
        <w:t>危废暂存间</w:t>
      </w:r>
      <w:r>
        <w:rPr>
          <w:rFonts w:eastAsia="方正仿宋_GBK"/>
          <w:bCs/>
          <w:color w:val="000000" w:themeColor="text1"/>
          <w:sz w:val="32"/>
          <w:szCs w:val="32"/>
        </w:rPr>
        <w:t>按照《危险废物贮存和污染控制标准》（GB18597-2023）要求基础地面进行防渗，防渗层为至少1m厚粘土层(渗透系数≤10</w:t>
      </w:r>
      <w:r>
        <w:rPr>
          <w:rFonts w:eastAsia="方正仿宋_GBK"/>
          <w:bCs/>
          <w:color w:val="000000" w:themeColor="text1"/>
          <w:sz w:val="32"/>
          <w:szCs w:val="32"/>
          <w:vertAlign w:val="superscript"/>
        </w:rPr>
        <w:t>-7</w:t>
      </w:r>
      <w:r>
        <w:rPr>
          <w:rFonts w:eastAsia="方正仿宋_GBK"/>
          <w:bCs/>
          <w:color w:val="000000" w:themeColor="text1"/>
          <w:sz w:val="32"/>
          <w:szCs w:val="32"/>
        </w:rPr>
        <w:t>cm/s)，或2mm厚高密度聚乙烯，或至少2mm厚的其它人工材料，渗透系</w:t>
      </w:r>
      <w:r>
        <w:rPr>
          <w:rFonts w:eastAsia="方正仿宋_GBK"/>
          <w:bCs/>
          <w:sz w:val="32"/>
          <w:szCs w:val="32"/>
        </w:rPr>
        <w:t>数≤10</w:t>
      </w:r>
      <w:r>
        <w:rPr>
          <w:rFonts w:eastAsia="方正仿宋_GBK"/>
          <w:bCs/>
          <w:sz w:val="32"/>
          <w:szCs w:val="32"/>
          <w:vertAlign w:val="superscript"/>
        </w:rPr>
        <w:t>-10</w:t>
      </w:r>
      <w:r>
        <w:rPr>
          <w:rFonts w:eastAsia="方正仿宋_GBK"/>
          <w:bCs/>
          <w:sz w:val="32"/>
          <w:szCs w:val="32"/>
        </w:rPr>
        <w:t>cm/s进行防渗；一般防渗区</w:t>
      </w:r>
      <w:r>
        <w:rPr>
          <w:rFonts w:hint="eastAsia" w:eastAsia="方正仿宋_GBK"/>
          <w:bCs/>
          <w:sz w:val="32"/>
          <w:szCs w:val="32"/>
        </w:rPr>
        <w:t>：</w:t>
      </w:r>
      <w:r>
        <w:rPr>
          <w:rFonts w:eastAsia="方正仿宋_GBK"/>
          <w:bCs/>
          <w:sz w:val="32"/>
          <w:szCs w:val="32"/>
        </w:rPr>
        <w:t>加药间、加氯间、污泥脱水机房、机修仓库按照《环境影响评价技术导则地下水环境》（HJ610-2016）中技术要求等效粘土防渗层Mb≥1.5m，K≤1×10</w:t>
      </w:r>
      <w:r>
        <w:rPr>
          <w:rFonts w:eastAsia="方正仿宋_GBK"/>
          <w:bCs/>
          <w:sz w:val="32"/>
          <w:szCs w:val="32"/>
          <w:vertAlign w:val="superscript"/>
        </w:rPr>
        <w:t>-7</w:t>
      </w:r>
      <w:r>
        <w:rPr>
          <w:rFonts w:eastAsia="方正仿宋_GBK"/>
          <w:bCs/>
          <w:sz w:val="32"/>
          <w:szCs w:val="32"/>
        </w:rPr>
        <w:t>cm/s进行防渗。简单防渗区</w:t>
      </w:r>
      <w:r>
        <w:rPr>
          <w:rFonts w:hint="eastAsia" w:eastAsia="方正仿宋_GBK"/>
          <w:bCs/>
          <w:sz w:val="32"/>
          <w:szCs w:val="32"/>
        </w:rPr>
        <w:t>：</w:t>
      </w:r>
      <w:r>
        <w:rPr>
          <w:rFonts w:eastAsia="方正仿宋_GBK"/>
          <w:bCs/>
          <w:sz w:val="32"/>
          <w:szCs w:val="32"/>
        </w:rPr>
        <w:t>办公生活区等其他区域</w:t>
      </w:r>
      <w:r>
        <w:rPr>
          <w:rFonts w:hint="eastAsia" w:eastAsia="方正仿宋_GBK"/>
          <w:bCs/>
          <w:sz w:val="32"/>
          <w:szCs w:val="32"/>
        </w:rPr>
        <w:t>进行地面硬化。</w:t>
      </w:r>
    </w:p>
    <w:p>
      <w:pPr>
        <w:keepNext w:val="0"/>
        <w:keepLines w:val="0"/>
        <w:pageBreakBefore w:val="0"/>
        <w:kinsoku/>
        <w:wordWrap/>
        <w:overflowPunct/>
        <w:topLinePunct w:val="0"/>
        <w:autoSpaceDE/>
        <w:autoSpaceDN/>
        <w:bidi w:val="0"/>
        <w:spacing w:line="560" w:lineRule="exact"/>
        <w:ind w:firstLine="640" w:firstLineChars="200"/>
        <w:rPr>
          <w:rFonts w:eastAsia="方正仿宋_GBK"/>
          <w:bCs/>
          <w:sz w:val="32"/>
          <w:szCs w:val="32"/>
        </w:rPr>
      </w:pPr>
      <w:r>
        <w:rPr>
          <w:rFonts w:hint="eastAsia" w:eastAsia="方正仿宋_GBK"/>
          <w:bCs/>
          <w:sz w:val="32"/>
          <w:szCs w:val="32"/>
        </w:rPr>
        <w:t>（3）</w:t>
      </w:r>
      <w:r>
        <w:rPr>
          <w:rFonts w:eastAsia="方正仿宋_GBK"/>
          <w:bCs/>
          <w:sz w:val="32"/>
          <w:szCs w:val="32"/>
        </w:rPr>
        <w:t>再生水处理工程</w:t>
      </w:r>
    </w:p>
    <w:p>
      <w:pPr>
        <w:keepNext w:val="0"/>
        <w:keepLines w:val="0"/>
        <w:pageBreakBefore w:val="0"/>
        <w:kinsoku/>
        <w:wordWrap/>
        <w:overflowPunct/>
        <w:topLinePunct w:val="0"/>
        <w:autoSpaceDE/>
        <w:autoSpaceDN/>
        <w:bidi w:val="0"/>
        <w:spacing w:line="560" w:lineRule="exact"/>
        <w:ind w:firstLine="640" w:firstLineChars="200"/>
        <w:rPr>
          <w:rFonts w:eastAsia="方正仿宋_GBK"/>
          <w:bCs/>
          <w:sz w:val="32"/>
          <w:szCs w:val="32"/>
        </w:rPr>
      </w:pPr>
      <w:r>
        <w:rPr>
          <w:rFonts w:eastAsia="方正仿宋_GBK"/>
          <w:bCs/>
          <w:sz w:val="32"/>
          <w:szCs w:val="32"/>
        </w:rPr>
        <w:t>重点防渗区</w:t>
      </w:r>
      <w:r>
        <w:rPr>
          <w:rFonts w:hint="eastAsia" w:eastAsia="方正仿宋_GBK"/>
          <w:bCs/>
          <w:sz w:val="32"/>
          <w:szCs w:val="32"/>
        </w:rPr>
        <w:t>：</w:t>
      </w:r>
      <w:r>
        <w:rPr>
          <w:rFonts w:eastAsia="方正仿宋_GBK"/>
          <w:bCs/>
          <w:sz w:val="32"/>
          <w:szCs w:val="32"/>
        </w:rPr>
        <w:t>清水池、危废暂存间应按</w:t>
      </w:r>
      <w:r>
        <w:rPr>
          <w:rFonts w:eastAsia="方正仿宋_GBK"/>
          <w:sz w:val="32"/>
          <w:szCs w:val="32"/>
        </w:rPr>
        <w:t>照</w:t>
      </w:r>
      <w:r>
        <w:rPr>
          <w:rFonts w:eastAsia="方正仿宋_GBK"/>
          <w:bCs/>
          <w:sz w:val="32"/>
          <w:szCs w:val="32"/>
        </w:rPr>
        <w:t>《环境影响评价技术导则地下水环境》（HJ610-2016）中重点防渗区</w:t>
      </w:r>
      <w:r>
        <w:rPr>
          <w:rFonts w:eastAsia="方正仿宋_GBK"/>
          <w:kern w:val="20"/>
          <w:sz w:val="32"/>
          <w:szCs w:val="32"/>
        </w:rPr>
        <w:t>要求进行防渗，等效黏土防渗层Mb≥6m，渗透系数K≤10</w:t>
      </w:r>
      <w:r>
        <w:rPr>
          <w:rFonts w:eastAsia="方正仿宋_GBK"/>
          <w:kern w:val="20"/>
          <w:sz w:val="32"/>
          <w:szCs w:val="32"/>
          <w:vertAlign w:val="superscript"/>
        </w:rPr>
        <w:t>-7</w:t>
      </w:r>
      <w:r>
        <w:rPr>
          <w:rFonts w:eastAsia="方正仿宋_GBK"/>
          <w:kern w:val="20"/>
          <w:sz w:val="32"/>
          <w:szCs w:val="32"/>
        </w:rPr>
        <w:t>cm/s</w:t>
      </w:r>
      <w:r>
        <w:rPr>
          <w:rFonts w:eastAsia="方正仿宋_GBK"/>
          <w:bCs/>
          <w:sz w:val="32"/>
          <w:szCs w:val="32"/>
        </w:rPr>
        <w:t>进行防渗。</w:t>
      </w:r>
      <w:r>
        <w:rPr>
          <w:rFonts w:eastAsia="方正仿宋_GBK"/>
          <w:sz w:val="32"/>
          <w:szCs w:val="32"/>
        </w:rPr>
        <w:t>危废暂存间</w:t>
      </w:r>
      <w:r>
        <w:rPr>
          <w:rFonts w:eastAsia="方正仿宋_GBK"/>
          <w:bCs/>
          <w:sz w:val="32"/>
          <w:szCs w:val="32"/>
        </w:rPr>
        <w:t>按照《危险废物贮存和污染控制标准》（GB18597-2023）要求基础地面进行防渗，防渗层为至少1m厚粘土层(渗透系数≤10</w:t>
      </w:r>
      <w:r>
        <w:rPr>
          <w:rFonts w:eastAsia="方正仿宋_GBK"/>
          <w:bCs/>
          <w:sz w:val="32"/>
          <w:szCs w:val="32"/>
          <w:vertAlign w:val="superscript"/>
        </w:rPr>
        <w:t>-7</w:t>
      </w:r>
      <w:r>
        <w:rPr>
          <w:rFonts w:eastAsia="方正仿宋_GBK"/>
          <w:bCs/>
          <w:sz w:val="32"/>
          <w:szCs w:val="32"/>
        </w:rPr>
        <w:t>cm/s)，或2mm厚高密度聚乙烯，或至少2mm厚的其它人工材料，渗透系数≤10</w:t>
      </w:r>
      <w:r>
        <w:rPr>
          <w:rFonts w:eastAsia="方正仿宋_GBK"/>
          <w:bCs/>
          <w:sz w:val="32"/>
          <w:szCs w:val="32"/>
          <w:vertAlign w:val="superscript"/>
        </w:rPr>
        <w:t>-10</w:t>
      </w:r>
      <w:r>
        <w:rPr>
          <w:rFonts w:eastAsia="方正仿宋_GBK"/>
          <w:bCs/>
          <w:sz w:val="32"/>
          <w:szCs w:val="32"/>
        </w:rPr>
        <w:t>cm/s进行防渗；简单防渗区</w:t>
      </w:r>
      <w:r>
        <w:rPr>
          <w:rFonts w:hint="eastAsia" w:eastAsia="方正仿宋_GBK"/>
          <w:bCs/>
          <w:sz w:val="32"/>
          <w:szCs w:val="32"/>
        </w:rPr>
        <w:t>：</w:t>
      </w:r>
      <w:r>
        <w:rPr>
          <w:rFonts w:eastAsia="方正仿宋_GBK"/>
          <w:bCs/>
          <w:sz w:val="32"/>
          <w:szCs w:val="32"/>
        </w:rPr>
        <w:t>办公生活区等其他区域</w:t>
      </w:r>
      <w:r>
        <w:rPr>
          <w:rFonts w:hint="eastAsia" w:eastAsia="方正仿宋_GBK"/>
          <w:bCs/>
          <w:sz w:val="32"/>
          <w:szCs w:val="32"/>
        </w:rPr>
        <w:t>进行地面硬化。</w:t>
      </w:r>
    </w:p>
    <w:p>
      <w:pPr>
        <w:keepNext w:val="0"/>
        <w:keepLines w:val="0"/>
        <w:pageBreakBefore w:val="0"/>
        <w:kinsoku/>
        <w:wordWrap/>
        <w:overflowPunct/>
        <w:topLinePunct w:val="0"/>
        <w:autoSpaceDE/>
        <w:autoSpaceDN/>
        <w:bidi w:val="0"/>
        <w:spacing w:line="560" w:lineRule="exact"/>
        <w:ind w:firstLine="640" w:firstLineChars="200"/>
        <w:rPr>
          <w:rFonts w:eastAsia="方正仿宋_GBK"/>
          <w:bCs/>
          <w:sz w:val="32"/>
          <w:szCs w:val="32"/>
        </w:rPr>
      </w:pPr>
      <w:r>
        <w:rPr>
          <w:rFonts w:hint="eastAsia" w:eastAsia="方正仿宋_GBK"/>
          <w:bCs/>
          <w:sz w:val="32"/>
          <w:szCs w:val="32"/>
        </w:rPr>
        <w:t>（4）</w:t>
      </w:r>
      <w:r>
        <w:rPr>
          <w:rFonts w:eastAsia="方正仿宋_GBK"/>
          <w:bCs/>
          <w:sz w:val="32"/>
          <w:szCs w:val="32"/>
        </w:rPr>
        <w:t>污泥综合处置工程</w:t>
      </w:r>
    </w:p>
    <w:p>
      <w:pPr>
        <w:keepNext w:val="0"/>
        <w:keepLines w:val="0"/>
        <w:pageBreakBefore w:val="0"/>
        <w:kinsoku/>
        <w:wordWrap/>
        <w:overflowPunct/>
        <w:topLinePunct w:val="0"/>
        <w:autoSpaceDE/>
        <w:autoSpaceDN/>
        <w:bidi w:val="0"/>
        <w:spacing w:line="560" w:lineRule="exact"/>
        <w:ind w:firstLine="640" w:firstLineChars="200"/>
        <w:rPr>
          <w:rFonts w:eastAsia="方正仿宋_GBK"/>
          <w:kern w:val="20"/>
          <w:sz w:val="32"/>
          <w:szCs w:val="32"/>
        </w:rPr>
      </w:pPr>
      <w:r>
        <w:rPr>
          <w:rFonts w:eastAsia="方正仿宋_GBK"/>
          <w:bCs/>
          <w:sz w:val="32"/>
          <w:szCs w:val="32"/>
        </w:rPr>
        <w:t>重点防渗区</w:t>
      </w:r>
      <w:r>
        <w:rPr>
          <w:rFonts w:hint="eastAsia" w:eastAsia="方正仿宋_GBK"/>
          <w:bCs/>
          <w:sz w:val="32"/>
          <w:szCs w:val="32"/>
        </w:rPr>
        <w:t>：</w:t>
      </w:r>
      <w:r>
        <w:rPr>
          <w:rFonts w:eastAsia="方正仿宋_GBK"/>
          <w:bCs/>
          <w:sz w:val="32"/>
          <w:szCs w:val="32"/>
        </w:rPr>
        <w:t>混料车间、一次发酵处理车间、二次发酵处理车间</w:t>
      </w:r>
      <w:r>
        <w:rPr>
          <w:rFonts w:hint="eastAsia" w:eastAsia="方正仿宋_GBK"/>
          <w:bCs/>
          <w:sz w:val="32"/>
          <w:szCs w:val="32"/>
        </w:rPr>
        <w:t>应按照《环境影响评价技术导则地下水环境》（</w:t>
      </w:r>
      <w:r>
        <w:rPr>
          <w:rFonts w:hint="eastAsia" w:eastAsia="仿宋"/>
          <w:sz w:val="32"/>
          <w:szCs w:val="32"/>
        </w:rPr>
        <w:t>H</w:t>
      </w:r>
      <w:r>
        <w:rPr>
          <w:rFonts w:eastAsia="方正仿宋_GBK"/>
          <w:bCs/>
          <w:sz w:val="32"/>
          <w:szCs w:val="32"/>
        </w:rPr>
        <w:t>J610-2016）中重点防渗区</w:t>
      </w:r>
      <w:r>
        <w:rPr>
          <w:rFonts w:eastAsia="方正仿宋_GBK"/>
          <w:kern w:val="20"/>
          <w:sz w:val="32"/>
          <w:szCs w:val="32"/>
        </w:rPr>
        <w:t>要求进行防渗，等效黏土防渗层Mb≥6m，渗透系数K≤10</w:t>
      </w:r>
      <w:r>
        <w:rPr>
          <w:rFonts w:eastAsia="方正仿宋_GBK"/>
          <w:kern w:val="20"/>
          <w:sz w:val="32"/>
          <w:szCs w:val="32"/>
          <w:vertAlign w:val="superscript"/>
        </w:rPr>
        <w:t>-7</w:t>
      </w:r>
      <w:r>
        <w:rPr>
          <w:rFonts w:eastAsia="方正仿宋_GBK"/>
          <w:kern w:val="20"/>
          <w:sz w:val="32"/>
          <w:szCs w:val="32"/>
        </w:rPr>
        <w:t>cm/s</w:t>
      </w:r>
      <w:r>
        <w:rPr>
          <w:rFonts w:eastAsia="方正仿宋_GBK"/>
          <w:bCs/>
          <w:sz w:val="32"/>
          <w:szCs w:val="32"/>
        </w:rPr>
        <w:t>进行防渗。</w:t>
      </w:r>
      <w:r>
        <w:rPr>
          <w:rFonts w:eastAsia="方正仿宋_GBK"/>
          <w:kern w:val="20"/>
          <w:sz w:val="32"/>
          <w:szCs w:val="32"/>
        </w:rPr>
        <w:t>简单防渗区</w:t>
      </w:r>
      <w:r>
        <w:rPr>
          <w:rFonts w:hint="eastAsia" w:eastAsia="方正仿宋_GBK"/>
          <w:kern w:val="20"/>
          <w:sz w:val="32"/>
          <w:szCs w:val="32"/>
        </w:rPr>
        <w:t>：</w:t>
      </w:r>
      <w:r>
        <w:rPr>
          <w:rFonts w:eastAsia="方正仿宋_GBK"/>
          <w:kern w:val="20"/>
          <w:sz w:val="32"/>
          <w:szCs w:val="32"/>
        </w:rPr>
        <w:t>办公生活区等其他区域</w:t>
      </w:r>
      <w:r>
        <w:rPr>
          <w:rFonts w:hint="eastAsia" w:eastAsia="方正仿宋_GBK"/>
          <w:kern w:val="20"/>
          <w:sz w:val="32"/>
          <w:szCs w:val="32"/>
        </w:rPr>
        <w:t>进行地面硬化。</w:t>
      </w:r>
    </w:p>
    <w:p>
      <w:pPr>
        <w:keepNext w:val="0"/>
        <w:keepLines w:val="0"/>
        <w:pageBreakBefore w:val="0"/>
        <w:kinsoku/>
        <w:wordWrap/>
        <w:overflowPunct/>
        <w:topLinePunct w:val="0"/>
        <w:autoSpaceDE/>
        <w:autoSpaceDN/>
        <w:bidi w:val="0"/>
        <w:spacing w:line="560" w:lineRule="exact"/>
        <w:ind w:firstLine="640" w:firstLineChars="200"/>
        <w:rPr>
          <w:rFonts w:eastAsia="方正仿宋_GBK"/>
          <w:bCs/>
          <w:sz w:val="32"/>
          <w:szCs w:val="32"/>
        </w:rPr>
      </w:pPr>
      <w:r>
        <w:rPr>
          <w:rFonts w:hint="eastAsia" w:eastAsia="方正仿宋_GBK"/>
          <w:sz w:val="32"/>
          <w:szCs w:val="32"/>
        </w:rPr>
        <w:t>（5）</w:t>
      </w:r>
      <w:r>
        <w:rPr>
          <w:rFonts w:eastAsia="方正仿宋_GBK"/>
          <w:bCs/>
          <w:sz w:val="32"/>
          <w:szCs w:val="32"/>
        </w:rPr>
        <w:t>建筑垃圾资源化处理工程</w:t>
      </w:r>
      <w:r>
        <w:rPr>
          <w:rFonts w:hint="eastAsia" w:eastAsia="方正仿宋_GBK"/>
          <w:bCs/>
          <w:sz w:val="32"/>
          <w:szCs w:val="32"/>
        </w:rPr>
        <w:t>：</w:t>
      </w:r>
    </w:p>
    <w:p>
      <w:pPr>
        <w:keepNext w:val="0"/>
        <w:keepLines w:val="0"/>
        <w:pageBreakBefore w:val="0"/>
        <w:kinsoku/>
        <w:wordWrap/>
        <w:overflowPunct/>
        <w:topLinePunct w:val="0"/>
        <w:autoSpaceDE/>
        <w:autoSpaceDN/>
        <w:bidi w:val="0"/>
        <w:spacing w:line="560" w:lineRule="exact"/>
        <w:ind w:firstLine="640" w:firstLineChars="200"/>
        <w:rPr>
          <w:rFonts w:eastAsia="方正仿宋_GBK"/>
          <w:bCs/>
          <w:sz w:val="32"/>
          <w:szCs w:val="32"/>
        </w:rPr>
      </w:pPr>
      <w:r>
        <w:rPr>
          <w:rFonts w:eastAsia="方正仿宋_GBK"/>
          <w:bCs/>
          <w:sz w:val="32"/>
          <w:szCs w:val="32"/>
        </w:rPr>
        <w:t>重点防渗区</w:t>
      </w:r>
      <w:r>
        <w:rPr>
          <w:rFonts w:hint="eastAsia" w:eastAsia="方正仿宋_GBK"/>
          <w:bCs/>
          <w:sz w:val="32"/>
          <w:szCs w:val="32"/>
        </w:rPr>
        <w:t>：</w:t>
      </w:r>
      <w:r>
        <w:rPr>
          <w:rFonts w:eastAsia="方正仿宋_GBK"/>
          <w:bCs/>
          <w:sz w:val="32"/>
          <w:szCs w:val="32"/>
        </w:rPr>
        <w:t>其他建筑垃圾填埋区</w:t>
      </w:r>
      <w:r>
        <w:rPr>
          <w:rFonts w:hint="eastAsia" w:eastAsia="方正仿宋_GBK"/>
          <w:bCs/>
          <w:sz w:val="32"/>
          <w:szCs w:val="32"/>
        </w:rPr>
        <w:t>、</w:t>
      </w:r>
      <w:r>
        <w:rPr>
          <w:rFonts w:eastAsia="方正仿宋_GBK"/>
          <w:bCs/>
          <w:sz w:val="32"/>
          <w:szCs w:val="32"/>
        </w:rPr>
        <w:t>油罐存放区</w:t>
      </w:r>
      <w:r>
        <w:rPr>
          <w:rFonts w:hint="eastAsia" w:eastAsia="方正仿宋_GBK"/>
          <w:bCs/>
          <w:sz w:val="32"/>
          <w:szCs w:val="32"/>
        </w:rPr>
        <w:t>、</w:t>
      </w:r>
      <w:r>
        <w:rPr>
          <w:rFonts w:hint="eastAsia" w:eastAsia="方正仿宋_GBK"/>
          <w:kern w:val="20"/>
          <w:sz w:val="32"/>
          <w:szCs w:val="32"/>
        </w:rPr>
        <w:t>危险废物暂存间</w:t>
      </w:r>
      <w:r>
        <w:rPr>
          <w:rFonts w:eastAsia="方正仿宋_GBK"/>
          <w:kern w:val="20"/>
          <w:sz w:val="32"/>
          <w:szCs w:val="32"/>
        </w:rPr>
        <w:t>应按照《环境影响评价技术导则地下水环境》（HJ610-201</w:t>
      </w:r>
      <w:r>
        <w:rPr>
          <w:rFonts w:eastAsia="方正仿宋_GBK"/>
          <w:bCs/>
          <w:sz w:val="32"/>
          <w:szCs w:val="32"/>
        </w:rPr>
        <w:t>6）中重点防渗区</w:t>
      </w:r>
      <w:r>
        <w:rPr>
          <w:rFonts w:eastAsia="方正仿宋_GBK"/>
          <w:kern w:val="20"/>
          <w:sz w:val="32"/>
          <w:szCs w:val="32"/>
        </w:rPr>
        <w:t>要求进行防渗，等效黏土防渗层Mb≥6m，渗透系数K≤10</w:t>
      </w:r>
      <w:r>
        <w:rPr>
          <w:rFonts w:eastAsia="方正仿宋_GBK"/>
          <w:kern w:val="20"/>
          <w:sz w:val="32"/>
          <w:szCs w:val="32"/>
          <w:vertAlign w:val="superscript"/>
        </w:rPr>
        <w:t>-7</w:t>
      </w:r>
      <w:r>
        <w:rPr>
          <w:rFonts w:eastAsia="方正仿宋_GBK"/>
          <w:kern w:val="20"/>
          <w:sz w:val="32"/>
          <w:szCs w:val="32"/>
        </w:rPr>
        <w:t>cm/s</w:t>
      </w:r>
      <w:r>
        <w:rPr>
          <w:rFonts w:eastAsia="方正仿宋_GBK"/>
          <w:bCs/>
          <w:sz w:val="32"/>
          <w:szCs w:val="32"/>
        </w:rPr>
        <w:t>进行防渗。</w:t>
      </w:r>
      <w:r>
        <w:rPr>
          <w:rFonts w:eastAsia="方正仿宋_GBK"/>
          <w:sz w:val="32"/>
          <w:szCs w:val="32"/>
        </w:rPr>
        <w:t>危废暂存间</w:t>
      </w:r>
      <w:r>
        <w:rPr>
          <w:rFonts w:eastAsia="方正仿宋_GBK"/>
          <w:bCs/>
          <w:sz w:val="32"/>
          <w:szCs w:val="32"/>
        </w:rPr>
        <w:t>按照《危险废物贮存和污染控制标准》（GB18597-2023）要求基础地面进行防渗层为至少1m厚粘土层(渗透系数≤10</w:t>
      </w:r>
      <w:r>
        <w:rPr>
          <w:rFonts w:eastAsia="方正仿宋_GBK"/>
          <w:bCs/>
          <w:sz w:val="32"/>
          <w:szCs w:val="32"/>
          <w:vertAlign w:val="superscript"/>
        </w:rPr>
        <w:t>-7</w:t>
      </w:r>
      <w:r>
        <w:rPr>
          <w:rFonts w:eastAsia="方正仿宋_GBK"/>
          <w:bCs/>
          <w:sz w:val="32"/>
          <w:szCs w:val="32"/>
        </w:rPr>
        <w:t>cm/s)，或2mm厚高密度聚乙烯，或至少2mm厚的其它人工材料，渗透系数≤10</w:t>
      </w:r>
      <w:r>
        <w:rPr>
          <w:rFonts w:eastAsia="方正仿宋_GBK"/>
          <w:bCs/>
          <w:sz w:val="32"/>
          <w:szCs w:val="32"/>
          <w:vertAlign w:val="superscript"/>
        </w:rPr>
        <w:t>-10</w:t>
      </w:r>
      <w:r>
        <w:rPr>
          <w:rFonts w:eastAsia="方正仿宋_GBK"/>
          <w:bCs/>
          <w:sz w:val="32"/>
          <w:szCs w:val="32"/>
        </w:rPr>
        <w:t>cm/s进行防渗</w:t>
      </w:r>
      <w:r>
        <w:rPr>
          <w:rFonts w:hint="eastAsia" w:eastAsia="方正仿宋_GBK"/>
          <w:bCs/>
          <w:sz w:val="32"/>
          <w:szCs w:val="32"/>
        </w:rPr>
        <w:t>。</w:t>
      </w:r>
      <w:r>
        <w:rPr>
          <w:rFonts w:eastAsia="方正仿宋_GBK"/>
          <w:bCs/>
          <w:sz w:val="32"/>
          <w:szCs w:val="32"/>
        </w:rPr>
        <w:t>简单防渗区</w:t>
      </w:r>
      <w:r>
        <w:rPr>
          <w:rFonts w:hint="eastAsia" w:eastAsia="方正仿宋_GBK"/>
          <w:bCs/>
          <w:sz w:val="32"/>
          <w:szCs w:val="32"/>
        </w:rPr>
        <w:t>：</w:t>
      </w:r>
      <w:r>
        <w:rPr>
          <w:rFonts w:eastAsia="方正仿宋_GBK"/>
          <w:bCs/>
          <w:sz w:val="32"/>
          <w:szCs w:val="32"/>
        </w:rPr>
        <w:t>建筑垃圾破碎车间、初选拆解间、回收仓库区、原辅料堆放间、制砖车间、码放成品区、附属用房、厂区道路</w:t>
      </w:r>
      <w:r>
        <w:rPr>
          <w:rFonts w:hint="eastAsia" w:eastAsia="方正仿宋_GBK"/>
          <w:bCs/>
          <w:sz w:val="32"/>
          <w:szCs w:val="32"/>
        </w:rPr>
        <w:t>进行地面硬化。</w:t>
      </w:r>
    </w:p>
    <w:p>
      <w:pPr>
        <w:keepNext w:val="0"/>
        <w:keepLines w:val="0"/>
        <w:pageBreakBefore w:val="0"/>
        <w:kinsoku/>
        <w:wordWrap/>
        <w:overflowPunct/>
        <w:topLinePunct w:val="0"/>
        <w:autoSpaceDE/>
        <w:autoSpaceDN/>
        <w:bidi w:val="0"/>
        <w:spacing w:line="560" w:lineRule="exact"/>
        <w:ind w:firstLine="640" w:firstLineChars="200"/>
        <w:rPr>
          <w:rFonts w:eastAsia="方正仿宋_GBK"/>
          <w:bCs/>
          <w:sz w:val="32"/>
          <w:szCs w:val="32"/>
        </w:rPr>
      </w:pPr>
      <w:r>
        <w:rPr>
          <w:rFonts w:hint="eastAsia" w:eastAsia="方正仿宋_GBK"/>
          <w:bCs/>
          <w:sz w:val="32"/>
          <w:szCs w:val="32"/>
        </w:rPr>
        <w:t>所有</w:t>
      </w:r>
      <w:r>
        <w:rPr>
          <w:rFonts w:eastAsia="方正仿宋_GBK"/>
          <w:bCs/>
          <w:sz w:val="32"/>
          <w:szCs w:val="32"/>
        </w:rPr>
        <w:t>防渗工程应由专业环保工程公司进行设计、施工，设置导流渠、收集池，能防止污染区域地下水环境。做好危废暂存间等防渗工程的施工监理及其相关材料的留档备查，包含但不限于材料购置和使用、阶段性施工图、施工影像图等资料。</w:t>
      </w:r>
    </w:p>
    <w:p>
      <w:pPr>
        <w:keepNext w:val="0"/>
        <w:keepLines w:val="0"/>
        <w:pageBreakBefore w:val="0"/>
        <w:kinsoku/>
        <w:wordWrap/>
        <w:overflowPunct/>
        <w:topLinePunct w:val="0"/>
        <w:autoSpaceDE/>
        <w:autoSpaceDN/>
        <w:bidi w:val="0"/>
        <w:spacing w:line="560" w:lineRule="exact"/>
        <w:ind w:firstLine="648" w:firstLineChars="200"/>
        <w:rPr>
          <w:rFonts w:eastAsia="方正仿宋_GBK"/>
          <w:sz w:val="32"/>
          <w:szCs w:val="32"/>
        </w:rPr>
      </w:pPr>
      <w:r>
        <w:rPr>
          <w:rFonts w:eastAsia="方正仿宋_GBK"/>
          <w:spacing w:val="2"/>
          <w:sz w:val="32"/>
          <w:szCs w:val="32"/>
        </w:rPr>
        <w:t>根据水文地质情况，合理设置</w:t>
      </w:r>
      <w:r>
        <w:rPr>
          <w:rFonts w:hint="eastAsia" w:eastAsia="方正仿宋_GBK"/>
          <w:spacing w:val="2"/>
          <w:sz w:val="32"/>
          <w:szCs w:val="32"/>
        </w:rPr>
        <w:t>各子项目厂区</w:t>
      </w:r>
      <w:r>
        <w:rPr>
          <w:rFonts w:eastAsia="方正仿宋_GBK"/>
          <w:spacing w:val="2"/>
          <w:sz w:val="32"/>
          <w:szCs w:val="32"/>
        </w:rPr>
        <w:t>地下水水质跟踪监测点，</w:t>
      </w:r>
      <w:r>
        <w:rPr>
          <w:rFonts w:eastAsia="方正仿宋_GBK"/>
          <w:sz w:val="32"/>
          <w:szCs w:val="32"/>
        </w:rPr>
        <w:t>加强对跟踪监测点的水质监测，根据监测情况及时完善相应的污染防治措施。</w:t>
      </w:r>
    </w:p>
    <w:p>
      <w:pPr>
        <w:keepNext w:val="0"/>
        <w:keepLines w:val="0"/>
        <w:pageBreakBefore w:val="0"/>
        <w:kinsoku/>
        <w:wordWrap/>
        <w:overflowPunct/>
        <w:topLinePunct w:val="0"/>
        <w:autoSpaceDE/>
        <w:autoSpaceDN/>
        <w:bidi w:val="0"/>
        <w:spacing w:line="560" w:lineRule="exact"/>
        <w:ind w:firstLine="640" w:firstLineChars="200"/>
        <w:rPr>
          <w:rFonts w:eastAsia="方正仿宋_GBK"/>
          <w:sz w:val="32"/>
          <w:szCs w:val="32"/>
        </w:rPr>
      </w:pPr>
      <w:r>
        <w:rPr>
          <w:rFonts w:eastAsia="方正仿宋_GBK"/>
          <w:color w:val="000000" w:themeColor="text1"/>
          <w:sz w:val="32"/>
          <w:szCs w:val="32"/>
        </w:rPr>
        <w:t>（五）严格落实噪声污染防治措施。</w:t>
      </w:r>
      <w:r>
        <w:rPr>
          <w:rFonts w:hint="eastAsia" w:eastAsia="方正仿宋_GBK"/>
          <w:color w:val="000000" w:themeColor="text1"/>
          <w:sz w:val="32"/>
          <w:szCs w:val="32"/>
        </w:rPr>
        <w:t>各厂区应</w:t>
      </w:r>
      <w:r>
        <w:rPr>
          <w:rFonts w:eastAsia="方正仿宋_GBK"/>
          <w:color w:val="000000" w:themeColor="text1"/>
          <w:sz w:val="32"/>
          <w:szCs w:val="32"/>
        </w:rPr>
        <w:t>通过建筑隔音、距离衰减以及设置绿化带等措施，确保</w:t>
      </w:r>
      <w:r>
        <w:rPr>
          <w:rFonts w:hint="eastAsia" w:eastAsia="方正仿宋_GBK"/>
          <w:color w:val="000000" w:themeColor="text1"/>
          <w:sz w:val="32"/>
          <w:szCs w:val="32"/>
        </w:rPr>
        <w:t>再生水回用厂、扬武（大开门）片区和桂山片区综合污水处理厂、污泥综合处置厂、垃圾中转站场界噪</w:t>
      </w:r>
      <w:r>
        <w:rPr>
          <w:rFonts w:eastAsia="方正仿宋_GBK"/>
          <w:color w:val="000000" w:themeColor="text1"/>
          <w:sz w:val="32"/>
          <w:szCs w:val="32"/>
        </w:rPr>
        <w:t>声达到《工业企业厂界环境噪声排放标准》（GB12348-2008）3类区标准</w:t>
      </w:r>
      <w:r>
        <w:rPr>
          <w:rFonts w:hint="eastAsia" w:eastAsia="方正仿宋_GBK"/>
          <w:color w:val="000000" w:themeColor="text1"/>
          <w:sz w:val="32"/>
          <w:szCs w:val="32"/>
        </w:rPr>
        <w:t>，建筑垃圾资源化处置厂场界噪</w:t>
      </w:r>
      <w:r>
        <w:rPr>
          <w:rFonts w:eastAsia="方正仿宋_GBK"/>
          <w:color w:val="000000" w:themeColor="text1"/>
          <w:sz w:val="32"/>
          <w:szCs w:val="32"/>
        </w:rPr>
        <w:t>声达到《工业企业厂界环境噪声排放标准》（GB12348-2008）</w:t>
      </w:r>
      <w:r>
        <w:rPr>
          <w:rFonts w:hint="eastAsia" w:eastAsia="方正仿宋_GBK"/>
          <w:color w:val="000000" w:themeColor="text1"/>
          <w:sz w:val="32"/>
          <w:szCs w:val="32"/>
        </w:rPr>
        <w:t>2</w:t>
      </w:r>
      <w:r>
        <w:rPr>
          <w:rFonts w:eastAsia="方正仿宋_GBK"/>
          <w:color w:val="000000" w:themeColor="text1"/>
          <w:sz w:val="32"/>
          <w:szCs w:val="32"/>
        </w:rPr>
        <w:t>类区标准，区域</w:t>
      </w:r>
      <w:r>
        <w:rPr>
          <w:rFonts w:hint="eastAsia" w:eastAsia="方正仿宋_GBK"/>
          <w:color w:val="000000" w:themeColor="text1"/>
          <w:sz w:val="32"/>
          <w:szCs w:val="32"/>
        </w:rPr>
        <w:t>各敏感保护目标</w:t>
      </w:r>
      <w:r>
        <w:rPr>
          <w:rFonts w:eastAsia="方正仿宋_GBK"/>
          <w:color w:val="000000" w:themeColor="text1"/>
          <w:sz w:val="32"/>
          <w:szCs w:val="32"/>
        </w:rPr>
        <w:t>声环境满足《声环境质量标准》（GB3096-2008）2类区标准要求。</w:t>
      </w:r>
      <w:r>
        <w:rPr>
          <w:rFonts w:hint="eastAsia" w:eastAsia="方正仿宋_GBK"/>
          <w:color w:val="000000" w:themeColor="text1"/>
          <w:sz w:val="32"/>
          <w:szCs w:val="32"/>
        </w:rPr>
        <w:t>新平大道延长线</w:t>
      </w:r>
      <w:r>
        <w:rPr>
          <w:rFonts w:eastAsia="方正仿宋_GBK"/>
          <w:color w:val="000000" w:themeColor="text1"/>
          <w:sz w:val="32"/>
          <w:szCs w:val="32"/>
        </w:rPr>
        <w:t>采取</w:t>
      </w:r>
      <w:r>
        <w:rPr>
          <w:rFonts w:hint="eastAsia" w:eastAsia="方正仿宋_GBK"/>
          <w:color w:val="000000" w:themeColor="text1"/>
          <w:sz w:val="32"/>
          <w:szCs w:val="32"/>
        </w:rPr>
        <w:t>加强管</w:t>
      </w:r>
      <w:r>
        <w:rPr>
          <w:rFonts w:hint="eastAsia" w:eastAsia="方正仿宋_GBK"/>
          <w:sz w:val="32"/>
          <w:szCs w:val="32"/>
        </w:rPr>
        <w:t>理、改善路面结构</w:t>
      </w:r>
      <w:r>
        <w:rPr>
          <w:rFonts w:eastAsia="方正仿宋_GBK"/>
          <w:sz w:val="32"/>
          <w:szCs w:val="32"/>
        </w:rPr>
        <w:t>等</w:t>
      </w:r>
      <w:r>
        <w:rPr>
          <w:rFonts w:hint="eastAsia" w:eastAsia="方正仿宋_GBK"/>
          <w:sz w:val="32"/>
          <w:szCs w:val="32"/>
        </w:rPr>
        <w:t>措施</w:t>
      </w:r>
      <w:r>
        <w:rPr>
          <w:rFonts w:eastAsia="方正仿宋_GBK"/>
          <w:sz w:val="32"/>
          <w:szCs w:val="32"/>
        </w:rPr>
        <w:t>，尽可能降低项目对周边环境影响</w:t>
      </w:r>
      <w:r>
        <w:rPr>
          <w:rFonts w:hint="eastAsia" w:eastAsia="方正仿宋_GBK"/>
          <w:sz w:val="32"/>
          <w:szCs w:val="32"/>
        </w:rPr>
        <w:t>，确保道路两侧敏感目标声环境质量满足</w:t>
      </w:r>
      <w:r>
        <w:rPr>
          <w:rFonts w:eastAsia="方正仿宋_GBK"/>
          <w:sz w:val="32"/>
          <w:szCs w:val="32"/>
        </w:rPr>
        <w:t>《声环境质量标准》（GB3096-2008）</w:t>
      </w:r>
      <w:r>
        <w:rPr>
          <w:rFonts w:hint="eastAsia" w:eastAsia="方正仿宋_GBK"/>
          <w:sz w:val="32"/>
          <w:szCs w:val="32"/>
        </w:rPr>
        <w:t>2</w:t>
      </w:r>
      <w:r>
        <w:rPr>
          <w:rFonts w:eastAsia="方正仿宋_GBK"/>
          <w:sz w:val="32"/>
          <w:szCs w:val="32"/>
        </w:rPr>
        <w:t>类标准</w:t>
      </w:r>
      <w:r>
        <w:rPr>
          <w:rFonts w:hint="eastAsia" w:eastAsia="方正仿宋_GBK"/>
          <w:sz w:val="32"/>
          <w:szCs w:val="32"/>
        </w:rPr>
        <w:t>。</w:t>
      </w:r>
    </w:p>
    <w:p>
      <w:pPr>
        <w:keepNext w:val="0"/>
        <w:keepLines w:val="0"/>
        <w:pageBreakBefore w:val="0"/>
        <w:kinsoku/>
        <w:wordWrap/>
        <w:overflowPunct/>
        <w:topLinePunct w:val="0"/>
        <w:autoSpaceDE/>
        <w:autoSpaceDN/>
        <w:bidi w:val="0"/>
        <w:spacing w:line="560" w:lineRule="exact"/>
        <w:ind w:firstLine="640" w:firstLineChars="200"/>
        <w:rPr>
          <w:rFonts w:eastAsia="方正仿宋_GBK"/>
          <w:bCs/>
          <w:sz w:val="32"/>
          <w:szCs w:val="32"/>
        </w:rPr>
      </w:pPr>
      <w:r>
        <w:rPr>
          <w:rFonts w:eastAsia="方正仿宋_GBK"/>
          <w:sz w:val="32"/>
          <w:szCs w:val="32"/>
        </w:rPr>
        <w:t>（六）</w:t>
      </w:r>
      <w:r>
        <w:rPr>
          <w:rFonts w:eastAsia="方正仿宋_GBK"/>
          <w:bCs/>
          <w:sz w:val="32"/>
          <w:szCs w:val="32"/>
        </w:rPr>
        <w:t>严格落实固体废物分类处置和综合利用措施。按照“减量化、资源化、无害化”原则，对固体废物进行分类收集、处理处置，确保不造成二次污染。</w:t>
      </w:r>
    </w:p>
    <w:p>
      <w:pPr>
        <w:pStyle w:val="2"/>
        <w:keepNext w:val="0"/>
        <w:keepLines w:val="0"/>
        <w:pageBreakBefore w:val="0"/>
        <w:kinsoku/>
        <w:wordWrap/>
        <w:overflowPunct/>
        <w:topLinePunct w:val="0"/>
        <w:autoSpaceDE/>
        <w:autoSpaceDN/>
        <w:bidi w:val="0"/>
        <w:spacing w:line="560" w:lineRule="exact"/>
        <w:ind w:firstLine="640"/>
        <w:rPr>
          <w:rFonts w:eastAsia="方正仿宋_GBK"/>
          <w:bCs/>
          <w:kern w:val="0"/>
          <w:sz w:val="32"/>
          <w:szCs w:val="32"/>
        </w:rPr>
      </w:pPr>
      <w:r>
        <w:rPr>
          <w:rFonts w:hint="eastAsia" w:eastAsia="方正仿宋_GBK"/>
          <w:bCs/>
          <w:kern w:val="0"/>
          <w:sz w:val="32"/>
          <w:szCs w:val="32"/>
        </w:rPr>
        <w:t>（</w:t>
      </w:r>
      <w:r>
        <w:rPr>
          <w:rFonts w:eastAsia="方正仿宋_GBK"/>
          <w:bCs/>
          <w:kern w:val="0"/>
          <w:sz w:val="32"/>
          <w:szCs w:val="32"/>
        </w:rPr>
        <w:t>1</w:t>
      </w:r>
      <w:r>
        <w:rPr>
          <w:rFonts w:hint="eastAsia" w:eastAsia="方正仿宋_GBK"/>
          <w:bCs/>
          <w:kern w:val="0"/>
          <w:sz w:val="32"/>
          <w:szCs w:val="32"/>
        </w:rPr>
        <w:t>）再生水回用厂：化粪池污泥委托环卫部门定期清掏处置，清水池、管道污泥定期清掏清运至南侧新平县污水处理厂与污水处理厂污泥一同处置，生活垃圾采用</w:t>
      </w:r>
      <w:r>
        <w:rPr>
          <w:rFonts w:eastAsia="方正仿宋_GBK"/>
          <w:bCs/>
          <w:kern w:val="0"/>
          <w:sz w:val="32"/>
          <w:szCs w:val="32"/>
        </w:rPr>
        <w:t>垃圾桶收集后，</w:t>
      </w:r>
      <w:r>
        <w:rPr>
          <w:rFonts w:hint="eastAsia" w:eastAsia="方正仿宋_GBK"/>
          <w:bCs/>
          <w:kern w:val="0"/>
          <w:sz w:val="32"/>
          <w:szCs w:val="32"/>
        </w:rPr>
        <w:t>委托当地环卫部门定期清运、处置。</w:t>
      </w:r>
      <w:r>
        <w:rPr>
          <w:rFonts w:eastAsia="方正仿宋_GBK"/>
          <w:bCs/>
          <w:kern w:val="0"/>
          <w:sz w:val="32"/>
          <w:szCs w:val="32"/>
        </w:rPr>
        <w:t>废机油</w:t>
      </w:r>
      <w:r>
        <w:rPr>
          <w:rFonts w:hint="eastAsia" w:eastAsia="方正仿宋_GBK"/>
          <w:bCs/>
          <w:kern w:val="0"/>
          <w:sz w:val="32"/>
          <w:szCs w:val="32"/>
        </w:rPr>
        <w:t>为危险废物</w:t>
      </w:r>
      <w:r>
        <w:rPr>
          <w:rFonts w:eastAsia="方正仿宋_GBK"/>
          <w:bCs/>
          <w:kern w:val="0"/>
          <w:sz w:val="32"/>
          <w:szCs w:val="32"/>
        </w:rPr>
        <w:t>收集暂存于</w:t>
      </w:r>
      <w:r>
        <w:rPr>
          <w:rFonts w:hint="eastAsia" w:eastAsia="方正仿宋_GBK"/>
          <w:bCs/>
          <w:kern w:val="0"/>
          <w:sz w:val="32"/>
          <w:szCs w:val="32"/>
        </w:rPr>
        <w:t>危险废物暂存间内</w:t>
      </w:r>
      <w:r>
        <w:rPr>
          <w:rFonts w:eastAsia="方正仿宋_GBK"/>
          <w:bCs/>
          <w:kern w:val="0"/>
          <w:sz w:val="32"/>
          <w:szCs w:val="32"/>
        </w:rPr>
        <w:t>，委托</w:t>
      </w:r>
      <w:r>
        <w:rPr>
          <w:rFonts w:hint="eastAsia" w:eastAsia="方正仿宋_GBK"/>
          <w:bCs/>
          <w:kern w:val="0"/>
          <w:sz w:val="32"/>
          <w:szCs w:val="32"/>
        </w:rPr>
        <w:t>有资质单位</w:t>
      </w:r>
      <w:r>
        <w:rPr>
          <w:rFonts w:eastAsia="方正仿宋_GBK"/>
          <w:bCs/>
          <w:kern w:val="0"/>
          <w:sz w:val="32"/>
          <w:szCs w:val="32"/>
        </w:rPr>
        <w:t>定期清运处置。</w:t>
      </w:r>
      <w:r>
        <w:rPr>
          <w:rFonts w:hint="eastAsia" w:eastAsia="方正仿宋_GBK"/>
          <w:bCs/>
          <w:kern w:val="0"/>
          <w:sz w:val="32"/>
          <w:szCs w:val="32"/>
        </w:rPr>
        <w:t>废机油</w:t>
      </w:r>
      <w:r>
        <w:rPr>
          <w:rFonts w:eastAsia="方正仿宋_GBK"/>
          <w:bCs/>
          <w:kern w:val="0"/>
          <w:sz w:val="32"/>
          <w:szCs w:val="32"/>
        </w:rPr>
        <w:t>收集、暂存及</w:t>
      </w:r>
      <w:r>
        <w:rPr>
          <w:rFonts w:ascii="Times New Roman" w:hAnsi="Times New Roman" w:eastAsia="方正仿宋_GBK"/>
          <w:sz w:val="32"/>
          <w:szCs w:val="32"/>
        </w:rPr>
        <w:t>转运过程中的管理应严格按照《危险废物贮存污染控制标准》（GB18597-2023）《危险废物转移管理办法》（部令 第23号）</w:t>
      </w:r>
      <w:r>
        <w:rPr>
          <w:rFonts w:eastAsia="方正仿宋_GBK"/>
          <w:bCs/>
          <w:kern w:val="0"/>
          <w:sz w:val="32"/>
          <w:szCs w:val="32"/>
        </w:rPr>
        <w:t>等规定执行，严格执行危险废物转移联单制，并做好台账记录。</w:t>
      </w:r>
    </w:p>
    <w:p>
      <w:pPr>
        <w:pStyle w:val="2"/>
        <w:keepNext w:val="0"/>
        <w:keepLines w:val="0"/>
        <w:pageBreakBefore w:val="0"/>
        <w:kinsoku/>
        <w:wordWrap/>
        <w:overflowPunct/>
        <w:topLinePunct w:val="0"/>
        <w:autoSpaceDE/>
        <w:autoSpaceDN/>
        <w:bidi w:val="0"/>
        <w:spacing w:line="560" w:lineRule="exact"/>
        <w:ind w:firstLine="640"/>
        <w:rPr>
          <w:rFonts w:ascii="Times New Roman" w:hAnsi="Times New Roman" w:eastAsia="仿宋"/>
          <w:sz w:val="32"/>
          <w:szCs w:val="32"/>
        </w:rPr>
      </w:pPr>
      <w:r>
        <w:rPr>
          <w:rFonts w:ascii="Times New Roman" w:hAnsi="Times New Roman" w:eastAsia="方正仿宋_GBK"/>
          <w:sz w:val="32"/>
          <w:szCs w:val="32"/>
        </w:rPr>
        <w:t>（2）</w:t>
      </w:r>
      <w:r>
        <w:rPr>
          <w:rFonts w:ascii="Times New Roman" w:hAnsi="Times New Roman" w:eastAsia="方正仿宋_GBK"/>
          <w:bCs/>
          <w:kern w:val="0"/>
          <w:sz w:val="32"/>
          <w:szCs w:val="32"/>
        </w:rPr>
        <w:t>扬武（大开</w:t>
      </w:r>
      <w:r>
        <w:rPr>
          <w:rFonts w:hint="eastAsia" w:eastAsia="方正仿宋_GBK"/>
          <w:bCs/>
          <w:kern w:val="0"/>
          <w:sz w:val="32"/>
          <w:szCs w:val="32"/>
        </w:rPr>
        <w:t>门）片区及桂山片区综合污水处理厂：格栅渣、沉砂池沉渣委托当地环卫部门清运处置；污泥经浓缩、脱水后，外运至污泥综合处置厂处置利用；生活垃圾采用</w:t>
      </w:r>
      <w:r>
        <w:rPr>
          <w:rFonts w:eastAsia="方正仿宋_GBK"/>
          <w:bCs/>
          <w:kern w:val="0"/>
          <w:sz w:val="32"/>
          <w:szCs w:val="32"/>
        </w:rPr>
        <w:t>垃圾桶收集后，</w:t>
      </w:r>
      <w:r>
        <w:rPr>
          <w:rFonts w:hint="eastAsia" w:eastAsia="方正仿宋_GBK"/>
          <w:bCs/>
          <w:kern w:val="0"/>
          <w:sz w:val="32"/>
          <w:szCs w:val="32"/>
        </w:rPr>
        <w:t>委托当地环卫部门定期清运、处置；废生物填料由更换厂家带走处置，不在厂区暂存；</w:t>
      </w:r>
      <w:r>
        <w:rPr>
          <w:rFonts w:eastAsia="方正仿宋_GBK"/>
          <w:bCs/>
          <w:kern w:val="0"/>
          <w:sz w:val="32"/>
          <w:szCs w:val="32"/>
        </w:rPr>
        <w:t>废机油</w:t>
      </w:r>
      <w:r>
        <w:rPr>
          <w:rFonts w:hint="eastAsia" w:eastAsia="方正仿宋_GBK"/>
          <w:bCs/>
          <w:kern w:val="0"/>
          <w:sz w:val="32"/>
          <w:szCs w:val="32"/>
        </w:rPr>
        <w:t>为危险废物</w:t>
      </w:r>
      <w:r>
        <w:rPr>
          <w:rFonts w:eastAsia="方正仿宋_GBK"/>
          <w:bCs/>
          <w:kern w:val="0"/>
          <w:sz w:val="32"/>
          <w:szCs w:val="32"/>
        </w:rPr>
        <w:t>收集暂存于</w:t>
      </w:r>
      <w:r>
        <w:rPr>
          <w:rFonts w:hint="eastAsia" w:eastAsia="方正仿宋_GBK"/>
          <w:bCs/>
          <w:kern w:val="0"/>
          <w:sz w:val="32"/>
          <w:szCs w:val="32"/>
        </w:rPr>
        <w:t>危险废物暂存间内</w:t>
      </w:r>
      <w:r>
        <w:rPr>
          <w:rFonts w:eastAsia="方正仿宋_GBK"/>
          <w:bCs/>
          <w:kern w:val="0"/>
          <w:sz w:val="32"/>
          <w:szCs w:val="32"/>
        </w:rPr>
        <w:t>，委托</w:t>
      </w:r>
      <w:r>
        <w:rPr>
          <w:rFonts w:hint="eastAsia" w:eastAsia="方正仿宋_GBK"/>
          <w:bCs/>
          <w:kern w:val="0"/>
          <w:sz w:val="32"/>
          <w:szCs w:val="32"/>
        </w:rPr>
        <w:t>有资质单位</w:t>
      </w:r>
      <w:r>
        <w:rPr>
          <w:rFonts w:eastAsia="方正仿宋_GBK"/>
          <w:bCs/>
          <w:kern w:val="0"/>
          <w:sz w:val="32"/>
          <w:szCs w:val="32"/>
        </w:rPr>
        <w:t>定期清运处置。</w:t>
      </w:r>
      <w:r>
        <w:rPr>
          <w:rFonts w:hint="eastAsia" w:eastAsia="方正仿宋_GBK"/>
          <w:bCs/>
          <w:kern w:val="0"/>
          <w:sz w:val="32"/>
          <w:szCs w:val="32"/>
        </w:rPr>
        <w:t>废机油</w:t>
      </w:r>
      <w:r>
        <w:rPr>
          <w:rFonts w:eastAsia="方正仿宋_GBK"/>
          <w:bCs/>
          <w:kern w:val="0"/>
          <w:sz w:val="32"/>
          <w:szCs w:val="32"/>
        </w:rPr>
        <w:t>收集、暂存及转运过程中的管理应严格按</w:t>
      </w:r>
      <w:r>
        <w:rPr>
          <w:rFonts w:ascii="Times New Roman" w:hAnsi="Times New Roman" w:eastAsia="方正仿宋_GBK"/>
          <w:bCs/>
          <w:kern w:val="0"/>
          <w:sz w:val="32"/>
          <w:szCs w:val="32"/>
        </w:rPr>
        <w:t>照《危险废物贮存污染控制标准》（GB18597-2023）《危险废物转移管理办法》（部令 第23号）等规定执行，严格执行危险废物转移联单制，并做好台账记录。</w:t>
      </w:r>
    </w:p>
    <w:p>
      <w:pPr>
        <w:pStyle w:val="2"/>
        <w:keepNext w:val="0"/>
        <w:keepLines w:val="0"/>
        <w:pageBreakBefore w:val="0"/>
        <w:kinsoku/>
        <w:wordWrap/>
        <w:overflowPunct/>
        <w:topLinePunct w:val="0"/>
        <w:autoSpaceDE/>
        <w:autoSpaceDN/>
        <w:bidi w:val="0"/>
        <w:spacing w:line="560" w:lineRule="exact"/>
        <w:ind w:firstLine="640"/>
        <w:rPr>
          <w:rFonts w:ascii="Times New Roman" w:hAnsi="Times New Roman" w:eastAsia="仿宋"/>
          <w:sz w:val="32"/>
          <w:szCs w:val="32"/>
        </w:rPr>
      </w:pPr>
      <w:r>
        <w:rPr>
          <w:rFonts w:ascii="Times New Roman" w:hAnsi="Times New Roman" w:eastAsia="方正仿宋_GBK"/>
          <w:sz w:val="32"/>
          <w:szCs w:val="32"/>
        </w:rPr>
        <w:t>（3）</w:t>
      </w:r>
      <w:r>
        <w:rPr>
          <w:rFonts w:ascii="Times New Roman" w:hAnsi="Times New Roman" w:eastAsia="方正仿宋_GBK"/>
          <w:bCs/>
          <w:kern w:val="0"/>
          <w:sz w:val="32"/>
          <w:szCs w:val="32"/>
        </w:rPr>
        <w:t>建筑垃圾资源化处理厂：分拣固废、金属杂物分类</w:t>
      </w:r>
      <w:r>
        <w:rPr>
          <w:rFonts w:hint="eastAsia" w:eastAsia="方正仿宋_GBK"/>
          <w:bCs/>
          <w:kern w:val="0"/>
          <w:sz w:val="32"/>
          <w:szCs w:val="32"/>
        </w:rPr>
        <w:t>暂存于回收仓库区，全部外售废品收购站；轻质杂物分类暂存于回收仓库区，送至生活垃圾填埋场填埋处置；不合格产品循环利用，不能循环利用的运至建筑垃圾填埋场填埋处置；除尘灰回用于再生砖生产原料使用；生活垃圾采用</w:t>
      </w:r>
      <w:r>
        <w:rPr>
          <w:rFonts w:eastAsia="方正仿宋_GBK"/>
          <w:bCs/>
          <w:kern w:val="0"/>
          <w:sz w:val="32"/>
          <w:szCs w:val="32"/>
        </w:rPr>
        <w:t>垃圾桶收集后，</w:t>
      </w:r>
      <w:r>
        <w:rPr>
          <w:rFonts w:hint="eastAsia" w:eastAsia="方正仿宋_GBK"/>
          <w:bCs/>
          <w:kern w:val="0"/>
          <w:sz w:val="32"/>
          <w:szCs w:val="32"/>
        </w:rPr>
        <w:t>委托当地环卫部门定期清运、处置；</w:t>
      </w:r>
      <w:r>
        <w:rPr>
          <w:rFonts w:eastAsia="方正仿宋_GBK"/>
          <w:bCs/>
          <w:kern w:val="0"/>
          <w:sz w:val="32"/>
          <w:szCs w:val="32"/>
        </w:rPr>
        <w:t>废机油</w:t>
      </w:r>
      <w:r>
        <w:rPr>
          <w:rFonts w:hint="eastAsia" w:eastAsia="方正仿宋_GBK"/>
          <w:bCs/>
          <w:kern w:val="0"/>
          <w:sz w:val="32"/>
          <w:szCs w:val="32"/>
        </w:rPr>
        <w:t>为危险废物</w:t>
      </w:r>
      <w:r>
        <w:rPr>
          <w:rFonts w:eastAsia="方正仿宋_GBK"/>
          <w:bCs/>
          <w:kern w:val="0"/>
          <w:sz w:val="32"/>
          <w:szCs w:val="32"/>
        </w:rPr>
        <w:t>收集暂存于</w:t>
      </w:r>
      <w:r>
        <w:rPr>
          <w:rFonts w:hint="eastAsia" w:eastAsia="方正仿宋_GBK"/>
          <w:bCs/>
          <w:kern w:val="0"/>
          <w:sz w:val="32"/>
          <w:szCs w:val="32"/>
        </w:rPr>
        <w:t>危险废物暂存间内</w:t>
      </w:r>
      <w:r>
        <w:rPr>
          <w:rFonts w:eastAsia="方正仿宋_GBK"/>
          <w:bCs/>
          <w:kern w:val="0"/>
          <w:sz w:val="32"/>
          <w:szCs w:val="32"/>
        </w:rPr>
        <w:t>，委</w:t>
      </w:r>
      <w:r>
        <w:rPr>
          <w:rFonts w:ascii="Times New Roman" w:hAnsi="Times New Roman" w:eastAsia="方正仿宋_GBK"/>
          <w:bCs/>
          <w:kern w:val="0"/>
          <w:sz w:val="32"/>
          <w:szCs w:val="32"/>
        </w:rPr>
        <w:t>托有资质单位定期清运处置。废机油收集、暂存及转运过程中的管理应严格按照《危险废物贮存污染控制标准》（GB18597-2023）《危险废物转移管理办法》（部令 第23号）等规定执行，严格执行危险废物转移联单制，并做好台账记录。</w:t>
      </w:r>
    </w:p>
    <w:p>
      <w:pPr>
        <w:pStyle w:val="2"/>
        <w:keepNext w:val="0"/>
        <w:keepLines w:val="0"/>
        <w:pageBreakBefore w:val="0"/>
        <w:kinsoku/>
        <w:wordWrap/>
        <w:overflowPunct/>
        <w:topLinePunct w:val="0"/>
        <w:autoSpaceDE/>
        <w:autoSpaceDN/>
        <w:bidi w:val="0"/>
        <w:spacing w:line="560" w:lineRule="exact"/>
        <w:ind w:firstLine="640"/>
        <w:rPr>
          <w:rFonts w:ascii="Times New Roman" w:hAnsi="Times New Roman" w:eastAsia="方正仿宋_GBK"/>
          <w:bCs/>
          <w:kern w:val="0"/>
          <w:sz w:val="32"/>
          <w:szCs w:val="32"/>
        </w:rPr>
      </w:pPr>
      <w:r>
        <w:rPr>
          <w:rFonts w:ascii="Times New Roman" w:hAnsi="Times New Roman" w:eastAsia="方正仿宋_GBK"/>
          <w:sz w:val="32"/>
          <w:szCs w:val="32"/>
        </w:rPr>
        <w:t>（4）</w:t>
      </w:r>
      <w:r>
        <w:rPr>
          <w:rFonts w:ascii="Times New Roman" w:hAnsi="Times New Roman" w:eastAsia="方正仿宋_GBK"/>
          <w:bCs/>
          <w:kern w:val="0"/>
          <w:sz w:val="32"/>
          <w:szCs w:val="32"/>
        </w:rPr>
        <w:t>生活垃圾中转站：生活垃圾和沉淀池沉渣与转运的生活垃圾进行压缩，然后运往垃圾处理厂处理；废除臭剂包装桶由原料供应厂家回收利用；生物滤池更换下来的废生物滤池滤料由厂家带走处理，不在厂区暂存。</w:t>
      </w:r>
    </w:p>
    <w:p>
      <w:pPr>
        <w:pStyle w:val="35"/>
        <w:keepNext w:val="0"/>
        <w:keepLines w:val="0"/>
        <w:pageBreakBefore w:val="0"/>
        <w:kinsoku/>
        <w:wordWrap/>
        <w:overflowPunct/>
        <w:topLinePunct w:val="0"/>
        <w:autoSpaceDE/>
        <w:autoSpaceDN/>
        <w:bidi w:val="0"/>
        <w:spacing w:line="560" w:lineRule="exact"/>
        <w:ind w:firstLine="640"/>
        <w:rPr>
          <w:rFonts w:eastAsia="方正仿宋_GBK" w:cs="Times New Roman"/>
          <w:bCs/>
          <w:color w:val="000000" w:themeColor="text1"/>
          <w:kern w:val="0"/>
          <w:sz w:val="32"/>
          <w:szCs w:val="32"/>
        </w:rPr>
      </w:pPr>
      <w:r>
        <w:rPr>
          <w:rFonts w:hint="eastAsia" w:eastAsia="方正仿宋_GBK" w:cs="Times New Roman"/>
          <w:bCs/>
          <w:color w:val="000000" w:themeColor="text1"/>
          <w:kern w:val="0"/>
          <w:sz w:val="32"/>
          <w:szCs w:val="32"/>
        </w:rPr>
        <w:t>（5）污泥综合处置厂：</w:t>
      </w:r>
      <w:r>
        <w:rPr>
          <w:rFonts w:hint="eastAsia" w:ascii="宋体" w:eastAsia="方正仿宋_GBK" w:cs="Times New Roman"/>
          <w:bCs/>
          <w:color w:val="000000" w:themeColor="text1"/>
          <w:kern w:val="0"/>
          <w:sz w:val="32"/>
          <w:szCs w:val="32"/>
        </w:rPr>
        <w:t>生活垃圾采用</w:t>
      </w:r>
      <w:r>
        <w:rPr>
          <w:rFonts w:ascii="宋体" w:eastAsia="方正仿宋_GBK" w:cs="Times New Roman"/>
          <w:bCs/>
          <w:color w:val="000000" w:themeColor="text1"/>
          <w:kern w:val="0"/>
          <w:sz w:val="32"/>
          <w:szCs w:val="32"/>
        </w:rPr>
        <w:t>垃圾桶收集后，</w:t>
      </w:r>
      <w:r>
        <w:rPr>
          <w:rFonts w:hint="eastAsia" w:ascii="宋体" w:eastAsia="方正仿宋_GBK" w:cs="Times New Roman"/>
          <w:bCs/>
          <w:color w:val="000000" w:themeColor="text1"/>
          <w:kern w:val="0"/>
          <w:sz w:val="32"/>
          <w:szCs w:val="32"/>
        </w:rPr>
        <w:t>委托当地环卫部门定期清运、处置；布袋除尘器除尘灰收集后回用于生产；</w:t>
      </w:r>
      <w:r>
        <w:rPr>
          <w:rFonts w:eastAsia="方正仿宋_GBK" w:cs="Times New Roman"/>
          <w:bCs/>
          <w:color w:val="000000" w:themeColor="text1"/>
          <w:kern w:val="0"/>
          <w:sz w:val="32"/>
          <w:szCs w:val="32"/>
        </w:rPr>
        <w:t>生物滤池更换下来的废生物滤池滤料由厂家带走处理，不在厂区暂存。</w:t>
      </w:r>
    </w:p>
    <w:p>
      <w:pPr>
        <w:pStyle w:val="35"/>
        <w:keepNext w:val="0"/>
        <w:keepLines w:val="0"/>
        <w:pageBreakBefore w:val="0"/>
        <w:kinsoku/>
        <w:wordWrap/>
        <w:overflowPunct/>
        <w:topLinePunct w:val="0"/>
        <w:autoSpaceDE/>
        <w:autoSpaceDN/>
        <w:bidi w:val="0"/>
        <w:spacing w:line="560" w:lineRule="exact"/>
        <w:ind w:firstLine="640"/>
        <w:rPr>
          <w:rFonts w:eastAsia="方正仿宋_GBK" w:cs="Times New Roman"/>
          <w:bCs/>
          <w:kern w:val="0"/>
          <w:sz w:val="32"/>
          <w:szCs w:val="32"/>
        </w:rPr>
      </w:pPr>
      <w:r>
        <w:rPr>
          <w:rFonts w:eastAsia="方正仿宋_GBK" w:cs="Times New Roman"/>
          <w:bCs/>
          <w:kern w:val="0"/>
          <w:sz w:val="32"/>
          <w:szCs w:val="32"/>
        </w:rPr>
        <w:t>（七）严格落实《报告书》提出的各项环境风险防控措施。制定、完善环境风险防范和环境安全隐患排查治理措施。按照有关规定建立环境安全隐患制度，建立应急培训档案和隐患排查治理档案，及时发现并消除环境安全隐患，严防突发环境事故发生。</w:t>
      </w:r>
      <w:r>
        <w:rPr>
          <w:rFonts w:eastAsia="方正仿宋_GBK" w:cs="Times New Roman"/>
          <w:sz w:val="32"/>
          <w:szCs w:val="32"/>
        </w:rPr>
        <w:t>按照《突发环境事件应急预案管理暂行办法》《企事业单位突发环境事件应急预案备案管理办法（试行）》要求，</w:t>
      </w:r>
      <w:r>
        <w:rPr>
          <w:rFonts w:hint="eastAsia" w:eastAsia="方正仿宋_GBK" w:cs="Times New Roman"/>
          <w:sz w:val="32"/>
          <w:szCs w:val="32"/>
        </w:rPr>
        <w:t>针对各子项目</w:t>
      </w:r>
      <w:r>
        <w:rPr>
          <w:rFonts w:eastAsia="方正仿宋_GBK" w:cs="Times New Roman"/>
          <w:sz w:val="32"/>
          <w:szCs w:val="32"/>
        </w:rPr>
        <w:t>制定突发环境事件应急预案</w:t>
      </w:r>
      <w:r>
        <w:rPr>
          <w:rFonts w:hAnsi="方正仿宋_GBK" w:eastAsia="方正仿宋_GBK" w:cs="Times New Roman"/>
          <w:bCs/>
          <w:kern w:val="0"/>
          <w:sz w:val="32"/>
          <w:szCs w:val="32"/>
        </w:rPr>
        <w:t>报市生态环境局新平分局备案。</w:t>
      </w:r>
    </w:p>
    <w:p>
      <w:pPr>
        <w:keepNext w:val="0"/>
        <w:keepLines w:val="0"/>
        <w:pageBreakBefore w:val="0"/>
        <w:widowControl/>
        <w:kinsoku/>
        <w:wordWrap/>
        <w:overflowPunct/>
        <w:topLinePunct w:val="0"/>
        <w:autoSpaceDE/>
        <w:autoSpaceDN/>
        <w:bidi w:val="0"/>
        <w:spacing w:line="560" w:lineRule="exact"/>
        <w:ind w:firstLine="640" w:firstLineChars="200"/>
        <w:jc w:val="left"/>
        <w:rPr>
          <w:rFonts w:eastAsia="方正仿宋_GBK"/>
          <w:bCs/>
          <w:kern w:val="0"/>
          <w:sz w:val="32"/>
          <w:szCs w:val="32"/>
        </w:rPr>
      </w:pPr>
      <w:r>
        <w:rPr>
          <w:rFonts w:eastAsia="方正仿宋_GBK"/>
          <w:bCs/>
          <w:kern w:val="0"/>
          <w:sz w:val="32"/>
          <w:szCs w:val="32"/>
        </w:rPr>
        <w:t>（八）规范排污口设置和标识。按照排污口设置及规范化整治管理的相关规定设置各类排污口，同时按要求标识排污口。</w:t>
      </w:r>
    </w:p>
    <w:p>
      <w:pPr>
        <w:keepNext w:val="0"/>
        <w:keepLines w:val="0"/>
        <w:pageBreakBefore w:val="0"/>
        <w:kinsoku/>
        <w:wordWrap/>
        <w:overflowPunct/>
        <w:topLinePunct w:val="0"/>
        <w:autoSpaceDE/>
        <w:autoSpaceDN/>
        <w:bidi w:val="0"/>
        <w:spacing w:line="560" w:lineRule="exact"/>
        <w:ind w:firstLine="640" w:firstLineChars="200"/>
        <w:rPr>
          <w:rFonts w:eastAsia="方正仿宋_GBK"/>
          <w:bCs/>
          <w:kern w:val="0"/>
          <w:sz w:val="32"/>
          <w:szCs w:val="32"/>
        </w:rPr>
      </w:pPr>
      <w:r>
        <w:rPr>
          <w:rFonts w:eastAsia="方正仿宋_GBK"/>
          <w:kern w:val="0"/>
          <w:sz w:val="32"/>
          <w:szCs w:val="32"/>
        </w:rPr>
        <w:t>（九）加强项目区环境卫生管理，提高工作人员环保意识，并做好绿化美化工作。</w:t>
      </w:r>
    </w:p>
    <w:p>
      <w:pPr>
        <w:keepNext w:val="0"/>
        <w:keepLines w:val="0"/>
        <w:pageBreakBefore w:val="0"/>
        <w:kinsoku/>
        <w:wordWrap/>
        <w:overflowPunct/>
        <w:topLinePunct w:val="0"/>
        <w:autoSpaceDE/>
        <w:autoSpaceDN/>
        <w:bidi w:val="0"/>
        <w:spacing w:line="560" w:lineRule="exact"/>
        <w:ind w:firstLine="640" w:firstLineChars="200"/>
        <w:rPr>
          <w:rFonts w:eastAsia="方正仿宋_GBK"/>
          <w:bCs/>
          <w:kern w:val="0"/>
          <w:sz w:val="32"/>
          <w:szCs w:val="32"/>
        </w:rPr>
      </w:pPr>
      <w:r>
        <w:rPr>
          <w:rFonts w:eastAsia="方正仿宋_GBK"/>
          <w:bCs/>
          <w:kern w:val="0"/>
          <w:sz w:val="32"/>
          <w:szCs w:val="32"/>
        </w:rPr>
        <w:t>三、</w:t>
      </w:r>
      <w:r>
        <w:rPr>
          <w:rFonts w:eastAsia="方正仿宋_GBK"/>
          <w:sz w:val="32"/>
          <w:szCs w:val="32"/>
        </w:rPr>
        <w:t>落实环境监测及环境信息公开要求。根据环境监测有关标准、规范和《报告书》要求，制定并完善</w:t>
      </w:r>
      <w:r>
        <w:rPr>
          <w:rFonts w:hint="eastAsia" w:eastAsia="方正仿宋_GBK"/>
          <w:sz w:val="32"/>
          <w:szCs w:val="32"/>
        </w:rPr>
        <w:t>各子</w:t>
      </w:r>
      <w:r>
        <w:rPr>
          <w:rFonts w:eastAsia="方正仿宋_GBK"/>
          <w:sz w:val="32"/>
          <w:szCs w:val="32"/>
        </w:rPr>
        <w:t>项目污染物排放和周边环境质量环境监测计划。环境监测计划必须报市生态环境局新平分局备案，并认真组织实施，确保环境监测数据真实、准确。按照《企业环境信息依法披露管理办法》等相关规定，主动向公众公开环境监测等相关信息，自觉接受社会监督。</w:t>
      </w:r>
    </w:p>
    <w:p>
      <w:pPr>
        <w:keepNext w:val="0"/>
        <w:keepLines w:val="0"/>
        <w:pageBreakBefore w:val="0"/>
        <w:kinsoku/>
        <w:wordWrap/>
        <w:overflowPunct/>
        <w:topLinePunct w:val="0"/>
        <w:autoSpaceDE/>
        <w:autoSpaceDN/>
        <w:bidi w:val="0"/>
        <w:spacing w:line="560" w:lineRule="exact"/>
        <w:ind w:firstLine="640" w:firstLineChars="200"/>
        <w:rPr>
          <w:rFonts w:eastAsia="方正仿宋_GBK"/>
          <w:bCs/>
          <w:kern w:val="0"/>
          <w:sz w:val="32"/>
          <w:szCs w:val="32"/>
        </w:rPr>
      </w:pPr>
      <w:r>
        <w:rPr>
          <w:rFonts w:eastAsia="方正仿宋_GBK"/>
          <w:bCs/>
          <w:kern w:val="0"/>
          <w:sz w:val="32"/>
          <w:szCs w:val="32"/>
        </w:rPr>
        <w:t>四、</w:t>
      </w:r>
      <w:r>
        <w:rPr>
          <w:rFonts w:eastAsia="方正仿宋_GBK"/>
          <w:sz w:val="32"/>
          <w:szCs w:val="32"/>
        </w:rPr>
        <w:t>《报告书》经批准后，如工程的性质、规模、工艺、地点或者防治污染、防止生态破坏的措施发生重大变动的，应当重新报批环境影响评价文件，否则不得实施建设。在项目建设、运行过程中产生不符合经审批的《报告书》情形的，应当组织开展环境影响后评价，采取改进措施，按规定备案。《报告书》自批准之日起满5年，建设项目方开工建设的，《报告书》应当报我局重新审核。</w:t>
      </w:r>
    </w:p>
    <w:p>
      <w:pPr>
        <w:keepNext w:val="0"/>
        <w:keepLines w:val="0"/>
        <w:pageBreakBefore w:val="0"/>
        <w:kinsoku/>
        <w:wordWrap/>
        <w:overflowPunct/>
        <w:topLinePunct w:val="0"/>
        <w:autoSpaceDE/>
        <w:autoSpaceDN/>
        <w:bidi w:val="0"/>
        <w:spacing w:line="560" w:lineRule="exact"/>
        <w:ind w:firstLine="640" w:firstLineChars="200"/>
        <w:rPr>
          <w:rFonts w:eastAsia="方正仿宋_GBK"/>
          <w:bCs/>
          <w:kern w:val="0"/>
          <w:sz w:val="32"/>
          <w:szCs w:val="32"/>
        </w:rPr>
      </w:pPr>
      <w:r>
        <w:rPr>
          <w:rFonts w:eastAsia="方正仿宋_GBK"/>
          <w:bCs/>
          <w:kern w:val="0"/>
          <w:sz w:val="32"/>
          <w:szCs w:val="32"/>
        </w:rPr>
        <w:t>五、</w:t>
      </w:r>
      <w:r>
        <w:rPr>
          <w:rFonts w:eastAsia="方正仿宋_GBK"/>
          <w:sz w:val="32"/>
          <w:szCs w:val="32"/>
        </w:rPr>
        <w:t>严格落实“三同时”制度。你公司应严格履行生态环境保护主体责任，建立内部生态环境管理体系，明确机构人员职责和制度，加强生态环境管理，推进各项措施落实。必须严格执行配套的环境保护设施与主体工程同时设计、同时施工、同时投产使用的“三同时”制度。应将优化和细化后的各项生态环境保护措施，并明确相关责任。认真落实施工期环境监理工作，制定并落实施工期和运营期生态环境跟踪监测方案，根据结果不断优化各项生态环境保护和污染防治措施。按规定程序开展</w:t>
      </w:r>
      <w:r>
        <w:rPr>
          <w:rFonts w:hint="eastAsia" w:eastAsia="方正仿宋_GBK"/>
          <w:sz w:val="32"/>
          <w:szCs w:val="32"/>
        </w:rPr>
        <w:t>各子项目</w:t>
      </w:r>
      <w:r>
        <w:rPr>
          <w:rFonts w:eastAsia="方正仿宋_GBK"/>
          <w:sz w:val="32"/>
          <w:szCs w:val="32"/>
        </w:rPr>
        <w:t>竣工环境保护验收。</w:t>
      </w:r>
    </w:p>
    <w:p>
      <w:pPr>
        <w:keepNext w:val="0"/>
        <w:keepLines w:val="0"/>
        <w:pageBreakBefore w:val="0"/>
        <w:kinsoku/>
        <w:wordWrap/>
        <w:overflowPunct/>
        <w:topLinePunct w:val="0"/>
        <w:autoSpaceDE/>
        <w:autoSpaceDN/>
        <w:bidi w:val="0"/>
        <w:snapToGrid w:val="0"/>
        <w:spacing w:line="560" w:lineRule="exact"/>
        <w:ind w:firstLine="640" w:firstLineChars="200"/>
        <w:jc w:val="left"/>
        <w:rPr>
          <w:rFonts w:eastAsia="方正仿宋_GBK"/>
          <w:bCs/>
          <w:kern w:val="0"/>
          <w:sz w:val="32"/>
          <w:szCs w:val="32"/>
        </w:rPr>
      </w:pPr>
      <w:r>
        <w:rPr>
          <w:rFonts w:eastAsia="方正仿宋_GBK"/>
          <w:bCs/>
          <w:kern w:val="0"/>
          <w:sz w:val="32"/>
          <w:szCs w:val="32"/>
        </w:rPr>
        <w:t>六、</w:t>
      </w:r>
      <w:r>
        <w:rPr>
          <w:rFonts w:eastAsia="方正仿宋_GBK"/>
          <w:sz w:val="32"/>
          <w:szCs w:val="32"/>
        </w:rPr>
        <w:t>在项目完成建设发生实际排污行为之前，按照经批准的《报告书》认真落实各项环境保护措施，污染物排放清单及其他有关内容载入排污许可证，有机衔接环境影响评价与排污许可证申领，并按证排污。未取得排污许可证不得排放污染物。项目运行应符合排污许可管理相关要求。</w:t>
      </w:r>
    </w:p>
    <w:p>
      <w:pPr>
        <w:keepNext w:val="0"/>
        <w:keepLines w:val="0"/>
        <w:pageBreakBefore w:val="0"/>
        <w:kinsoku/>
        <w:wordWrap/>
        <w:overflowPunct/>
        <w:topLinePunct w:val="0"/>
        <w:autoSpaceDE/>
        <w:autoSpaceDN/>
        <w:bidi w:val="0"/>
        <w:snapToGrid w:val="0"/>
        <w:spacing w:line="560" w:lineRule="exact"/>
        <w:ind w:firstLine="640" w:firstLineChars="200"/>
        <w:jc w:val="left"/>
        <w:rPr>
          <w:rFonts w:eastAsia="方正仿宋_GBK"/>
          <w:bCs/>
          <w:kern w:val="0"/>
          <w:sz w:val="32"/>
          <w:szCs w:val="32"/>
        </w:rPr>
      </w:pPr>
      <w:r>
        <w:rPr>
          <w:rFonts w:hAnsi="方正仿宋_GBK" w:eastAsia="方正仿宋_GBK"/>
          <w:bCs/>
          <w:kern w:val="0"/>
          <w:sz w:val="32"/>
          <w:szCs w:val="32"/>
        </w:rPr>
        <w:t>七、新平县生态环境保护综合行政执法大队负责该项目的环境执法监管工作，切实承担事中事后监管主要责任，按照法律法规及《关于进一步完善建设项目环境保护</w:t>
      </w:r>
      <w:r>
        <w:rPr>
          <w:rFonts w:eastAsia="方正仿宋_GBK"/>
          <w:bCs/>
          <w:kern w:val="0"/>
          <w:sz w:val="32"/>
          <w:szCs w:val="32"/>
        </w:rPr>
        <w:t>“</w:t>
      </w:r>
      <w:r>
        <w:rPr>
          <w:rFonts w:hAnsi="方正仿宋_GBK" w:eastAsia="方正仿宋_GBK"/>
          <w:bCs/>
          <w:kern w:val="0"/>
          <w:sz w:val="32"/>
          <w:szCs w:val="32"/>
        </w:rPr>
        <w:t>三同时</w:t>
      </w:r>
      <w:r>
        <w:rPr>
          <w:rFonts w:eastAsia="方正仿宋_GBK"/>
          <w:bCs/>
          <w:kern w:val="0"/>
          <w:sz w:val="32"/>
          <w:szCs w:val="32"/>
        </w:rPr>
        <w:t>”</w:t>
      </w:r>
      <w:r>
        <w:rPr>
          <w:rFonts w:hAnsi="方正仿宋_GBK" w:eastAsia="方正仿宋_GBK"/>
          <w:bCs/>
          <w:kern w:val="0"/>
          <w:sz w:val="32"/>
          <w:szCs w:val="32"/>
        </w:rPr>
        <w:t>及竣工环境保护自主验收监管工作机制的意见》（环执法〔</w:t>
      </w:r>
      <w:r>
        <w:rPr>
          <w:rFonts w:eastAsia="方正仿宋_GBK"/>
          <w:bCs/>
          <w:kern w:val="0"/>
          <w:sz w:val="32"/>
          <w:szCs w:val="32"/>
        </w:rPr>
        <w:t>2021</w:t>
      </w:r>
      <w:r>
        <w:rPr>
          <w:rFonts w:hAnsi="方正仿宋_GBK" w:eastAsia="方正仿宋_GBK"/>
          <w:bCs/>
          <w:kern w:val="0"/>
          <w:sz w:val="32"/>
          <w:szCs w:val="32"/>
        </w:rPr>
        <w:t>〕</w:t>
      </w:r>
      <w:r>
        <w:rPr>
          <w:rFonts w:eastAsia="方正仿宋_GBK"/>
          <w:bCs/>
          <w:kern w:val="0"/>
          <w:sz w:val="32"/>
          <w:szCs w:val="32"/>
        </w:rPr>
        <w:t>70</w:t>
      </w:r>
      <w:r>
        <w:rPr>
          <w:rFonts w:hAnsi="方正仿宋_GBK" w:eastAsia="方正仿宋_GBK"/>
          <w:bCs/>
          <w:kern w:val="0"/>
          <w:sz w:val="32"/>
          <w:szCs w:val="32"/>
        </w:rPr>
        <w:t>号）等文件要求，加强对项目的环境保护</w:t>
      </w:r>
      <w:r>
        <w:rPr>
          <w:rFonts w:eastAsia="方正仿宋_GBK"/>
          <w:bCs/>
          <w:kern w:val="0"/>
          <w:sz w:val="32"/>
          <w:szCs w:val="32"/>
        </w:rPr>
        <w:t>“</w:t>
      </w:r>
      <w:r>
        <w:rPr>
          <w:rFonts w:hAnsi="方正仿宋_GBK" w:eastAsia="方正仿宋_GBK"/>
          <w:bCs/>
          <w:kern w:val="0"/>
          <w:sz w:val="32"/>
          <w:szCs w:val="32"/>
        </w:rPr>
        <w:t>三同时</w:t>
      </w:r>
      <w:r>
        <w:rPr>
          <w:rFonts w:eastAsia="方正仿宋_GBK"/>
          <w:bCs/>
          <w:kern w:val="0"/>
          <w:sz w:val="32"/>
          <w:szCs w:val="32"/>
        </w:rPr>
        <w:t>”</w:t>
      </w:r>
      <w:r>
        <w:rPr>
          <w:rFonts w:hAnsi="方正仿宋_GBK" w:eastAsia="方正仿宋_GBK"/>
          <w:bCs/>
          <w:kern w:val="0"/>
          <w:sz w:val="32"/>
          <w:szCs w:val="32"/>
        </w:rPr>
        <w:t>、竣工环境保护自主验收等执法监管。</w:t>
      </w:r>
    </w:p>
    <w:p>
      <w:pPr>
        <w:pStyle w:val="9"/>
        <w:keepNext w:val="0"/>
        <w:keepLines w:val="0"/>
        <w:pageBreakBefore w:val="0"/>
        <w:kinsoku/>
        <w:wordWrap/>
        <w:overflowPunct/>
        <w:topLinePunct w:val="0"/>
        <w:autoSpaceDE/>
        <w:autoSpaceDN/>
        <w:bidi w:val="0"/>
        <w:spacing w:before="0" w:after="0" w:line="560" w:lineRule="exact"/>
        <w:ind w:left="0" w:right="0"/>
      </w:pPr>
    </w:p>
    <w:p/>
    <w:p>
      <w:pPr>
        <w:keepNext w:val="0"/>
        <w:keepLines w:val="0"/>
        <w:pageBreakBefore w:val="0"/>
        <w:kinsoku/>
        <w:wordWrap/>
        <w:overflowPunct/>
        <w:topLinePunct w:val="0"/>
        <w:autoSpaceDE/>
        <w:autoSpaceDN/>
        <w:bidi w:val="0"/>
        <w:snapToGrid w:val="0"/>
        <w:spacing w:line="560" w:lineRule="exact"/>
        <w:ind w:firstLine="4320" w:firstLineChars="1350"/>
        <w:jc w:val="left"/>
        <w:rPr>
          <w:rFonts w:eastAsia="方正仿宋_GBK"/>
          <w:bCs/>
          <w:kern w:val="0"/>
          <w:sz w:val="32"/>
          <w:szCs w:val="32"/>
        </w:rPr>
      </w:pPr>
      <w:r>
        <w:rPr>
          <w:rFonts w:eastAsia="方正仿宋_GBK"/>
          <w:bCs/>
          <w:kern w:val="0"/>
          <w:sz w:val="32"/>
          <w:szCs w:val="32"/>
        </w:rPr>
        <w:t>玉溪市生态环境局新平分局</w:t>
      </w:r>
    </w:p>
    <w:p>
      <w:pPr>
        <w:keepNext w:val="0"/>
        <w:keepLines w:val="0"/>
        <w:pageBreakBefore w:val="0"/>
        <w:kinsoku/>
        <w:wordWrap/>
        <w:overflowPunct/>
        <w:topLinePunct w:val="0"/>
        <w:autoSpaceDE/>
        <w:autoSpaceDN/>
        <w:bidi w:val="0"/>
        <w:snapToGrid w:val="0"/>
        <w:spacing w:line="560" w:lineRule="exact"/>
        <w:jc w:val="left"/>
        <w:rPr>
          <w:rFonts w:eastAsia="方正仿宋_GBK"/>
          <w:bCs/>
          <w:kern w:val="0"/>
          <w:sz w:val="32"/>
          <w:szCs w:val="32"/>
          <w:highlight w:val="yellow"/>
        </w:rPr>
      </w:pPr>
      <w:r>
        <w:rPr>
          <w:rFonts w:eastAsia="方正仿宋_GBK"/>
          <w:bCs/>
          <w:kern w:val="0"/>
          <w:sz w:val="32"/>
          <w:szCs w:val="32"/>
        </w:rPr>
        <w:t xml:space="preserve">                               2023年8月</w:t>
      </w:r>
      <w:r>
        <w:rPr>
          <w:rFonts w:hint="eastAsia" w:eastAsia="方正仿宋_GBK"/>
          <w:bCs/>
          <w:kern w:val="0"/>
          <w:sz w:val="32"/>
          <w:szCs w:val="32"/>
          <w:lang w:val="en-US" w:eastAsia="zh-CN"/>
        </w:rPr>
        <w:t>25</w:t>
      </w:r>
      <w:r>
        <w:rPr>
          <w:rFonts w:eastAsia="方正仿宋_GBK"/>
          <w:bCs/>
          <w:kern w:val="0"/>
          <w:sz w:val="32"/>
          <w:szCs w:val="32"/>
        </w:rPr>
        <w:t>日</w:t>
      </w:r>
    </w:p>
    <w:p>
      <w:pPr>
        <w:keepNext w:val="0"/>
        <w:keepLines w:val="0"/>
        <w:pageBreakBefore w:val="0"/>
        <w:kinsoku/>
        <w:wordWrap/>
        <w:overflowPunct/>
        <w:topLinePunct w:val="0"/>
        <w:autoSpaceDE/>
        <w:autoSpaceDN/>
        <w:bidi w:val="0"/>
        <w:spacing w:line="560" w:lineRule="exact"/>
        <w:ind w:firstLine="640" w:firstLineChars="200"/>
        <w:rPr>
          <w:rFonts w:eastAsia="方正仿宋_GBK"/>
          <w:bCs/>
          <w:kern w:val="0"/>
          <w:sz w:val="32"/>
          <w:szCs w:val="32"/>
        </w:rPr>
      </w:pPr>
      <w:r>
        <w:rPr>
          <w:rFonts w:eastAsia="方正仿宋_GBK"/>
          <w:bCs/>
          <w:kern w:val="0"/>
          <w:sz w:val="32"/>
          <w:szCs w:val="32"/>
        </w:rPr>
        <w:t>（此件公开发布）</w:t>
      </w:r>
    </w:p>
    <w:p>
      <w:pPr>
        <w:pStyle w:val="16"/>
        <w:keepNext w:val="0"/>
        <w:keepLines w:val="0"/>
        <w:pageBreakBefore w:val="0"/>
        <w:kinsoku/>
        <w:wordWrap/>
        <w:overflowPunct/>
        <w:topLinePunct w:val="0"/>
        <w:autoSpaceDE/>
        <w:autoSpaceDN/>
        <w:bidi w:val="0"/>
        <w:spacing w:line="560" w:lineRule="exact"/>
        <w:ind w:firstLine="0" w:firstLineChars="0"/>
      </w:pPr>
    </w:p>
    <w:p>
      <w:pPr>
        <w:pStyle w:val="16"/>
        <w:keepNext w:val="0"/>
        <w:keepLines w:val="0"/>
        <w:pageBreakBefore w:val="0"/>
        <w:kinsoku/>
        <w:wordWrap/>
        <w:overflowPunct/>
        <w:topLinePunct w:val="0"/>
        <w:autoSpaceDE/>
        <w:autoSpaceDN/>
        <w:bidi w:val="0"/>
        <w:spacing w:line="560" w:lineRule="exact"/>
        <w:ind w:firstLine="480"/>
      </w:pPr>
    </w:p>
    <w:p>
      <w:pPr>
        <w:pStyle w:val="16"/>
        <w:keepNext w:val="0"/>
        <w:keepLines w:val="0"/>
        <w:pageBreakBefore w:val="0"/>
        <w:kinsoku/>
        <w:wordWrap/>
        <w:overflowPunct/>
        <w:topLinePunct w:val="0"/>
        <w:autoSpaceDE/>
        <w:autoSpaceDN/>
        <w:bidi w:val="0"/>
        <w:spacing w:line="560" w:lineRule="exact"/>
        <w:ind w:firstLine="480"/>
      </w:pPr>
    </w:p>
    <w:p>
      <w:pPr>
        <w:pStyle w:val="16"/>
        <w:keepNext w:val="0"/>
        <w:keepLines w:val="0"/>
        <w:pageBreakBefore w:val="0"/>
        <w:kinsoku/>
        <w:wordWrap/>
        <w:overflowPunct/>
        <w:topLinePunct w:val="0"/>
        <w:autoSpaceDE/>
        <w:autoSpaceDN/>
        <w:bidi w:val="0"/>
        <w:spacing w:line="560" w:lineRule="exact"/>
        <w:ind w:left="0" w:leftChars="0" w:firstLine="0" w:firstLineChars="0"/>
      </w:pPr>
    </w:p>
    <w:p>
      <w:pPr>
        <w:pStyle w:val="16"/>
        <w:ind w:firstLine="480"/>
      </w:pPr>
    </w:p>
    <w:p>
      <w:pPr>
        <w:pStyle w:val="16"/>
        <w:ind w:firstLine="480"/>
      </w:pPr>
    </w:p>
    <w:p>
      <w:pPr>
        <w:pStyle w:val="16"/>
        <w:ind w:firstLine="480"/>
      </w:pPr>
    </w:p>
    <w:p>
      <w:pPr>
        <w:pStyle w:val="16"/>
        <w:ind w:firstLine="480"/>
      </w:pPr>
    </w:p>
    <w:p>
      <w:pPr>
        <w:pStyle w:val="16"/>
        <w:ind w:firstLine="480"/>
      </w:pPr>
    </w:p>
    <w:p>
      <w:pPr>
        <w:pStyle w:val="16"/>
        <w:ind w:firstLine="480"/>
      </w:pPr>
    </w:p>
    <w:p>
      <w:pPr>
        <w:pStyle w:val="16"/>
        <w:ind w:firstLine="480"/>
      </w:pPr>
    </w:p>
    <w:p>
      <w:pPr>
        <w:pStyle w:val="16"/>
        <w:ind w:firstLine="480"/>
      </w:pPr>
    </w:p>
    <w:p>
      <w:pPr>
        <w:pStyle w:val="16"/>
        <w:ind w:firstLine="480"/>
      </w:pPr>
    </w:p>
    <w:p>
      <w:pPr>
        <w:pStyle w:val="16"/>
        <w:ind w:firstLine="480"/>
      </w:pPr>
    </w:p>
    <w:p>
      <w:pPr>
        <w:pStyle w:val="16"/>
        <w:ind w:firstLine="480"/>
      </w:pPr>
    </w:p>
    <w:p>
      <w:pPr>
        <w:pStyle w:val="16"/>
        <w:ind w:firstLine="480"/>
      </w:pPr>
    </w:p>
    <w:p>
      <w:pPr>
        <w:pStyle w:val="16"/>
        <w:ind w:firstLine="480"/>
      </w:pPr>
    </w:p>
    <w:p>
      <w:pPr>
        <w:pStyle w:val="16"/>
        <w:ind w:firstLine="480"/>
      </w:pPr>
    </w:p>
    <w:p>
      <w:pPr>
        <w:pStyle w:val="16"/>
        <w:ind w:firstLine="480"/>
      </w:pPr>
    </w:p>
    <w:p>
      <w:pPr>
        <w:pStyle w:val="16"/>
        <w:ind w:firstLine="480"/>
      </w:pPr>
    </w:p>
    <w:p>
      <w:pPr>
        <w:pStyle w:val="16"/>
        <w:ind w:firstLine="0" w:firstLineChars="0"/>
      </w:pPr>
    </w:p>
    <w:p>
      <w:pPr>
        <w:pStyle w:val="16"/>
        <w:ind w:firstLine="0" w:firstLineChars="0"/>
      </w:pPr>
      <w:bookmarkStart w:id="0" w:name="_GoBack"/>
      <w:bookmarkEnd w:id="0"/>
    </w:p>
    <w:p>
      <w:pPr>
        <w:pStyle w:val="16"/>
        <w:ind w:firstLine="480"/>
      </w:pPr>
    </w:p>
    <w:p>
      <w:pPr>
        <w:pStyle w:val="16"/>
        <w:ind w:firstLine="480"/>
      </w:pPr>
    </w:p>
    <w:p>
      <w:pPr>
        <w:spacing w:line="440" w:lineRule="exact"/>
        <w:rPr>
          <w:rFonts w:hint="eastAsia" w:hAnsi="Times New Roman Regular" w:eastAsia="方正仿宋_GBK"/>
          <w:sz w:val="28"/>
          <w:szCs w:val="28"/>
        </w:rPr>
      </w:pPr>
      <w:r>
        <w:rPr>
          <w:rFonts w:hint="eastAsia" w:eastAsia="方正仿宋_GBK"/>
          <w:bCs/>
          <w:kern w:val="0"/>
          <w:sz w:val="32"/>
          <w:szCs w:val="32"/>
        </w:rPr>
        <w:pict>
          <v:line id="Line 44" o:spid="_x0000_s1026" o:spt="20" style="position:absolute;left:0pt;margin-left:-2.15pt;margin-top:3.45pt;height:0pt;width:445.2pt;z-index:251660288;mso-width-relative:page;mso-height-relative:page;" coordsize="21600,21600" o:gfxdata="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iqOvz1wAAAAgBAAAPAAAAAAAAAAEAIAAAADgAAABkcnMvZG93bnJldi54bWxQSwECFAAU&#10;AAAACACHTuJA8wCnn9wBAADbAwAADgAAAAAAAAABACAAAAA8AQAAZHJzL2Uyb0RvYy54bWxQSwUG&#10;AAAAAAYABgBZAQAAigUAAAAA&#10;">
            <v:path arrowok="t"/>
            <v:fill focussize="0,0"/>
            <v:stroke weight="1.21pt"/>
            <v:imagedata o:title=""/>
            <o:lock v:ext="edit"/>
          </v:line>
        </w:pict>
      </w:r>
      <w:r>
        <w:rPr>
          <w:rFonts w:hAnsi="Times New Roman Regular" w:eastAsia="方正仿宋_GBK"/>
          <w:bCs/>
          <w:sz w:val="28"/>
          <w:szCs w:val="28"/>
        </w:rPr>
        <w:t>抄送：</w:t>
      </w:r>
      <w:r>
        <w:rPr>
          <w:rFonts w:hAnsi="Times New Roman Regular" w:eastAsia="方正仿宋_GBK"/>
          <w:sz w:val="28"/>
          <w:szCs w:val="28"/>
        </w:rPr>
        <w:t>县发展改革局、</w:t>
      </w:r>
      <w:r>
        <w:rPr>
          <w:rFonts w:hAnsi="Times New Roman Regular" w:eastAsia="方正仿宋_GBK"/>
          <w:bCs/>
          <w:sz w:val="28"/>
          <w:szCs w:val="28"/>
        </w:rPr>
        <w:t>县自然资源局、</w:t>
      </w:r>
      <w:r>
        <w:rPr>
          <w:rFonts w:hAnsi="Times New Roman Regular" w:eastAsia="方正仿宋_GBK"/>
          <w:sz w:val="28"/>
          <w:szCs w:val="28"/>
        </w:rPr>
        <w:t>县水利局、县林草局</w:t>
      </w:r>
      <w:r>
        <w:rPr>
          <w:rFonts w:hint="eastAsia" w:hAnsi="Times New Roman Regular" w:eastAsia="方正仿宋_GBK"/>
          <w:sz w:val="28"/>
          <w:szCs w:val="28"/>
        </w:rPr>
        <w:t>，新平产业</w:t>
      </w:r>
    </w:p>
    <w:p>
      <w:pPr>
        <w:spacing w:line="440" w:lineRule="exact"/>
        <w:ind w:firstLine="840" w:firstLineChars="300"/>
        <w:rPr>
          <w:rFonts w:hAnsi="Times New Roman Regular" w:eastAsia="方正仿宋_GBK"/>
          <w:sz w:val="28"/>
          <w:szCs w:val="28"/>
        </w:rPr>
      </w:pPr>
      <w:r>
        <w:rPr>
          <w:rFonts w:hint="eastAsia" w:hAnsi="Times New Roman Regular" w:eastAsia="方正仿宋_GBK"/>
          <w:sz w:val="28"/>
          <w:szCs w:val="28"/>
        </w:rPr>
        <w:t>园区管委会，桂山街道办事处、扬武镇人民政府，</w:t>
      </w:r>
      <w:r>
        <w:rPr>
          <w:rFonts w:hAnsi="Times New Roman Regular" w:eastAsia="方正仿宋_GBK"/>
          <w:sz w:val="28"/>
          <w:szCs w:val="28"/>
        </w:rPr>
        <w:t>县生态环境保</w:t>
      </w:r>
    </w:p>
    <w:p>
      <w:pPr>
        <w:spacing w:line="440" w:lineRule="exact"/>
        <w:ind w:firstLine="840" w:firstLineChars="300"/>
        <w:rPr>
          <w:rFonts w:hAnsi="Times New Roman Regular" w:eastAsia="方正仿宋_GBK"/>
          <w:sz w:val="28"/>
          <w:szCs w:val="28"/>
        </w:rPr>
      </w:pPr>
      <w:r>
        <w:rPr>
          <w:rFonts w:hAnsi="Times New Roman Regular" w:eastAsia="方正仿宋_GBK"/>
          <w:sz w:val="28"/>
          <w:szCs w:val="28"/>
        </w:rPr>
        <w:t>护综合行政执法大队、市生态环境局新平分局生态环境监测站，</w:t>
      </w:r>
    </w:p>
    <w:p>
      <w:pPr>
        <w:spacing w:line="440" w:lineRule="exact"/>
        <w:ind w:firstLine="840" w:firstLineChars="300"/>
        <w:rPr>
          <w:rFonts w:hint="eastAsia" w:hAnsi="Times New Roman Regular" w:eastAsia="方正仿宋_GBK"/>
          <w:sz w:val="28"/>
          <w:szCs w:val="28"/>
        </w:rPr>
      </w:pPr>
      <w:r>
        <w:rPr>
          <w:rFonts w:hint="eastAsia" w:hAnsi="Times New Roman Regular" w:eastAsia="方正仿宋_GBK"/>
          <w:sz w:val="28"/>
          <w:szCs w:val="28"/>
        </w:rPr>
        <w:t>云南清蓝源环保科技有限公司</w:t>
      </w:r>
      <w:r>
        <w:rPr>
          <w:rFonts w:hAnsi="Times New Roman Regular" w:eastAsia="方正仿宋_GBK"/>
          <w:sz w:val="28"/>
          <w:szCs w:val="28"/>
        </w:rPr>
        <w:t>、</w:t>
      </w:r>
      <w:r>
        <w:rPr>
          <w:rFonts w:hAnsi="方正仿宋_GBK" w:eastAsia="方正仿宋_GBK"/>
          <w:sz w:val="28"/>
          <w:szCs w:val="28"/>
          <w:lang w:val="zh-CN"/>
        </w:rPr>
        <w:t>云南佳源环境工程评估有限公司</w:t>
      </w:r>
      <w:r>
        <w:rPr>
          <w:rFonts w:hAnsi="Times New Roman Regular" w:eastAsia="方正仿宋_GBK"/>
          <w:sz w:val="28"/>
          <w:szCs w:val="28"/>
        </w:rPr>
        <w:t>。</w:t>
      </w:r>
    </w:p>
    <w:p>
      <w:pPr>
        <w:spacing w:line="400" w:lineRule="exact"/>
        <w:ind w:firstLine="280" w:firstLineChars="100"/>
        <w:rPr>
          <w:rFonts w:eastAsia="方正仿宋_GBK"/>
          <w:bCs/>
          <w:kern w:val="0"/>
          <w:sz w:val="28"/>
          <w:szCs w:val="28"/>
        </w:rPr>
      </w:pPr>
      <w:r>
        <w:rPr>
          <w:rFonts w:eastAsia="方正仿宋_GBK"/>
          <w:bCs/>
          <w:sz w:val="28"/>
          <w:szCs w:val="28"/>
        </w:rPr>
        <w:pict>
          <v:line id="_x0000_s2050" o:spid="_x0000_s2050" o:spt="20" style="position:absolute;left:0pt;margin-left:1.85pt;margin-top:1.85pt;height:0pt;width:438.3pt;z-index:251661312;mso-width-relative:page;mso-height-relative:page;" coordsize="21600,21600" o:gfxdata="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ZhTKTVAAAABQEAAA8AAAAAAAAAAQAgAAAAOAAAAGRycy9kb3ducmV2LnhtbFBLAQIU&#10;ABQAAAAIAIdO4kBY43sW4AEAAOgDAAAOAAAAAAAAAAEAIAAAADoBAABkcnMvZTJvRG9jLnhtbFBL&#10;BQYAAAAABgAGAFkBAACMBQAAAAA=&#10;">
            <v:path arrowok="t"/>
            <v:fill focussize="0,0"/>
            <v:stroke weight="0.71pt"/>
            <v:imagedata o:title=""/>
            <o:lock v:ext="edit"/>
          </v:line>
        </w:pict>
      </w:r>
      <w:r>
        <w:rPr>
          <w:rFonts w:eastAsia="方正仿宋_GBK"/>
          <w:bCs/>
          <w:kern w:val="0"/>
          <w:sz w:val="28"/>
          <w:szCs w:val="28"/>
        </w:rPr>
        <w:pict>
          <v:line id="直线 9" o:spid="_x0000_s2051" o:spt="20" style="position:absolute;left:0pt;margin-left:-1pt;margin-top:23.75pt;height:0pt;width:441.15pt;z-index:251662336;mso-width-relative:page;mso-height-relative:page;" coordsize="21600,21600" o:gfxdata="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Jh6RbtcAAAAIAQAADwAAAAAAAAABACAAAAA4AAAAZHJzL2Rvd25y&#10;ZXYueG1sUEsBAhQAFAAAAAgAh07iQDru2UjpAQAA3AMAAA4AAAAAAAAAAQAgAAAAPAEAAGRycy9l&#10;Mm9Eb2MueG1sUEsFBgAAAAAGAAYAWQEAAJcFAAAAAA==&#10;">
            <v:path arrowok="t"/>
            <v:fill focussize="0,0"/>
            <v:stroke weight="1.21pt"/>
            <v:imagedata o:title=""/>
            <o:lock v:ext="edit"/>
          </v:line>
        </w:pict>
      </w:r>
      <w:r>
        <w:rPr>
          <w:rFonts w:hAnsi="Times New Roman Regular" w:eastAsia="方正仿宋_GBK"/>
          <w:bCs/>
          <w:kern w:val="0"/>
          <w:sz w:val="28"/>
          <w:szCs w:val="28"/>
        </w:rPr>
        <w:t>玉溪市生态环境局新平分局</w:t>
      </w:r>
      <w:r>
        <w:rPr>
          <w:rFonts w:eastAsia="方正仿宋_GBK"/>
          <w:bCs/>
          <w:kern w:val="0"/>
          <w:sz w:val="28"/>
          <w:szCs w:val="28"/>
        </w:rPr>
        <w:t xml:space="preserve">                2023</w:t>
      </w:r>
      <w:r>
        <w:rPr>
          <w:rFonts w:hAnsi="Times New Roman Regular" w:eastAsia="方正仿宋_GBK"/>
          <w:bCs/>
          <w:kern w:val="0"/>
          <w:sz w:val="28"/>
          <w:szCs w:val="28"/>
        </w:rPr>
        <w:t>年</w:t>
      </w:r>
      <w:r>
        <w:rPr>
          <w:rFonts w:eastAsia="方正仿宋_GBK"/>
          <w:bCs/>
          <w:kern w:val="0"/>
          <w:sz w:val="28"/>
          <w:szCs w:val="28"/>
        </w:rPr>
        <w:t>8</w:t>
      </w:r>
      <w:r>
        <w:rPr>
          <w:rFonts w:hAnsi="Times New Roman Regular" w:eastAsia="方正仿宋_GBK"/>
          <w:bCs/>
          <w:kern w:val="0"/>
          <w:sz w:val="28"/>
          <w:szCs w:val="28"/>
        </w:rPr>
        <w:t>月</w:t>
      </w:r>
      <w:r>
        <w:rPr>
          <w:rFonts w:hint="eastAsia" w:hAnsi="Times New Roman Regular" w:eastAsia="方正仿宋_GBK"/>
          <w:bCs/>
          <w:kern w:val="0"/>
          <w:sz w:val="28"/>
          <w:szCs w:val="28"/>
          <w:lang w:val="en-US" w:eastAsia="zh-CN"/>
        </w:rPr>
        <w:t>25</w:t>
      </w:r>
      <w:r>
        <w:rPr>
          <w:rFonts w:hAnsi="Times New Roman Regular" w:eastAsia="方正仿宋_GBK"/>
          <w:bCs/>
          <w:kern w:val="0"/>
          <w:sz w:val="28"/>
          <w:szCs w:val="28"/>
        </w:rPr>
        <w:t>日印发</w:t>
      </w:r>
    </w:p>
    <w:sectPr>
      <w:headerReference r:id="rId3" w:type="default"/>
      <w:footerReference r:id="rId4" w:type="default"/>
      <w:footerReference r:id="rId5" w:type="even"/>
      <w:pgSz w:w="11906" w:h="16838"/>
      <w:pgMar w:top="1814" w:right="1474" w:bottom="1588" w:left="1588" w:header="136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文本框 2049" o:spid="_x0000_s3073" o:spt="202" type="#_x0000_t202" style="position:absolute;left:0pt;margin-top:0pt;height:40.9pt;width:66.85pt;mso-position-horizontal:outside;mso-position-horizontal-relative:margin;z-index:251659264;mso-width-relative:page;mso-height-relative:page;" filled="f" stroked="f" coordsize="21600,21600" o:gfxdata="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vnbHdMAAAAEAQAADwAAAAAA&#10;AAABACAAAAA4AAAAZHJzL2Rvd25yZXYueG1sUEsBAhQAFAAAAAgAh07iQPq+ZiTJAQAAjgMAAA4A&#10;AAAAAAAAAQAgAAAAOAEAAGRycy9lMm9Eb2MueG1sUEsFBgAAAAAGAAYAWQEAAHMFAAAAAA==&#10;">
          <v:path/>
          <v:fill on="f" focussize="0,0"/>
          <v:stroke on="f" joinstyle="miter"/>
          <v:imagedata o:title=""/>
          <o:lock v:ext="edit"/>
          <v:textbox inset="0mm,0mm,0mm,0mm" style="mso-fit-shape-to-text:t;">
            <w:txbxContent>
              <w:p>
                <w:pPr>
                  <w:pStyle w:val="14"/>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10</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fldChar w:fldCharType="begin"/>
    </w:r>
    <w:r>
      <w:rPr>
        <w:rStyle w:val="21"/>
      </w:rPr>
      <w:instrText xml:space="preserve">PAGE  </w:instrTex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I3YzAwNDVkOTRjNjUwNWNkZGEwYmM3NzQ2YWM0NjIifQ=="/>
  </w:docVars>
  <w:rsids>
    <w:rsidRoot w:val="00B42A22"/>
    <w:rsid w:val="00004636"/>
    <w:rsid w:val="00004F7E"/>
    <w:rsid w:val="00005A03"/>
    <w:rsid w:val="00010FF8"/>
    <w:rsid w:val="0001274A"/>
    <w:rsid w:val="00013177"/>
    <w:rsid w:val="00017EBF"/>
    <w:rsid w:val="00020A93"/>
    <w:rsid w:val="00022455"/>
    <w:rsid w:val="000245C8"/>
    <w:rsid w:val="00024D65"/>
    <w:rsid w:val="000250DE"/>
    <w:rsid w:val="0002546D"/>
    <w:rsid w:val="000258DF"/>
    <w:rsid w:val="00026633"/>
    <w:rsid w:val="000303AC"/>
    <w:rsid w:val="000307DF"/>
    <w:rsid w:val="00031994"/>
    <w:rsid w:val="0003228B"/>
    <w:rsid w:val="00035596"/>
    <w:rsid w:val="000361BA"/>
    <w:rsid w:val="00036972"/>
    <w:rsid w:val="000369EE"/>
    <w:rsid w:val="00037C61"/>
    <w:rsid w:val="0004115D"/>
    <w:rsid w:val="0004125B"/>
    <w:rsid w:val="00042F73"/>
    <w:rsid w:val="00043594"/>
    <w:rsid w:val="0004426F"/>
    <w:rsid w:val="00050FAA"/>
    <w:rsid w:val="00051C2E"/>
    <w:rsid w:val="0005272D"/>
    <w:rsid w:val="00053B15"/>
    <w:rsid w:val="00053F20"/>
    <w:rsid w:val="000563B7"/>
    <w:rsid w:val="0005703E"/>
    <w:rsid w:val="00057528"/>
    <w:rsid w:val="000575B7"/>
    <w:rsid w:val="00057B2F"/>
    <w:rsid w:val="00060502"/>
    <w:rsid w:val="000615C7"/>
    <w:rsid w:val="00061C1D"/>
    <w:rsid w:val="000631F7"/>
    <w:rsid w:val="00063AA4"/>
    <w:rsid w:val="00063B0F"/>
    <w:rsid w:val="00065768"/>
    <w:rsid w:val="00066E87"/>
    <w:rsid w:val="00067B8B"/>
    <w:rsid w:val="00067D41"/>
    <w:rsid w:val="00075105"/>
    <w:rsid w:val="00075739"/>
    <w:rsid w:val="00076555"/>
    <w:rsid w:val="00081CE2"/>
    <w:rsid w:val="00081D74"/>
    <w:rsid w:val="000825FA"/>
    <w:rsid w:val="00083D93"/>
    <w:rsid w:val="00084944"/>
    <w:rsid w:val="000851AA"/>
    <w:rsid w:val="0009095C"/>
    <w:rsid w:val="0009453E"/>
    <w:rsid w:val="00097786"/>
    <w:rsid w:val="000A0449"/>
    <w:rsid w:val="000A0F43"/>
    <w:rsid w:val="000A1079"/>
    <w:rsid w:val="000A1D22"/>
    <w:rsid w:val="000B24E2"/>
    <w:rsid w:val="000B2F7F"/>
    <w:rsid w:val="000B39EB"/>
    <w:rsid w:val="000B46F0"/>
    <w:rsid w:val="000B4FDA"/>
    <w:rsid w:val="000C09E2"/>
    <w:rsid w:val="000C1538"/>
    <w:rsid w:val="000C53D1"/>
    <w:rsid w:val="000C63EA"/>
    <w:rsid w:val="000C6C36"/>
    <w:rsid w:val="000C7370"/>
    <w:rsid w:val="000D0532"/>
    <w:rsid w:val="000D2645"/>
    <w:rsid w:val="000D7DB6"/>
    <w:rsid w:val="000D7F77"/>
    <w:rsid w:val="000E0688"/>
    <w:rsid w:val="000E1E3D"/>
    <w:rsid w:val="000E2436"/>
    <w:rsid w:val="000E35C5"/>
    <w:rsid w:val="000E37FE"/>
    <w:rsid w:val="000E677F"/>
    <w:rsid w:val="000E71EC"/>
    <w:rsid w:val="000F2272"/>
    <w:rsid w:val="000F2791"/>
    <w:rsid w:val="000F2DC8"/>
    <w:rsid w:val="000F3763"/>
    <w:rsid w:val="000F51D1"/>
    <w:rsid w:val="000F6879"/>
    <w:rsid w:val="000F6947"/>
    <w:rsid w:val="000F7066"/>
    <w:rsid w:val="000F7C56"/>
    <w:rsid w:val="0010370D"/>
    <w:rsid w:val="001037AE"/>
    <w:rsid w:val="00105444"/>
    <w:rsid w:val="00106113"/>
    <w:rsid w:val="00106325"/>
    <w:rsid w:val="00107B22"/>
    <w:rsid w:val="00110023"/>
    <w:rsid w:val="001113B7"/>
    <w:rsid w:val="00111E6A"/>
    <w:rsid w:val="00112C6D"/>
    <w:rsid w:val="0011410A"/>
    <w:rsid w:val="0011609E"/>
    <w:rsid w:val="00116A16"/>
    <w:rsid w:val="00117C8F"/>
    <w:rsid w:val="001200FF"/>
    <w:rsid w:val="00120142"/>
    <w:rsid w:val="001203A8"/>
    <w:rsid w:val="001224FF"/>
    <w:rsid w:val="00123483"/>
    <w:rsid w:val="00124153"/>
    <w:rsid w:val="00124446"/>
    <w:rsid w:val="00124F2C"/>
    <w:rsid w:val="00126B79"/>
    <w:rsid w:val="001279D3"/>
    <w:rsid w:val="001301A7"/>
    <w:rsid w:val="0013181D"/>
    <w:rsid w:val="00131A4A"/>
    <w:rsid w:val="0013302B"/>
    <w:rsid w:val="00137340"/>
    <w:rsid w:val="00140482"/>
    <w:rsid w:val="001418B3"/>
    <w:rsid w:val="00141A52"/>
    <w:rsid w:val="00141CA5"/>
    <w:rsid w:val="0014226C"/>
    <w:rsid w:val="00142F6C"/>
    <w:rsid w:val="00143EDE"/>
    <w:rsid w:val="00144090"/>
    <w:rsid w:val="00144CAE"/>
    <w:rsid w:val="00153301"/>
    <w:rsid w:val="001536CE"/>
    <w:rsid w:val="00153E23"/>
    <w:rsid w:val="00156445"/>
    <w:rsid w:val="00156B36"/>
    <w:rsid w:val="00162C4F"/>
    <w:rsid w:val="0016308B"/>
    <w:rsid w:val="0016312A"/>
    <w:rsid w:val="00164A7F"/>
    <w:rsid w:val="00166954"/>
    <w:rsid w:val="0017285C"/>
    <w:rsid w:val="0017367B"/>
    <w:rsid w:val="00173FEA"/>
    <w:rsid w:val="00174058"/>
    <w:rsid w:val="00175C49"/>
    <w:rsid w:val="00176C18"/>
    <w:rsid w:val="001771DC"/>
    <w:rsid w:val="001777A6"/>
    <w:rsid w:val="0017785F"/>
    <w:rsid w:val="00180573"/>
    <w:rsid w:val="0018195B"/>
    <w:rsid w:val="00182ACC"/>
    <w:rsid w:val="00183A3F"/>
    <w:rsid w:val="001849CB"/>
    <w:rsid w:val="001853D7"/>
    <w:rsid w:val="00187447"/>
    <w:rsid w:val="0019028B"/>
    <w:rsid w:val="001931D9"/>
    <w:rsid w:val="00193470"/>
    <w:rsid w:val="001964BF"/>
    <w:rsid w:val="00197CFA"/>
    <w:rsid w:val="00197D86"/>
    <w:rsid w:val="001A275E"/>
    <w:rsid w:val="001A490F"/>
    <w:rsid w:val="001A55B4"/>
    <w:rsid w:val="001B1216"/>
    <w:rsid w:val="001B13E7"/>
    <w:rsid w:val="001B2B62"/>
    <w:rsid w:val="001B32CF"/>
    <w:rsid w:val="001B3A43"/>
    <w:rsid w:val="001B4094"/>
    <w:rsid w:val="001B6FF7"/>
    <w:rsid w:val="001C0D28"/>
    <w:rsid w:val="001C15BD"/>
    <w:rsid w:val="001C39EC"/>
    <w:rsid w:val="001C5A06"/>
    <w:rsid w:val="001C5BB5"/>
    <w:rsid w:val="001C5C19"/>
    <w:rsid w:val="001D0476"/>
    <w:rsid w:val="001D3F37"/>
    <w:rsid w:val="001D7C02"/>
    <w:rsid w:val="001E1B22"/>
    <w:rsid w:val="001E1B61"/>
    <w:rsid w:val="001E1D0F"/>
    <w:rsid w:val="001E2913"/>
    <w:rsid w:val="001E396B"/>
    <w:rsid w:val="001E66B8"/>
    <w:rsid w:val="001E7E85"/>
    <w:rsid w:val="001F0039"/>
    <w:rsid w:val="001F08BF"/>
    <w:rsid w:val="001F2BA2"/>
    <w:rsid w:val="001F2C4E"/>
    <w:rsid w:val="001F74DC"/>
    <w:rsid w:val="00200A7D"/>
    <w:rsid w:val="00202FAB"/>
    <w:rsid w:val="0020370C"/>
    <w:rsid w:val="002046CA"/>
    <w:rsid w:val="002047C9"/>
    <w:rsid w:val="00205F48"/>
    <w:rsid w:val="00210087"/>
    <w:rsid w:val="002136EE"/>
    <w:rsid w:val="0021443D"/>
    <w:rsid w:val="00216776"/>
    <w:rsid w:val="00217AEF"/>
    <w:rsid w:val="0022258B"/>
    <w:rsid w:val="00223559"/>
    <w:rsid w:val="00226054"/>
    <w:rsid w:val="00227EDF"/>
    <w:rsid w:val="002323F8"/>
    <w:rsid w:val="00233FB3"/>
    <w:rsid w:val="00236385"/>
    <w:rsid w:val="00240661"/>
    <w:rsid w:val="00241F79"/>
    <w:rsid w:val="00244B7A"/>
    <w:rsid w:val="00250E1F"/>
    <w:rsid w:val="00252BDD"/>
    <w:rsid w:val="00254025"/>
    <w:rsid w:val="0025722D"/>
    <w:rsid w:val="00257C81"/>
    <w:rsid w:val="0026048C"/>
    <w:rsid w:val="002608ED"/>
    <w:rsid w:val="002636E5"/>
    <w:rsid w:val="00264F5F"/>
    <w:rsid w:val="00266678"/>
    <w:rsid w:val="00267221"/>
    <w:rsid w:val="00267A6B"/>
    <w:rsid w:val="00270F31"/>
    <w:rsid w:val="002730C4"/>
    <w:rsid w:val="00273CBD"/>
    <w:rsid w:val="00274713"/>
    <w:rsid w:val="00274A7C"/>
    <w:rsid w:val="00274B71"/>
    <w:rsid w:val="0027610F"/>
    <w:rsid w:val="00276D3A"/>
    <w:rsid w:val="00277F5E"/>
    <w:rsid w:val="00280C35"/>
    <w:rsid w:val="00281E31"/>
    <w:rsid w:val="002836B3"/>
    <w:rsid w:val="00284BA7"/>
    <w:rsid w:val="00286A39"/>
    <w:rsid w:val="00292A0F"/>
    <w:rsid w:val="00293CE5"/>
    <w:rsid w:val="00294766"/>
    <w:rsid w:val="00294FA3"/>
    <w:rsid w:val="00295166"/>
    <w:rsid w:val="0029536E"/>
    <w:rsid w:val="002955B6"/>
    <w:rsid w:val="00295C98"/>
    <w:rsid w:val="00297087"/>
    <w:rsid w:val="0029794B"/>
    <w:rsid w:val="00297AD6"/>
    <w:rsid w:val="00297E94"/>
    <w:rsid w:val="002A00CC"/>
    <w:rsid w:val="002A020F"/>
    <w:rsid w:val="002A4702"/>
    <w:rsid w:val="002A478D"/>
    <w:rsid w:val="002A5176"/>
    <w:rsid w:val="002A5863"/>
    <w:rsid w:val="002A6D71"/>
    <w:rsid w:val="002B144E"/>
    <w:rsid w:val="002B1C2F"/>
    <w:rsid w:val="002B2F76"/>
    <w:rsid w:val="002B42C2"/>
    <w:rsid w:val="002B5F86"/>
    <w:rsid w:val="002B66DA"/>
    <w:rsid w:val="002C1F21"/>
    <w:rsid w:val="002C1F5F"/>
    <w:rsid w:val="002C2012"/>
    <w:rsid w:val="002C377E"/>
    <w:rsid w:val="002C49C2"/>
    <w:rsid w:val="002C5668"/>
    <w:rsid w:val="002C675C"/>
    <w:rsid w:val="002C690F"/>
    <w:rsid w:val="002D0FC4"/>
    <w:rsid w:val="002D26A3"/>
    <w:rsid w:val="002D3029"/>
    <w:rsid w:val="002D37DB"/>
    <w:rsid w:val="002D6756"/>
    <w:rsid w:val="002D6A6E"/>
    <w:rsid w:val="002D73FD"/>
    <w:rsid w:val="002E07B9"/>
    <w:rsid w:val="002E622B"/>
    <w:rsid w:val="002E6798"/>
    <w:rsid w:val="002E7D58"/>
    <w:rsid w:val="002F077C"/>
    <w:rsid w:val="002F1B02"/>
    <w:rsid w:val="002F20D8"/>
    <w:rsid w:val="002F3388"/>
    <w:rsid w:val="002F3BFC"/>
    <w:rsid w:val="002F3F2F"/>
    <w:rsid w:val="002F52FE"/>
    <w:rsid w:val="002F6D57"/>
    <w:rsid w:val="003010F9"/>
    <w:rsid w:val="003019D5"/>
    <w:rsid w:val="00301A40"/>
    <w:rsid w:val="0030314F"/>
    <w:rsid w:val="00303280"/>
    <w:rsid w:val="00304D84"/>
    <w:rsid w:val="003107D9"/>
    <w:rsid w:val="00312B9D"/>
    <w:rsid w:val="003141CE"/>
    <w:rsid w:val="00315DE8"/>
    <w:rsid w:val="0031675E"/>
    <w:rsid w:val="003167E6"/>
    <w:rsid w:val="0032201C"/>
    <w:rsid w:val="003225C7"/>
    <w:rsid w:val="003247E1"/>
    <w:rsid w:val="00324905"/>
    <w:rsid w:val="0032591B"/>
    <w:rsid w:val="003333DC"/>
    <w:rsid w:val="00335B19"/>
    <w:rsid w:val="00335F37"/>
    <w:rsid w:val="003369C4"/>
    <w:rsid w:val="00336E68"/>
    <w:rsid w:val="00342C2B"/>
    <w:rsid w:val="00343F73"/>
    <w:rsid w:val="00344188"/>
    <w:rsid w:val="00344BF8"/>
    <w:rsid w:val="0034681A"/>
    <w:rsid w:val="003474C1"/>
    <w:rsid w:val="00347A7F"/>
    <w:rsid w:val="00350512"/>
    <w:rsid w:val="003513E7"/>
    <w:rsid w:val="00352CA3"/>
    <w:rsid w:val="003535AE"/>
    <w:rsid w:val="00354BAE"/>
    <w:rsid w:val="003558BE"/>
    <w:rsid w:val="00355E98"/>
    <w:rsid w:val="003574B1"/>
    <w:rsid w:val="003627C1"/>
    <w:rsid w:val="00362FCB"/>
    <w:rsid w:val="00362FED"/>
    <w:rsid w:val="00363613"/>
    <w:rsid w:val="00364399"/>
    <w:rsid w:val="00364F2B"/>
    <w:rsid w:val="00365A12"/>
    <w:rsid w:val="0037246C"/>
    <w:rsid w:val="003745BD"/>
    <w:rsid w:val="00376A83"/>
    <w:rsid w:val="00380BB9"/>
    <w:rsid w:val="00380DDE"/>
    <w:rsid w:val="00380F43"/>
    <w:rsid w:val="00381C17"/>
    <w:rsid w:val="00384BF7"/>
    <w:rsid w:val="00386513"/>
    <w:rsid w:val="003911E1"/>
    <w:rsid w:val="00391AB2"/>
    <w:rsid w:val="003925F6"/>
    <w:rsid w:val="0039318D"/>
    <w:rsid w:val="00394504"/>
    <w:rsid w:val="00395855"/>
    <w:rsid w:val="003972E4"/>
    <w:rsid w:val="0039780B"/>
    <w:rsid w:val="003978CB"/>
    <w:rsid w:val="003A19C7"/>
    <w:rsid w:val="003A1D33"/>
    <w:rsid w:val="003A35A9"/>
    <w:rsid w:val="003A3FCA"/>
    <w:rsid w:val="003A799F"/>
    <w:rsid w:val="003B0AEA"/>
    <w:rsid w:val="003B0CF3"/>
    <w:rsid w:val="003B1F5F"/>
    <w:rsid w:val="003B393C"/>
    <w:rsid w:val="003B3A09"/>
    <w:rsid w:val="003B5222"/>
    <w:rsid w:val="003B5DE2"/>
    <w:rsid w:val="003C01FA"/>
    <w:rsid w:val="003C042F"/>
    <w:rsid w:val="003C15A8"/>
    <w:rsid w:val="003C256C"/>
    <w:rsid w:val="003C5198"/>
    <w:rsid w:val="003C62BD"/>
    <w:rsid w:val="003C63B9"/>
    <w:rsid w:val="003C65B9"/>
    <w:rsid w:val="003D3552"/>
    <w:rsid w:val="003D3A5F"/>
    <w:rsid w:val="003D5235"/>
    <w:rsid w:val="003D5912"/>
    <w:rsid w:val="003D617F"/>
    <w:rsid w:val="003D7686"/>
    <w:rsid w:val="003E4B0C"/>
    <w:rsid w:val="003E6A10"/>
    <w:rsid w:val="003E740F"/>
    <w:rsid w:val="003F18A3"/>
    <w:rsid w:val="003F27E0"/>
    <w:rsid w:val="003F2AA2"/>
    <w:rsid w:val="003F3CD1"/>
    <w:rsid w:val="003F74F2"/>
    <w:rsid w:val="003F7822"/>
    <w:rsid w:val="003F78A0"/>
    <w:rsid w:val="00401124"/>
    <w:rsid w:val="0040171D"/>
    <w:rsid w:val="004034D3"/>
    <w:rsid w:val="004047D6"/>
    <w:rsid w:val="004049C4"/>
    <w:rsid w:val="00404BB3"/>
    <w:rsid w:val="00404BC1"/>
    <w:rsid w:val="004068F5"/>
    <w:rsid w:val="0040760A"/>
    <w:rsid w:val="00410383"/>
    <w:rsid w:val="004133D2"/>
    <w:rsid w:val="00414D37"/>
    <w:rsid w:val="00415936"/>
    <w:rsid w:val="00416252"/>
    <w:rsid w:val="0042008C"/>
    <w:rsid w:val="004205D9"/>
    <w:rsid w:val="004221D3"/>
    <w:rsid w:val="00422838"/>
    <w:rsid w:val="00423315"/>
    <w:rsid w:val="00424722"/>
    <w:rsid w:val="00430421"/>
    <w:rsid w:val="00432236"/>
    <w:rsid w:val="0043347E"/>
    <w:rsid w:val="00434160"/>
    <w:rsid w:val="00434494"/>
    <w:rsid w:val="00434A18"/>
    <w:rsid w:val="00436A66"/>
    <w:rsid w:val="004376A3"/>
    <w:rsid w:val="00437F0D"/>
    <w:rsid w:val="00440CD8"/>
    <w:rsid w:val="0044104A"/>
    <w:rsid w:val="004414B1"/>
    <w:rsid w:val="0044300C"/>
    <w:rsid w:val="00443EAA"/>
    <w:rsid w:val="00444EBF"/>
    <w:rsid w:val="00446FA5"/>
    <w:rsid w:val="00447C35"/>
    <w:rsid w:val="00451245"/>
    <w:rsid w:val="004513DE"/>
    <w:rsid w:val="00452216"/>
    <w:rsid w:val="00454487"/>
    <w:rsid w:val="00455FE6"/>
    <w:rsid w:val="004569F0"/>
    <w:rsid w:val="0045737D"/>
    <w:rsid w:val="004610B2"/>
    <w:rsid w:val="00461433"/>
    <w:rsid w:val="004626FD"/>
    <w:rsid w:val="00462DF8"/>
    <w:rsid w:val="00463F32"/>
    <w:rsid w:val="00464123"/>
    <w:rsid w:val="00464B27"/>
    <w:rsid w:val="0046543D"/>
    <w:rsid w:val="004705A8"/>
    <w:rsid w:val="004708DB"/>
    <w:rsid w:val="004722EF"/>
    <w:rsid w:val="004734A9"/>
    <w:rsid w:val="00473FA1"/>
    <w:rsid w:val="00475496"/>
    <w:rsid w:val="00480924"/>
    <w:rsid w:val="00484A91"/>
    <w:rsid w:val="00484E1C"/>
    <w:rsid w:val="004856B1"/>
    <w:rsid w:val="004863D3"/>
    <w:rsid w:val="00486669"/>
    <w:rsid w:val="00491E7C"/>
    <w:rsid w:val="004920AA"/>
    <w:rsid w:val="004922D8"/>
    <w:rsid w:val="00492D4D"/>
    <w:rsid w:val="00496634"/>
    <w:rsid w:val="00496A10"/>
    <w:rsid w:val="00497ACE"/>
    <w:rsid w:val="00497EDF"/>
    <w:rsid w:val="004A1EE0"/>
    <w:rsid w:val="004A24CB"/>
    <w:rsid w:val="004A344C"/>
    <w:rsid w:val="004A4876"/>
    <w:rsid w:val="004A5B9B"/>
    <w:rsid w:val="004A6D23"/>
    <w:rsid w:val="004B0526"/>
    <w:rsid w:val="004B088F"/>
    <w:rsid w:val="004B09BA"/>
    <w:rsid w:val="004B0E9C"/>
    <w:rsid w:val="004B0EF1"/>
    <w:rsid w:val="004B0FB8"/>
    <w:rsid w:val="004B114D"/>
    <w:rsid w:val="004B1B52"/>
    <w:rsid w:val="004B1FBE"/>
    <w:rsid w:val="004B24C6"/>
    <w:rsid w:val="004B749A"/>
    <w:rsid w:val="004C157D"/>
    <w:rsid w:val="004C4A7F"/>
    <w:rsid w:val="004C6C6C"/>
    <w:rsid w:val="004C7D46"/>
    <w:rsid w:val="004D1C91"/>
    <w:rsid w:val="004D27A4"/>
    <w:rsid w:val="004D2DB6"/>
    <w:rsid w:val="004D3954"/>
    <w:rsid w:val="004D3EBD"/>
    <w:rsid w:val="004D4AB0"/>
    <w:rsid w:val="004D787A"/>
    <w:rsid w:val="004D78A1"/>
    <w:rsid w:val="004D7EDC"/>
    <w:rsid w:val="004E1092"/>
    <w:rsid w:val="004E19E5"/>
    <w:rsid w:val="004E1BAD"/>
    <w:rsid w:val="004F17B4"/>
    <w:rsid w:val="004F1D10"/>
    <w:rsid w:val="004F41AC"/>
    <w:rsid w:val="004F48B5"/>
    <w:rsid w:val="004F6132"/>
    <w:rsid w:val="004F686A"/>
    <w:rsid w:val="0050003D"/>
    <w:rsid w:val="005008AA"/>
    <w:rsid w:val="0050331D"/>
    <w:rsid w:val="005033C5"/>
    <w:rsid w:val="00505B67"/>
    <w:rsid w:val="00505F39"/>
    <w:rsid w:val="00506C4A"/>
    <w:rsid w:val="00510D09"/>
    <w:rsid w:val="00512128"/>
    <w:rsid w:val="005127AA"/>
    <w:rsid w:val="00513F17"/>
    <w:rsid w:val="00514752"/>
    <w:rsid w:val="005155B3"/>
    <w:rsid w:val="00515C5F"/>
    <w:rsid w:val="005176F4"/>
    <w:rsid w:val="00517D7F"/>
    <w:rsid w:val="0052007A"/>
    <w:rsid w:val="00522A16"/>
    <w:rsid w:val="0052477A"/>
    <w:rsid w:val="0052484D"/>
    <w:rsid w:val="00526987"/>
    <w:rsid w:val="00526F0B"/>
    <w:rsid w:val="00531201"/>
    <w:rsid w:val="00531370"/>
    <w:rsid w:val="00532751"/>
    <w:rsid w:val="0053563A"/>
    <w:rsid w:val="00537E0E"/>
    <w:rsid w:val="00541AEC"/>
    <w:rsid w:val="00542005"/>
    <w:rsid w:val="005429A1"/>
    <w:rsid w:val="00545891"/>
    <w:rsid w:val="005470D0"/>
    <w:rsid w:val="00554E39"/>
    <w:rsid w:val="00555A2D"/>
    <w:rsid w:val="00556968"/>
    <w:rsid w:val="00557013"/>
    <w:rsid w:val="005605E5"/>
    <w:rsid w:val="00560E92"/>
    <w:rsid w:val="00565DE1"/>
    <w:rsid w:val="00566502"/>
    <w:rsid w:val="00570186"/>
    <w:rsid w:val="005704EB"/>
    <w:rsid w:val="00570C48"/>
    <w:rsid w:val="00571526"/>
    <w:rsid w:val="00571BB4"/>
    <w:rsid w:val="005721A7"/>
    <w:rsid w:val="00572412"/>
    <w:rsid w:val="00577427"/>
    <w:rsid w:val="0057751B"/>
    <w:rsid w:val="00577862"/>
    <w:rsid w:val="0058450D"/>
    <w:rsid w:val="00586439"/>
    <w:rsid w:val="0059191A"/>
    <w:rsid w:val="005930BD"/>
    <w:rsid w:val="005932B2"/>
    <w:rsid w:val="00595DD1"/>
    <w:rsid w:val="00597750"/>
    <w:rsid w:val="005A153C"/>
    <w:rsid w:val="005A3133"/>
    <w:rsid w:val="005A354E"/>
    <w:rsid w:val="005A3EAA"/>
    <w:rsid w:val="005A4B35"/>
    <w:rsid w:val="005A76B1"/>
    <w:rsid w:val="005A7F38"/>
    <w:rsid w:val="005B15C6"/>
    <w:rsid w:val="005B1837"/>
    <w:rsid w:val="005B18F5"/>
    <w:rsid w:val="005B1A94"/>
    <w:rsid w:val="005B312C"/>
    <w:rsid w:val="005B3E7A"/>
    <w:rsid w:val="005C1186"/>
    <w:rsid w:val="005C6724"/>
    <w:rsid w:val="005C770E"/>
    <w:rsid w:val="005C7F32"/>
    <w:rsid w:val="005D0AFE"/>
    <w:rsid w:val="005D4EA9"/>
    <w:rsid w:val="005D51FF"/>
    <w:rsid w:val="005D6A47"/>
    <w:rsid w:val="005E01E5"/>
    <w:rsid w:val="005E0694"/>
    <w:rsid w:val="005E4BA9"/>
    <w:rsid w:val="005E5EB2"/>
    <w:rsid w:val="005E779B"/>
    <w:rsid w:val="005F03E9"/>
    <w:rsid w:val="005F0F33"/>
    <w:rsid w:val="005F3348"/>
    <w:rsid w:val="005F43E2"/>
    <w:rsid w:val="005F4931"/>
    <w:rsid w:val="005F4A6E"/>
    <w:rsid w:val="005F624B"/>
    <w:rsid w:val="00603A23"/>
    <w:rsid w:val="00606A43"/>
    <w:rsid w:val="0060701A"/>
    <w:rsid w:val="00607C53"/>
    <w:rsid w:val="00610583"/>
    <w:rsid w:val="00613705"/>
    <w:rsid w:val="00614140"/>
    <w:rsid w:val="006146D0"/>
    <w:rsid w:val="00615435"/>
    <w:rsid w:val="00615D2E"/>
    <w:rsid w:val="006211D0"/>
    <w:rsid w:val="0062275C"/>
    <w:rsid w:val="00622FCB"/>
    <w:rsid w:val="00626946"/>
    <w:rsid w:val="00627F16"/>
    <w:rsid w:val="00631493"/>
    <w:rsid w:val="00631E71"/>
    <w:rsid w:val="006322BA"/>
    <w:rsid w:val="00640A5A"/>
    <w:rsid w:val="0064113A"/>
    <w:rsid w:val="00641578"/>
    <w:rsid w:val="0064350B"/>
    <w:rsid w:val="006451F9"/>
    <w:rsid w:val="00647C22"/>
    <w:rsid w:val="00647C23"/>
    <w:rsid w:val="00647DAB"/>
    <w:rsid w:val="00650C33"/>
    <w:rsid w:val="006514AD"/>
    <w:rsid w:val="006515E5"/>
    <w:rsid w:val="00654751"/>
    <w:rsid w:val="00655803"/>
    <w:rsid w:val="00657126"/>
    <w:rsid w:val="0066196C"/>
    <w:rsid w:val="00661CB4"/>
    <w:rsid w:val="00662955"/>
    <w:rsid w:val="006641A0"/>
    <w:rsid w:val="006641CD"/>
    <w:rsid w:val="00664538"/>
    <w:rsid w:val="00664B5D"/>
    <w:rsid w:val="006728F9"/>
    <w:rsid w:val="00673A34"/>
    <w:rsid w:val="00674D9D"/>
    <w:rsid w:val="00675971"/>
    <w:rsid w:val="00676138"/>
    <w:rsid w:val="00676A2B"/>
    <w:rsid w:val="00677559"/>
    <w:rsid w:val="006776C9"/>
    <w:rsid w:val="00677AC6"/>
    <w:rsid w:val="00677E7E"/>
    <w:rsid w:val="00680638"/>
    <w:rsid w:val="00681F0B"/>
    <w:rsid w:val="0068310A"/>
    <w:rsid w:val="006850CA"/>
    <w:rsid w:val="00685798"/>
    <w:rsid w:val="00687BC5"/>
    <w:rsid w:val="00687D4F"/>
    <w:rsid w:val="00690813"/>
    <w:rsid w:val="00690AFA"/>
    <w:rsid w:val="00692124"/>
    <w:rsid w:val="006925FE"/>
    <w:rsid w:val="00692D35"/>
    <w:rsid w:val="00692FA3"/>
    <w:rsid w:val="00695CDF"/>
    <w:rsid w:val="00696E45"/>
    <w:rsid w:val="006A1F26"/>
    <w:rsid w:val="006A2BDA"/>
    <w:rsid w:val="006A391E"/>
    <w:rsid w:val="006A3CA7"/>
    <w:rsid w:val="006A3D24"/>
    <w:rsid w:val="006A439E"/>
    <w:rsid w:val="006A531A"/>
    <w:rsid w:val="006A6986"/>
    <w:rsid w:val="006A7BDA"/>
    <w:rsid w:val="006B0128"/>
    <w:rsid w:val="006B0B8D"/>
    <w:rsid w:val="006B161B"/>
    <w:rsid w:val="006B652C"/>
    <w:rsid w:val="006B6D91"/>
    <w:rsid w:val="006C21C2"/>
    <w:rsid w:val="006C2C9E"/>
    <w:rsid w:val="006C3B1C"/>
    <w:rsid w:val="006C3D91"/>
    <w:rsid w:val="006C4CA8"/>
    <w:rsid w:val="006C60E5"/>
    <w:rsid w:val="006C63A5"/>
    <w:rsid w:val="006C6586"/>
    <w:rsid w:val="006C691E"/>
    <w:rsid w:val="006C7182"/>
    <w:rsid w:val="006C73A2"/>
    <w:rsid w:val="006D0066"/>
    <w:rsid w:val="006D0E93"/>
    <w:rsid w:val="006D10E2"/>
    <w:rsid w:val="006D1224"/>
    <w:rsid w:val="006D13AE"/>
    <w:rsid w:val="006D206B"/>
    <w:rsid w:val="006D3326"/>
    <w:rsid w:val="006D3759"/>
    <w:rsid w:val="006D4041"/>
    <w:rsid w:val="006D4A1B"/>
    <w:rsid w:val="006D63EA"/>
    <w:rsid w:val="006D6C65"/>
    <w:rsid w:val="006D77C8"/>
    <w:rsid w:val="006E07C7"/>
    <w:rsid w:val="006E2048"/>
    <w:rsid w:val="006E2963"/>
    <w:rsid w:val="006E6B5C"/>
    <w:rsid w:val="006E7A8A"/>
    <w:rsid w:val="006F072E"/>
    <w:rsid w:val="006F5590"/>
    <w:rsid w:val="006F60F7"/>
    <w:rsid w:val="00700883"/>
    <w:rsid w:val="007010C9"/>
    <w:rsid w:val="00701D04"/>
    <w:rsid w:val="00701EF3"/>
    <w:rsid w:val="00702E99"/>
    <w:rsid w:val="0070324A"/>
    <w:rsid w:val="007032FA"/>
    <w:rsid w:val="00703F01"/>
    <w:rsid w:val="007053FD"/>
    <w:rsid w:val="0070584A"/>
    <w:rsid w:val="007061E4"/>
    <w:rsid w:val="00711745"/>
    <w:rsid w:val="00714554"/>
    <w:rsid w:val="00721A2C"/>
    <w:rsid w:val="0072329B"/>
    <w:rsid w:val="0072489D"/>
    <w:rsid w:val="00724FBA"/>
    <w:rsid w:val="00725897"/>
    <w:rsid w:val="00726D86"/>
    <w:rsid w:val="007270BD"/>
    <w:rsid w:val="007305DF"/>
    <w:rsid w:val="007309E5"/>
    <w:rsid w:val="00731FE4"/>
    <w:rsid w:val="00732580"/>
    <w:rsid w:val="00733C59"/>
    <w:rsid w:val="00736B9F"/>
    <w:rsid w:val="00740C50"/>
    <w:rsid w:val="00741D3F"/>
    <w:rsid w:val="0074272B"/>
    <w:rsid w:val="007436C3"/>
    <w:rsid w:val="00744A3F"/>
    <w:rsid w:val="00744F03"/>
    <w:rsid w:val="007468EC"/>
    <w:rsid w:val="00747146"/>
    <w:rsid w:val="00747780"/>
    <w:rsid w:val="00747F5C"/>
    <w:rsid w:val="00750308"/>
    <w:rsid w:val="007520AF"/>
    <w:rsid w:val="0075288E"/>
    <w:rsid w:val="00753012"/>
    <w:rsid w:val="00755493"/>
    <w:rsid w:val="00756793"/>
    <w:rsid w:val="00756DCA"/>
    <w:rsid w:val="00761345"/>
    <w:rsid w:val="0076154F"/>
    <w:rsid w:val="00762AA7"/>
    <w:rsid w:val="007641BC"/>
    <w:rsid w:val="00765CC0"/>
    <w:rsid w:val="00770671"/>
    <w:rsid w:val="007708CD"/>
    <w:rsid w:val="00771B1F"/>
    <w:rsid w:val="00773AB6"/>
    <w:rsid w:val="00773D07"/>
    <w:rsid w:val="00774D3E"/>
    <w:rsid w:val="0078355B"/>
    <w:rsid w:val="00785B47"/>
    <w:rsid w:val="00787028"/>
    <w:rsid w:val="00787412"/>
    <w:rsid w:val="00787A88"/>
    <w:rsid w:val="00787EA3"/>
    <w:rsid w:val="00792525"/>
    <w:rsid w:val="00792661"/>
    <w:rsid w:val="00792725"/>
    <w:rsid w:val="007927C7"/>
    <w:rsid w:val="007942AE"/>
    <w:rsid w:val="00794575"/>
    <w:rsid w:val="00796248"/>
    <w:rsid w:val="00796728"/>
    <w:rsid w:val="00797126"/>
    <w:rsid w:val="007A0879"/>
    <w:rsid w:val="007A2E51"/>
    <w:rsid w:val="007A4416"/>
    <w:rsid w:val="007A6C4B"/>
    <w:rsid w:val="007A6E30"/>
    <w:rsid w:val="007A78A1"/>
    <w:rsid w:val="007A7D4A"/>
    <w:rsid w:val="007B1F4B"/>
    <w:rsid w:val="007B2D71"/>
    <w:rsid w:val="007B50D1"/>
    <w:rsid w:val="007B559E"/>
    <w:rsid w:val="007B72BB"/>
    <w:rsid w:val="007B78D2"/>
    <w:rsid w:val="007B7E92"/>
    <w:rsid w:val="007C0F33"/>
    <w:rsid w:val="007C114B"/>
    <w:rsid w:val="007C49F6"/>
    <w:rsid w:val="007C62C8"/>
    <w:rsid w:val="007C6E9C"/>
    <w:rsid w:val="007C7D6E"/>
    <w:rsid w:val="007D02E4"/>
    <w:rsid w:val="007D1E46"/>
    <w:rsid w:val="007D2729"/>
    <w:rsid w:val="007D2F66"/>
    <w:rsid w:val="007D338E"/>
    <w:rsid w:val="007D4F87"/>
    <w:rsid w:val="007D5ED1"/>
    <w:rsid w:val="007E1271"/>
    <w:rsid w:val="007E3115"/>
    <w:rsid w:val="007E3C0A"/>
    <w:rsid w:val="007E4AD0"/>
    <w:rsid w:val="007E59FB"/>
    <w:rsid w:val="007E6137"/>
    <w:rsid w:val="007E78D2"/>
    <w:rsid w:val="007E7FF9"/>
    <w:rsid w:val="007F0565"/>
    <w:rsid w:val="007F2F7F"/>
    <w:rsid w:val="007F37A4"/>
    <w:rsid w:val="007F39D0"/>
    <w:rsid w:val="007F5A78"/>
    <w:rsid w:val="007F615A"/>
    <w:rsid w:val="007F67D6"/>
    <w:rsid w:val="007F685F"/>
    <w:rsid w:val="007F72D7"/>
    <w:rsid w:val="007F7BDE"/>
    <w:rsid w:val="0080025B"/>
    <w:rsid w:val="008060CB"/>
    <w:rsid w:val="0080791B"/>
    <w:rsid w:val="0081065B"/>
    <w:rsid w:val="008117ED"/>
    <w:rsid w:val="008122D1"/>
    <w:rsid w:val="00812441"/>
    <w:rsid w:val="00812A09"/>
    <w:rsid w:val="00812A51"/>
    <w:rsid w:val="0081440C"/>
    <w:rsid w:val="00814423"/>
    <w:rsid w:val="0081575D"/>
    <w:rsid w:val="00815774"/>
    <w:rsid w:val="00816FD8"/>
    <w:rsid w:val="0081730A"/>
    <w:rsid w:val="008208E9"/>
    <w:rsid w:val="00820D85"/>
    <w:rsid w:val="008272D0"/>
    <w:rsid w:val="00827E3B"/>
    <w:rsid w:val="00831ADB"/>
    <w:rsid w:val="00834C20"/>
    <w:rsid w:val="00836DC7"/>
    <w:rsid w:val="00842102"/>
    <w:rsid w:val="00844012"/>
    <w:rsid w:val="0084497D"/>
    <w:rsid w:val="00847194"/>
    <w:rsid w:val="00850D4B"/>
    <w:rsid w:val="00851276"/>
    <w:rsid w:val="008525A4"/>
    <w:rsid w:val="0085317A"/>
    <w:rsid w:val="008547E1"/>
    <w:rsid w:val="00854B08"/>
    <w:rsid w:val="00855B18"/>
    <w:rsid w:val="00856423"/>
    <w:rsid w:val="00856B13"/>
    <w:rsid w:val="00857886"/>
    <w:rsid w:val="00857B23"/>
    <w:rsid w:val="008621F6"/>
    <w:rsid w:val="00862DDB"/>
    <w:rsid w:val="00862FE6"/>
    <w:rsid w:val="008637D0"/>
    <w:rsid w:val="008646CB"/>
    <w:rsid w:val="008652BB"/>
    <w:rsid w:val="00865BB0"/>
    <w:rsid w:val="00870394"/>
    <w:rsid w:val="008706B6"/>
    <w:rsid w:val="00872498"/>
    <w:rsid w:val="0087283A"/>
    <w:rsid w:val="00872E42"/>
    <w:rsid w:val="008733AB"/>
    <w:rsid w:val="0087447E"/>
    <w:rsid w:val="00874AC7"/>
    <w:rsid w:val="008758A2"/>
    <w:rsid w:val="00875EE5"/>
    <w:rsid w:val="00876491"/>
    <w:rsid w:val="00876993"/>
    <w:rsid w:val="00885D42"/>
    <w:rsid w:val="00886C1A"/>
    <w:rsid w:val="00886C7B"/>
    <w:rsid w:val="00887369"/>
    <w:rsid w:val="008908BA"/>
    <w:rsid w:val="00890955"/>
    <w:rsid w:val="00890D94"/>
    <w:rsid w:val="00892A33"/>
    <w:rsid w:val="00892FDB"/>
    <w:rsid w:val="00897FC3"/>
    <w:rsid w:val="008A1C6F"/>
    <w:rsid w:val="008A2E0F"/>
    <w:rsid w:val="008A6404"/>
    <w:rsid w:val="008A6E79"/>
    <w:rsid w:val="008B0B9C"/>
    <w:rsid w:val="008B0E3C"/>
    <w:rsid w:val="008B13E6"/>
    <w:rsid w:val="008B23D2"/>
    <w:rsid w:val="008B4580"/>
    <w:rsid w:val="008B482C"/>
    <w:rsid w:val="008B4ED4"/>
    <w:rsid w:val="008B551D"/>
    <w:rsid w:val="008B6066"/>
    <w:rsid w:val="008C2E27"/>
    <w:rsid w:val="008C40FA"/>
    <w:rsid w:val="008C4214"/>
    <w:rsid w:val="008C6A50"/>
    <w:rsid w:val="008D4443"/>
    <w:rsid w:val="008E0C5B"/>
    <w:rsid w:val="008E2439"/>
    <w:rsid w:val="008E66BF"/>
    <w:rsid w:val="008E74A2"/>
    <w:rsid w:val="008F0F42"/>
    <w:rsid w:val="008F2C0C"/>
    <w:rsid w:val="008F303D"/>
    <w:rsid w:val="008F3BE8"/>
    <w:rsid w:val="008F442B"/>
    <w:rsid w:val="008F5EB7"/>
    <w:rsid w:val="008F6355"/>
    <w:rsid w:val="008F7279"/>
    <w:rsid w:val="008F75DF"/>
    <w:rsid w:val="008F7F91"/>
    <w:rsid w:val="00901CA2"/>
    <w:rsid w:val="00902246"/>
    <w:rsid w:val="00903DCA"/>
    <w:rsid w:val="00903E4C"/>
    <w:rsid w:val="00906100"/>
    <w:rsid w:val="0090635D"/>
    <w:rsid w:val="009074E9"/>
    <w:rsid w:val="009109D8"/>
    <w:rsid w:val="0091283F"/>
    <w:rsid w:val="00912DB4"/>
    <w:rsid w:val="009131DC"/>
    <w:rsid w:val="009143D3"/>
    <w:rsid w:val="00914B69"/>
    <w:rsid w:val="009175FC"/>
    <w:rsid w:val="00917653"/>
    <w:rsid w:val="00917BBA"/>
    <w:rsid w:val="00921B13"/>
    <w:rsid w:val="00921FDD"/>
    <w:rsid w:val="00923717"/>
    <w:rsid w:val="00924CD7"/>
    <w:rsid w:val="00925562"/>
    <w:rsid w:val="00926B7C"/>
    <w:rsid w:val="00927902"/>
    <w:rsid w:val="00927B6A"/>
    <w:rsid w:val="00932A64"/>
    <w:rsid w:val="00933606"/>
    <w:rsid w:val="00933C0D"/>
    <w:rsid w:val="00933C19"/>
    <w:rsid w:val="00934725"/>
    <w:rsid w:val="00936846"/>
    <w:rsid w:val="00940173"/>
    <w:rsid w:val="00941B0F"/>
    <w:rsid w:val="00942C36"/>
    <w:rsid w:val="009461EE"/>
    <w:rsid w:val="00946530"/>
    <w:rsid w:val="00947BAD"/>
    <w:rsid w:val="00951D00"/>
    <w:rsid w:val="00952D21"/>
    <w:rsid w:val="00952F45"/>
    <w:rsid w:val="009534AD"/>
    <w:rsid w:val="0095361D"/>
    <w:rsid w:val="00953A85"/>
    <w:rsid w:val="00953EE0"/>
    <w:rsid w:val="00955461"/>
    <w:rsid w:val="009572B2"/>
    <w:rsid w:val="00960E0F"/>
    <w:rsid w:val="00962AB5"/>
    <w:rsid w:val="00962DD3"/>
    <w:rsid w:val="00963824"/>
    <w:rsid w:val="00964447"/>
    <w:rsid w:val="0096611C"/>
    <w:rsid w:val="00972955"/>
    <w:rsid w:val="00972B26"/>
    <w:rsid w:val="0097302F"/>
    <w:rsid w:val="00975149"/>
    <w:rsid w:val="00977569"/>
    <w:rsid w:val="00983576"/>
    <w:rsid w:val="00983DB8"/>
    <w:rsid w:val="00984B93"/>
    <w:rsid w:val="009853F4"/>
    <w:rsid w:val="00985823"/>
    <w:rsid w:val="0098753E"/>
    <w:rsid w:val="00992945"/>
    <w:rsid w:val="00993C8B"/>
    <w:rsid w:val="00995393"/>
    <w:rsid w:val="009964F0"/>
    <w:rsid w:val="009A0314"/>
    <w:rsid w:val="009A3993"/>
    <w:rsid w:val="009A4C9E"/>
    <w:rsid w:val="009A6862"/>
    <w:rsid w:val="009A6D97"/>
    <w:rsid w:val="009A7FD0"/>
    <w:rsid w:val="009B0168"/>
    <w:rsid w:val="009B17E6"/>
    <w:rsid w:val="009B1FD3"/>
    <w:rsid w:val="009B3321"/>
    <w:rsid w:val="009B590D"/>
    <w:rsid w:val="009B595B"/>
    <w:rsid w:val="009B60EF"/>
    <w:rsid w:val="009B74CC"/>
    <w:rsid w:val="009C004F"/>
    <w:rsid w:val="009C0F7F"/>
    <w:rsid w:val="009C1B42"/>
    <w:rsid w:val="009C2F6C"/>
    <w:rsid w:val="009C49CF"/>
    <w:rsid w:val="009C71BB"/>
    <w:rsid w:val="009C7621"/>
    <w:rsid w:val="009C7A66"/>
    <w:rsid w:val="009D0D32"/>
    <w:rsid w:val="009D0D51"/>
    <w:rsid w:val="009D1542"/>
    <w:rsid w:val="009D15C4"/>
    <w:rsid w:val="009D1868"/>
    <w:rsid w:val="009D1D75"/>
    <w:rsid w:val="009D37CE"/>
    <w:rsid w:val="009D3A5A"/>
    <w:rsid w:val="009D3C6C"/>
    <w:rsid w:val="009D46EC"/>
    <w:rsid w:val="009D56B7"/>
    <w:rsid w:val="009D6052"/>
    <w:rsid w:val="009D6A14"/>
    <w:rsid w:val="009E167A"/>
    <w:rsid w:val="009E1A3A"/>
    <w:rsid w:val="009E291B"/>
    <w:rsid w:val="009E40D6"/>
    <w:rsid w:val="009E4644"/>
    <w:rsid w:val="009E7F7E"/>
    <w:rsid w:val="009F12AA"/>
    <w:rsid w:val="009F18DB"/>
    <w:rsid w:val="009F4FA4"/>
    <w:rsid w:val="009F51AB"/>
    <w:rsid w:val="009F5FD2"/>
    <w:rsid w:val="00A03E0D"/>
    <w:rsid w:val="00A05960"/>
    <w:rsid w:val="00A05ACA"/>
    <w:rsid w:val="00A060E6"/>
    <w:rsid w:val="00A06C8C"/>
    <w:rsid w:val="00A07EAC"/>
    <w:rsid w:val="00A108D9"/>
    <w:rsid w:val="00A129C0"/>
    <w:rsid w:val="00A15E87"/>
    <w:rsid w:val="00A167AB"/>
    <w:rsid w:val="00A169E3"/>
    <w:rsid w:val="00A17354"/>
    <w:rsid w:val="00A24C64"/>
    <w:rsid w:val="00A25B05"/>
    <w:rsid w:val="00A26819"/>
    <w:rsid w:val="00A27715"/>
    <w:rsid w:val="00A27EBD"/>
    <w:rsid w:val="00A30328"/>
    <w:rsid w:val="00A30627"/>
    <w:rsid w:val="00A32281"/>
    <w:rsid w:val="00A3229F"/>
    <w:rsid w:val="00A331A0"/>
    <w:rsid w:val="00A35A84"/>
    <w:rsid w:val="00A37F6D"/>
    <w:rsid w:val="00A410BE"/>
    <w:rsid w:val="00A41804"/>
    <w:rsid w:val="00A41F99"/>
    <w:rsid w:val="00A43F79"/>
    <w:rsid w:val="00A448A8"/>
    <w:rsid w:val="00A44DC2"/>
    <w:rsid w:val="00A44F07"/>
    <w:rsid w:val="00A4581D"/>
    <w:rsid w:val="00A46093"/>
    <w:rsid w:val="00A461A7"/>
    <w:rsid w:val="00A50F44"/>
    <w:rsid w:val="00A513A9"/>
    <w:rsid w:val="00A525C3"/>
    <w:rsid w:val="00A53C5D"/>
    <w:rsid w:val="00A54AAA"/>
    <w:rsid w:val="00A55B51"/>
    <w:rsid w:val="00A5601F"/>
    <w:rsid w:val="00A60D40"/>
    <w:rsid w:val="00A61515"/>
    <w:rsid w:val="00A6174C"/>
    <w:rsid w:val="00A61E3C"/>
    <w:rsid w:val="00A63C60"/>
    <w:rsid w:val="00A64DE0"/>
    <w:rsid w:val="00A65392"/>
    <w:rsid w:val="00A65AB1"/>
    <w:rsid w:val="00A65C5F"/>
    <w:rsid w:val="00A73803"/>
    <w:rsid w:val="00A77169"/>
    <w:rsid w:val="00A77B70"/>
    <w:rsid w:val="00A81950"/>
    <w:rsid w:val="00A83B02"/>
    <w:rsid w:val="00A84537"/>
    <w:rsid w:val="00A85B6A"/>
    <w:rsid w:val="00A864A7"/>
    <w:rsid w:val="00A916B1"/>
    <w:rsid w:val="00A9313B"/>
    <w:rsid w:val="00A94D05"/>
    <w:rsid w:val="00AA0BE3"/>
    <w:rsid w:val="00AA0CDF"/>
    <w:rsid w:val="00AA130A"/>
    <w:rsid w:val="00AA1899"/>
    <w:rsid w:val="00AA1967"/>
    <w:rsid w:val="00AA4B4D"/>
    <w:rsid w:val="00AA51EF"/>
    <w:rsid w:val="00AA5853"/>
    <w:rsid w:val="00AA5B0E"/>
    <w:rsid w:val="00AA5EB2"/>
    <w:rsid w:val="00AA60C8"/>
    <w:rsid w:val="00AA6D90"/>
    <w:rsid w:val="00AA74F9"/>
    <w:rsid w:val="00AA750A"/>
    <w:rsid w:val="00AA7671"/>
    <w:rsid w:val="00AA7D80"/>
    <w:rsid w:val="00AB0DC9"/>
    <w:rsid w:val="00AB0E73"/>
    <w:rsid w:val="00AB11CD"/>
    <w:rsid w:val="00AB19A3"/>
    <w:rsid w:val="00AB1AED"/>
    <w:rsid w:val="00AB234B"/>
    <w:rsid w:val="00AB2350"/>
    <w:rsid w:val="00AB70CF"/>
    <w:rsid w:val="00AB79AB"/>
    <w:rsid w:val="00AC36AC"/>
    <w:rsid w:val="00AC5AA3"/>
    <w:rsid w:val="00AC64BE"/>
    <w:rsid w:val="00AC715A"/>
    <w:rsid w:val="00AC7AA8"/>
    <w:rsid w:val="00AD00FD"/>
    <w:rsid w:val="00AD1B00"/>
    <w:rsid w:val="00AD1D35"/>
    <w:rsid w:val="00AD1E2B"/>
    <w:rsid w:val="00AD1FD3"/>
    <w:rsid w:val="00AD2B57"/>
    <w:rsid w:val="00AD3055"/>
    <w:rsid w:val="00AD3434"/>
    <w:rsid w:val="00AD34F9"/>
    <w:rsid w:val="00AD758F"/>
    <w:rsid w:val="00AD77FC"/>
    <w:rsid w:val="00AE0125"/>
    <w:rsid w:val="00AE2981"/>
    <w:rsid w:val="00AE2A0B"/>
    <w:rsid w:val="00AE6879"/>
    <w:rsid w:val="00AE774C"/>
    <w:rsid w:val="00AF4096"/>
    <w:rsid w:val="00AF7335"/>
    <w:rsid w:val="00B00656"/>
    <w:rsid w:val="00B02207"/>
    <w:rsid w:val="00B025DE"/>
    <w:rsid w:val="00B03B86"/>
    <w:rsid w:val="00B0441F"/>
    <w:rsid w:val="00B06C38"/>
    <w:rsid w:val="00B077AE"/>
    <w:rsid w:val="00B12C65"/>
    <w:rsid w:val="00B12DCA"/>
    <w:rsid w:val="00B137D3"/>
    <w:rsid w:val="00B158C5"/>
    <w:rsid w:val="00B15D4D"/>
    <w:rsid w:val="00B17BCD"/>
    <w:rsid w:val="00B20570"/>
    <w:rsid w:val="00B23CBE"/>
    <w:rsid w:val="00B25712"/>
    <w:rsid w:val="00B27C73"/>
    <w:rsid w:val="00B30A4B"/>
    <w:rsid w:val="00B3188A"/>
    <w:rsid w:val="00B31DB2"/>
    <w:rsid w:val="00B32D04"/>
    <w:rsid w:val="00B32EAE"/>
    <w:rsid w:val="00B33881"/>
    <w:rsid w:val="00B3572A"/>
    <w:rsid w:val="00B372E8"/>
    <w:rsid w:val="00B42788"/>
    <w:rsid w:val="00B42A22"/>
    <w:rsid w:val="00B44031"/>
    <w:rsid w:val="00B44B2F"/>
    <w:rsid w:val="00B4593B"/>
    <w:rsid w:val="00B46C2B"/>
    <w:rsid w:val="00B47374"/>
    <w:rsid w:val="00B4799D"/>
    <w:rsid w:val="00B50F99"/>
    <w:rsid w:val="00B531CF"/>
    <w:rsid w:val="00B53DF7"/>
    <w:rsid w:val="00B543CF"/>
    <w:rsid w:val="00B54546"/>
    <w:rsid w:val="00B55D94"/>
    <w:rsid w:val="00B56D78"/>
    <w:rsid w:val="00B578A5"/>
    <w:rsid w:val="00B60C03"/>
    <w:rsid w:val="00B613EA"/>
    <w:rsid w:val="00B621B2"/>
    <w:rsid w:val="00B635B4"/>
    <w:rsid w:val="00B655C8"/>
    <w:rsid w:val="00B66635"/>
    <w:rsid w:val="00B70059"/>
    <w:rsid w:val="00B700DD"/>
    <w:rsid w:val="00B716CE"/>
    <w:rsid w:val="00B72D10"/>
    <w:rsid w:val="00B73AC0"/>
    <w:rsid w:val="00B75836"/>
    <w:rsid w:val="00B768DE"/>
    <w:rsid w:val="00B76B0C"/>
    <w:rsid w:val="00B77241"/>
    <w:rsid w:val="00B80563"/>
    <w:rsid w:val="00B80D99"/>
    <w:rsid w:val="00B825F6"/>
    <w:rsid w:val="00B82AB3"/>
    <w:rsid w:val="00B82EED"/>
    <w:rsid w:val="00B8378E"/>
    <w:rsid w:val="00B8617F"/>
    <w:rsid w:val="00B8631F"/>
    <w:rsid w:val="00B86435"/>
    <w:rsid w:val="00B87EAF"/>
    <w:rsid w:val="00B91A26"/>
    <w:rsid w:val="00B92E48"/>
    <w:rsid w:val="00B92E68"/>
    <w:rsid w:val="00B93181"/>
    <w:rsid w:val="00B93BA4"/>
    <w:rsid w:val="00B9428C"/>
    <w:rsid w:val="00B9449F"/>
    <w:rsid w:val="00B94ED3"/>
    <w:rsid w:val="00B95F98"/>
    <w:rsid w:val="00B9759F"/>
    <w:rsid w:val="00B97894"/>
    <w:rsid w:val="00BA03A5"/>
    <w:rsid w:val="00BA0C38"/>
    <w:rsid w:val="00BA14A0"/>
    <w:rsid w:val="00BA1A22"/>
    <w:rsid w:val="00BA3FBF"/>
    <w:rsid w:val="00BA49D3"/>
    <w:rsid w:val="00BA7C44"/>
    <w:rsid w:val="00BA7FDC"/>
    <w:rsid w:val="00BB0B58"/>
    <w:rsid w:val="00BB0BAC"/>
    <w:rsid w:val="00BB0F9D"/>
    <w:rsid w:val="00BB2377"/>
    <w:rsid w:val="00BB4391"/>
    <w:rsid w:val="00BB516E"/>
    <w:rsid w:val="00BB5F06"/>
    <w:rsid w:val="00BC27E9"/>
    <w:rsid w:val="00BC357A"/>
    <w:rsid w:val="00BC56DA"/>
    <w:rsid w:val="00BC6971"/>
    <w:rsid w:val="00BD1B70"/>
    <w:rsid w:val="00BD1B80"/>
    <w:rsid w:val="00BD1EED"/>
    <w:rsid w:val="00BD1F94"/>
    <w:rsid w:val="00BD3681"/>
    <w:rsid w:val="00BD3F55"/>
    <w:rsid w:val="00BD4427"/>
    <w:rsid w:val="00BD52F8"/>
    <w:rsid w:val="00BD7E9A"/>
    <w:rsid w:val="00BE05A6"/>
    <w:rsid w:val="00BE1110"/>
    <w:rsid w:val="00BE1A32"/>
    <w:rsid w:val="00BE2842"/>
    <w:rsid w:val="00BE2C9F"/>
    <w:rsid w:val="00BE39F6"/>
    <w:rsid w:val="00BE504E"/>
    <w:rsid w:val="00BE7336"/>
    <w:rsid w:val="00BF0278"/>
    <w:rsid w:val="00BF0464"/>
    <w:rsid w:val="00BF08F0"/>
    <w:rsid w:val="00BF338A"/>
    <w:rsid w:val="00BF342D"/>
    <w:rsid w:val="00BF4252"/>
    <w:rsid w:val="00BF440D"/>
    <w:rsid w:val="00BF49D7"/>
    <w:rsid w:val="00BF4E40"/>
    <w:rsid w:val="00BF6AFA"/>
    <w:rsid w:val="00C023F6"/>
    <w:rsid w:val="00C02F9E"/>
    <w:rsid w:val="00C05B26"/>
    <w:rsid w:val="00C05DA2"/>
    <w:rsid w:val="00C06EF1"/>
    <w:rsid w:val="00C10C0E"/>
    <w:rsid w:val="00C10D70"/>
    <w:rsid w:val="00C10DD7"/>
    <w:rsid w:val="00C12DB4"/>
    <w:rsid w:val="00C13A17"/>
    <w:rsid w:val="00C13FE0"/>
    <w:rsid w:val="00C150B8"/>
    <w:rsid w:val="00C161C0"/>
    <w:rsid w:val="00C1704A"/>
    <w:rsid w:val="00C173AE"/>
    <w:rsid w:val="00C17B61"/>
    <w:rsid w:val="00C21854"/>
    <w:rsid w:val="00C21863"/>
    <w:rsid w:val="00C22371"/>
    <w:rsid w:val="00C245F5"/>
    <w:rsid w:val="00C25F4D"/>
    <w:rsid w:val="00C26C33"/>
    <w:rsid w:val="00C26EAC"/>
    <w:rsid w:val="00C275C8"/>
    <w:rsid w:val="00C30F59"/>
    <w:rsid w:val="00C338CE"/>
    <w:rsid w:val="00C33E64"/>
    <w:rsid w:val="00C36D0D"/>
    <w:rsid w:val="00C40ECF"/>
    <w:rsid w:val="00C41033"/>
    <w:rsid w:val="00C410BC"/>
    <w:rsid w:val="00C41211"/>
    <w:rsid w:val="00C43A6F"/>
    <w:rsid w:val="00C45F1A"/>
    <w:rsid w:val="00C46473"/>
    <w:rsid w:val="00C526C8"/>
    <w:rsid w:val="00C53485"/>
    <w:rsid w:val="00C56B35"/>
    <w:rsid w:val="00C573AB"/>
    <w:rsid w:val="00C57FE4"/>
    <w:rsid w:val="00C61A9B"/>
    <w:rsid w:val="00C62982"/>
    <w:rsid w:val="00C634B2"/>
    <w:rsid w:val="00C64A57"/>
    <w:rsid w:val="00C65E93"/>
    <w:rsid w:val="00C701B1"/>
    <w:rsid w:val="00C7056C"/>
    <w:rsid w:val="00C72361"/>
    <w:rsid w:val="00C7285B"/>
    <w:rsid w:val="00C77F21"/>
    <w:rsid w:val="00C804C5"/>
    <w:rsid w:val="00C81D50"/>
    <w:rsid w:val="00C822C2"/>
    <w:rsid w:val="00C82D9A"/>
    <w:rsid w:val="00C8366F"/>
    <w:rsid w:val="00C86DFB"/>
    <w:rsid w:val="00C878C0"/>
    <w:rsid w:val="00C90E07"/>
    <w:rsid w:val="00C9229B"/>
    <w:rsid w:val="00C94FDD"/>
    <w:rsid w:val="00C96932"/>
    <w:rsid w:val="00C96F79"/>
    <w:rsid w:val="00CA01B0"/>
    <w:rsid w:val="00CA2C28"/>
    <w:rsid w:val="00CA5403"/>
    <w:rsid w:val="00CA647A"/>
    <w:rsid w:val="00CA661C"/>
    <w:rsid w:val="00CB652F"/>
    <w:rsid w:val="00CB65AF"/>
    <w:rsid w:val="00CB6D97"/>
    <w:rsid w:val="00CB75F4"/>
    <w:rsid w:val="00CB789B"/>
    <w:rsid w:val="00CB7D35"/>
    <w:rsid w:val="00CC0015"/>
    <w:rsid w:val="00CC2CB7"/>
    <w:rsid w:val="00CC2F04"/>
    <w:rsid w:val="00CC335E"/>
    <w:rsid w:val="00CC48F4"/>
    <w:rsid w:val="00CC67AA"/>
    <w:rsid w:val="00CC7EDC"/>
    <w:rsid w:val="00CD0A12"/>
    <w:rsid w:val="00CD3939"/>
    <w:rsid w:val="00CD4D49"/>
    <w:rsid w:val="00CE15F3"/>
    <w:rsid w:val="00CE2357"/>
    <w:rsid w:val="00CE39CA"/>
    <w:rsid w:val="00CE5122"/>
    <w:rsid w:val="00CE5263"/>
    <w:rsid w:val="00CE545E"/>
    <w:rsid w:val="00CE6428"/>
    <w:rsid w:val="00CE7B14"/>
    <w:rsid w:val="00CF169C"/>
    <w:rsid w:val="00CF191F"/>
    <w:rsid w:val="00CF1D3B"/>
    <w:rsid w:val="00CF2448"/>
    <w:rsid w:val="00CF2CC7"/>
    <w:rsid w:val="00CF2FE6"/>
    <w:rsid w:val="00CF4072"/>
    <w:rsid w:val="00D023F4"/>
    <w:rsid w:val="00D035F5"/>
    <w:rsid w:val="00D038E1"/>
    <w:rsid w:val="00D03DC6"/>
    <w:rsid w:val="00D0445A"/>
    <w:rsid w:val="00D04C3F"/>
    <w:rsid w:val="00D0695E"/>
    <w:rsid w:val="00D10C87"/>
    <w:rsid w:val="00D1110E"/>
    <w:rsid w:val="00D13C93"/>
    <w:rsid w:val="00D1416F"/>
    <w:rsid w:val="00D156CD"/>
    <w:rsid w:val="00D16264"/>
    <w:rsid w:val="00D16F44"/>
    <w:rsid w:val="00D171F1"/>
    <w:rsid w:val="00D2008B"/>
    <w:rsid w:val="00D20720"/>
    <w:rsid w:val="00D21ABA"/>
    <w:rsid w:val="00D21B59"/>
    <w:rsid w:val="00D2584A"/>
    <w:rsid w:val="00D302F3"/>
    <w:rsid w:val="00D31FD6"/>
    <w:rsid w:val="00D31FF1"/>
    <w:rsid w:val="00D324DE"/>
    <w:rsid w:val="00D3389A"/>
    <w:rsid w:val="00D4596E"/>
    <w:rsid w:val="00D45EB2"/>
    <w:rsid w:val="00D475D2"/>
    <w:rsid w:val="00D51278"/>
    <w:rsid w:val="00D51A31"/>
    <w:rsid w:val="00D525D9"/>
    <w:rsid w:val="00D52927"/>
    <w:rsid w:val="00D55823"/>
    <w:rsid w:val="00D5584A"/>
    <w:rsid w:val="00D5587D"/>
    <w:rsid w:val="00D5593C"/>
    <w:rsid w:val="00D603E3"/>
    <w:rsid w:val="00D6328C"/>
    <w:rsid w:val="00D64CCA"/>
    <w:rsid w:val="00D64D13"/>
    <w:rsid w:val="00D664CC"/>
    <w:rsid w:val="00D66A12"/>
    <w:rsid w:val="00D7419D"/>
    <w:rsid w:val="00D7489E"/>
    <w:rsid w:val="00D75086"/>
    <w:rsid w:val="00D7544F"/>
    <w:rsid w:val="00D8028D"/>
    <w:rsid w:val="00D81386"/>
    <w:rsid w:val="00D81AAD"/>
    <w:rsid w:val="00D82E75"/>
    <w:rsid w:val="00D82E87"/>
    <w:rsid w:val="00D83510"/>
    <w:rsid w:val="00D86327"/>
    <w:rsid w:val="00D863F2"/>
    <w:rsid w:val="00D90898"/>
    <w:rsid w:val="00D91AC2"/>
    <w:rsid w:val="00D91EAE"/>
    <w:rsid w:val="00D96BF9"/>
    <w:rsid w:val="00D96D86"/>
    <w:rsid w:val="00D97C71"/>
    <w:rsid w:val="00DA0A2D"/>
    <w:rsid w:val="00DA13CD"/>
    <w:rsid w:val="00DA27D6"/>
    <w:rsid w:val="00DA6B4B"/>
    <w:rsid w:val="00DA7404"/>
    <w:rsid w:val="00DA7CA7"/>
    <w:rsid w:val="00DB0729"/>
    <w:rsid w:val="00DB1666"/>
    <w:rsid w:val="00DB1AC8"/>
    <w:rsid w:val="00DC0A1E"/>
    <w:rsid w:val="00DC154E"/>
    <w:rsid w:val="00DC15B6"/>
    <w:rsid w:val="00DC19A6"/>
    <w:rsid w:val="00DC2B66"/>
    <w:rsid w:val="00DC32F1"/>
    <w:rsid w:val="00DD0656"/>
    <w:rsid w:val="00DD0A67"/>
    <w:rsid w:val="00DD1284"/>
    <w:rsid w:val="00DD6296"/>
    <w:rsid w:val="00DD6482"/>
    <w:rsid w:val="00DD7EBC"/>
    <w:rsid w:val="00DE1D1E"/>
    <w:rsid w:val="00DE4062"/>
    <w:rsid w:val="00DE4ECF"/>
    <w:rsid w:val="00DE6231"/>
    <w:rsid w:val="00DF0A4C"/>
    <w:rsid w:val="00DF181C"/>
    <w:rsid w:val="00DF3938"/>
    <w:rsid w:val="00DF7C53"/>
    <w:rsid w:val="00E00AF6"/>
    <w:rsid w:val="00E01EEB"/>
    <w:rsid w:val="00E0316F"/>
    <w:rsid w:val="00E0418B"/>
    <w:rsid w:val="00E06269"/>
    <w:rsid w:val="00E06B5F"/>
    <w:rsid w:val="00E11E1E"/>
    <w:rsid w:val="00E1255B"/>
    <w:rsid w:val="00E13229"/>
    <w:rsid w:val="00E140C2"/>
    <w:rsid w:val="00E14E4D"/>
    <w:rsid w:val="00E15BEC"/>
    <w:rsid w:val="00E164A7"/>
    <w:rsid w:val="00E17462"/>
    <w:rsid w:val="00E232E0"/>
    <w:rsid w:val="00E24F04"/>
    <w:rsid w:val="00E24F11"/>
    <w:rsid w:val="00E256AF"/>
    <w:rsid w:val="00E25BC4"/>
    <w:rsid w:val="00E262F2"/>
    <w:rsid w:val="00E275F0"/>
    <w:rsid w:val="00E279C6"/>
    <w:rsid w:val="00E3259B"/>
    <w:rsid w:val="00E336EC"/>
    <w:rsid w:val="00E33DE8"/>
    <w:rsid w:val="00E3487A"/>
    <w:rsid w:val="00E3749B"/>
    <w:rsid w:val="00E37D4D"/>
    <w:rsid w:val="00E40184"/>
    <w:rsid w:val="00E41406"/>
    <w:rsid w:val="00E417DB"/>
    <w:rsid w:val="00E418F8"/>
    <w:rsid w:val="00E41B86"/>
    <w:rsid w:val="00E42EC1"/>
    <w:rsid w:val="00E4374D"/>
    <w:rsid w:val="00E46A45"/>
    <w:rsid w:val="00E526E0"/>
    <w:rsid w:val="00E5302C"/>
    <w:rsid w:val="00E53D3B"/>
    <w:rsid w:val="00E55A7B"/>
    <w:rsid w:val="00E56B1C"/>
    <w:rsid w:val="00E5771B"/>
    <w:rsid w:val="00E57EC0"/>
    <w:rsid w:val="00E60A94"/>
    <w:rsid w:val="00E60C9B"/>
    <w:rsid w:val="00E6204E"/>
    <w:rsid w:val="00E6304E"/>
    <w:rsid w:val="00E63E17"/>
    <w:rsid w:val="00E65020"/>
    <w:rsid w:val="00E65692"/>
    <w:rsid w:val="00E65937"/>
    <w:rsid w:val="00E670EF"/>
    <w:rsid w:val="00E67B28"/>
    <w:rsid w:val="00E67F53"/>
    <w:rsid w:val="00E701C0"/>
    <w:rsid w:val="00E714B2"/>
    <w:rsid w:val="00E71504"/>
    <w:rsid w:val="00E73288"/>
    <w:rsid w:val="00E74924"/>
    <w:rsid w:val="00E75074"/>
    <w:rsid w:val="00E750C7"/>
    <w:rsid w:val="00E7648F"/>
    <w:rsid w:val="00E76DD4"/>
    <w:rsid w:val="00E81453"/>
    <w:rsid w:val="00E82968"/>
    <w:rsid w:val="00E84984"/>
    <w:rsid w:val="00E84F42"/>
    <w:rsid w:val="00E85848"/>
    <w:rsid w:val="00E85F83"/>
    <w:rsid w:val="00E86709"/>
    <w:rsid w:val="00E87C20"/>
    <w:rsid w:val="00E91314"/>
    <w:rsid w:val="00E94BEB"/>
    <w:rsid w:val="00E95A23"/>
    <w:rsid w:val="00E965F6"/>
    <w:rsid w:val="00EA0DBD"/>
    <w:rsid w:val="00EA0FCB"/>
    <w:rsid w:val="00EA2794"/>
    <w:rsid w:val="00EA2A34"/>
    <w:rsid w:val="00EA3A4B"/>
    <w:rsid w:val="00EA5E80"/>
    <w:rsid w:val="00EB0DBD"/>
    <w:rsid w:val="00EB24B3"/>
    <w:rsid w:val="00EB2C63"/>
    <w:rsid w:val="00EC11FD"/>
    <w:rsid w:val="00EC1AE4"/>
    <w:rsid w:val="00EC343E"/>
    <w:rsid w:val="00EC44DC"/>
    <w:rsid w:val="00EC48FB"/>
    <w:rsid w:val="00EC500A"/>
    <w:rsid w:val="00EC654D"/>
    <w:rsid w:val="00EC6A22"/>
    <w:rsid w:val="00EC76B4"/>
    <w:rsid w:val="00EC7878"/>
    <w:rsid w:val="00ED0F2C"/>
    <w:rsid w:val="00ED1551"/>
    <w:rsid w:val="00ED1602"/>
    <w:rsid w:val="00ED170E"/>
    <w:rsid w:val="00ED320E"/>
    <w:rsid w:val="00ED3DAF"/>
    <w:rsid w:val="00ED4E71"/>
    <w:rsid w:val="00ED57BE"/>
    <w:rsid w:val="00ED5B98"/>
    <w:rsid w:val="00ED5DDF"/>
    <w:rsid w:val="00ED5E60"/>
    <w:rsid w:val="00ED7778"/>
    <w:rsid w:val="00ED7D21"/>
    <w:rsid w:val="00EE0A39"/>
    <w:rsid w:val="00EE2078"/>
    <w:rsid w:val="00EE2415"/>
    <w:rsid w:val="00EE26B5"/>
    <w:rsid w:val="00EE348A"/>
    <w:rsid w:val="00EE58A3"/>
    <w:rsid w:val="00EE6219"/>
    <w:rsid w:val="00EE653F"/>
    <w:rsid w:val="00EE7B40"/>
    <w:rsid w:val="00EF086F"/>
    <w:rsid w:val="00EF0CF7"/>
    <w:rsid w:val="00EF2230"/>
    <w:rsid w:val="00EF49FF"/>
    <w:rsid w:val="00EF5D62"/>
    <w:rsid w:val="00EF69D7"/>
    <w:rsid w:val="00F010E4"/>
    <w:rsid w:val="00F0503B"/>
    <w:rsid w:val="00F05D14"/>
    <w:rsid w:val="00F06AED"/>
    <w:rsid w:val="00F0760C"/>
    <w:rsid w:val="00F0778E"/>
    <w:rsid w:val="00F103FF"/>
    <w:rsid w:val="00F10509"/>
    <w:rsid w:val="00F1084F"/>
    <w:rsid w:val="00F10D2A"/>
    <w:rsid w:val="00F14237"/>
    <w:rsid w:val="00F14312"/>
    <w:rsid w:val="00F14D20"/>
    <w:rsid w:val="00F15D32"/>
    <w:rsid w:val="00F15F8B"/>
    <w:rsid w:val="00F17368"/>
    <w:rsid w:val="00F17F87"/>
    <w:rsid w:val="00F2038A"/>
    <w:rsid w:val="00F216C3"/>
    <w:rsid w:val="00F21D99"/>
    <w:rsid w:val="00F21DC4"/>
    <w:rsid w:val="00F25582"/>
    <w:rsid w:val="00F2595E"/>
    <w:rsid w:val="00F2600F"/>
    <w:rsid w:val="00F262EB"/>
    <w:rsid w:val="00F30783"/>
    <w:rsid w:val="00F31428"/>
    <w:rsid w:val="00F31660"/>
    <w:rsid w:val="00F3199E"/>
    <w:rsid w:val="00F32A5C"/>
    <w:rsid w:val="00F34EDE"/>
    <w:rsid w:val="00F35F2A"/>
    <w:rsid w:val="00F36186"/>
    <w:rsid w:val="00F37046"/>
    <w:rsid w:val="00F430A6"/>
    <w:rsid w:val="00F43D30"/>
    <w:rsid w:val="00F43E6A"/>
    <w:rsid w:val="00F4502D"/>
    <w:rsid w:val="00F46719"/>
    <w:rsid w:val="00F47C31"/>
    <w:rsid w:val="00F51AF8"/>
    <w:rsid w:val="00F53529"/>
    <w:rsid w:val="00F53B46"/>
    <w:rsid w:val="00F53ECF"/>
    <w:rsid w:val="00F549B4"/>
    <w:rsid w:val="00F55279"/>
    <w:rsid w:val="00F556BF"/>
    <w:rsid w:val="00F578AD"/>
    <w:rsid w:val="00F60643"/>
    <w:rsid w:val="00F61CF2"/>
    <w:rsid w:val="00F62766"/>
    <w:rsid w:val="00F62A64"/>
    <w:rsid w:val="00F62D53"/>
    <w:rsid w:val="00F639A5"/>
    <w:rsid w:val="00F63A24"/>
    <w:rsid w:val="00F65648"/>
    <w:rsid w:val="00F65BF2"/>
    <w:rsid w:val="00F669A0"/>
    <w:rsid w:val="00F66E4B"/>
    <w:rsid w:val="00F71560"/>
    <w:rsid w:val="00F741FE"/>
    <w:rsid w:val="00F7677F"/>
    <w:rsid w:val="00F77368"/>
    <w:rsid w:val="00F82F30"/>
    <w:rsid w:val="00F834B3"/>
    <w:rsid w:val="00F83AA1"/>
    <w:rsid w:val="00F8418F"/>
    <w:rsid w:val="00F85DEC"/>
    <w:rsid w:val="00F86CFF"/>
    <w:rsid w:val="00F86FF6"/>
    <w:rsid w:val="00F877A0"/>
    <w:rsid w:val="00F904C4"/>
    <w:rsid w:val="00F9326E"/>
    <w:rsid w:val="00F93F14"/>
    <w:rsid w:val="00FA7F5E"/>
    <w:rsid w:val="00FB05EF"/>
    <w:rsid w:val="00FB0B9F"/>
    <w:rsid w:val="00FB124B"/>
    <w:rsid w:val="00FB2B9D"/>
    <w:rsid w:val="00FB3562"/>
    <w:rsid w:val="00FB3824"/>
    <w:rsid w:val="00FB4E0F"/>
    <w:rsid w:val="00FB6538"/>
    <w:rsid w:val="00FB7172"/>
    <w:rsid w:val="00FC0A95"/>
    <w:rsid w:val="00FC239A"/>
    <w:rsid w:val="00FC29B0"/>
    <w:rsid w:val="00FC2B34"/>
    <w:rsid w:val="00FC48D4"/>
    <w:rsid w:val="00FC4A49"/>
    <w:rsid w:val="00FD113E"/>
    <w:rsid w:val="00FD17AF"/>
    <w:rsid w:val="00FD3567"/>
    <w:rsid w:val="00FD5799"/>
    <w:rsid w:val="00FD6B57"/>
    <w:rsid w:val="00FD6CCB"/>
    <w:rsid w:val="00FD75D7"/>
    <w:rsid w:val="00FD7F4F"/>
    <w:rsid w:val="00FE1E13"/>
    <w:rsid w:val="00FE366A"/>
    <w:rsid w:val="00FE3EE6"/>
    <w:rsid w:val="00FE7A45"/>
    <w:rsid w:val="00FF0218"/>
    <w:rsid w:val="00FF19CF"/>
    <w:rsid w:val="00FF2015"/>
    <w:rsid w:val="00FF2391"/>
    <w:rsid w:val="00FF45B8"/>
    <w:rsid w:val="00FF5718"/>
    <w:rsid w:val="00FF583E"/>
    <w:rsid w:val="036F2FCB"/>
    <w:rsid w:val="03FE4E01"/>
    <w:rsid w:val="05157BA2"/>
    <w:rsid w:val="06D412A4"/>
    <w:rsid w:val="07314680"/>
    <w:rsid w:val="0ABE46E6"/>
    <w:rsid w:val="0C915C1B"/>
    <w:rsid w:val="0F5D683F"/>
    <w:rsid w:val="0FE458AF"/>
    <w:rsid w:val="10396365"/>
    <w:rsid w:val="103A11A2"/>
    <w:rsid w:val="1276091E"/>
    <w:rsid w:val="12AC4944"/>
    <w:rsid w:val="12B63F57"/>
    <w:rsid w:val="12D52ADE"/>
    <w:rsid w:val="140F5873"/>
    <w:rsid w:val="15363789"/>
    <w:rsid w:val="15FE4920"/>
    <w:rsid w:val="17D248C7"/>
    <w:rsid w:val="18B57C66"/>
    <w:rsid w:val="1BBA12C7"/>
    <w:rsid w:val="1C5E4196"/>
    <w:rsid w:val="1D7B55F6"/>
    <w:rsid w:val="1EAA1814"/>
    <w:rsid w:val="1FFE4785"/>
    <w:rsid w:val="20E44A3D"/>
    <w:rsid w:val="20EA1A3A"/>
    <w:rsid w:val="240C23F6"/>
    <w:rsid w:val="245F7393"/>
    <w:rsid w:val="252E7AB0"/>
    <w:rsid w:val="258E2F36"/>
    <w:rsid w:val="25C63A99"/>
    <w:rsid w:val="25E44444"/>
    <w:rsid w:val="26171831"/>
    <w:rsid w:val="26EC281E"/>
    <w:rsid w:val="280066B1"/>
    <w:rsid w:val="284523C1"/>
    <w:rsid w:val="2A9405C6"/>
    <w:rsid w:val="2AD26CCF"/>
    <w:rsid w:val="2B77480B"/>
    <w:rsid w:val="2DDE1A37"/>
    <w:rsid w:val="2F4F648A"/>
    <w:rsid w:val="318C1B63"/>
    <w:rsid w:val="31D313B5"/>
    <w:rsid w:val="32972F21"/>
    <w:rsid w:val="335F7DCE"/>
    <w:rsid w:val="34757BA6"/>
    <w:rsid w:val="35423545"/>
    <w:rsid w:val="35DC0F89"/>
    <w:rsid w:val="36F55C4B"/>
    <w:rsid w:val="388B3362"/>
    <w:rsid w:val="3A2B21E3"/>
    <w:rsid w:val="3AC57659"/>
    <w:rsid w:val="3B010812"/>
    <w:rsid w:val="3B033F35"/>
    <w:rsid w:val="3CB40423"/>
    <w:rsid w:val="3F6639D6"/>
    <w:rsid w:val="421A6653"/>
    <w:rsid w:val="47B814BA"/>
    <w:rsid w:val="4C3B7DBA"/>
    <w:rsid w:val="4CB814D8"/>
    <w:rsid w:val="4CE76C4F"/>
    <w:rsid w:val="4DD52409"/>
    <w:rsid w:val="4EDB61CA"/>
    <w:rsid w:val="4F6D2CEB"/>
    <w:rsid w:val="51611A41"/>
    <w:rsid w:val="52035827"/>
    <w:rsid w:val="529A2404"/>
    <w:rsid w:val="52B246D2"/>
    <w:rsid w:val="548C0FC4"/>
    <w:rsid w:val="55325C18"/>
    <w:rsid w:val="559C3E9D"/>
    <w:rsid w:val="55AE5A77"/>
    <w:rsid w:val="562D0D67"/>
    <w:rsid w:val="5646012F"/>
    <w:rsid w:val="57204453"/>
    <w:rsid w:val="577F6B25"/>
    <w:rsid w:val="57AD0769"/>
    <w:rsid w:val="5AC43F42"/>
    <w:rsid w:val="5AC57584"/>
    <w:rsid w:val="5C56520E"/>
    <w:rsid w:val="5D107947"/>
    <w:rsid w:val="5E1F2671"/>
    <w:rsid w:val="5F5E437A"/>
    <w:rsid w:val="5FCA2950"/>
    <w:rsid w:val="60383B8E"/>
    <w:rsid w:val="64046B45"/>
    <w:rsid w:val="665E5BA5"/>
    <w:rsid w:val="669E0512"/>
    <w:rsid w:val="683625A6"/>
    <w:rsid w:val="6A4A573A"/>
    <w:rsid w:val="6C580B57"/>
    <w:rsid w:val="6CA97CCA"/>
    <w:rsid w:val="6CE82B24"/>
    <w:rsid w:val="6CFA3A56"/>
    <w:rsid w:val="6D6F1D2D"/>
    <w:rsid w:val="6E773A94"/>
    <w:rsid w:val="6EEE1975"/>
    <w:rsid w:val="6F4F72BC"/>
    <w:rsid w:val="6F9843AB"/>
    <w:rsid w:val="70D905AE"/>
    <w:rsid w:val="73ED07EB"/>
    <w:rsid w:val="73F90BCA"/>
    <w:rsid w:val="755621C0"/>
    <w:rsid w:val="76B034FC"/>
    <w:rsid w:val="76F97D89"/>
    <w:rsid w:val="78B034EB"/>
    <w:rsid w:val="79B86747"/>
    <w:rsid w:val="7A280184"/>
    <w:rsid w:val="7B8032EB"/>
    <w:rsid w:val="7BEFEAD0"/>
    <w:rsid w:val="7BF5B201"/>
    <w:rsid w:val="7CF91E58"/>
    <w:rsid w:val="7D5B7861"/>
    <w:rsid w:val="7E010B59"/>
    <w:rsid w:val="7EE6241A"/>
    <w:rsid w:val="7F4C78FC"/>
    <w:rsid w:val="7F6305F9"/>
    <w:rsid w:val="BAE7E9C5"/>
    <w:rsid w:val="BDBFAD8F"/>
    <w:rsid w:val="BDEFA758"/>
    <w:rsid w:val="BFBDB307"/>
    <w:rsid w:val="DFED3220"/>
    <w:rsid w:val="F87DAE0D"/>
    <w:rsid w:val="FFA7A9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9"/>
    <w:pPr>
      <w:widowControl/>
      <w:spacing w:before="100" w:beforeAutospacing="1" w:after="100" w:afterAutospacing="1"/>
      <w:jc w:val="left"/>
      <w:outlineLvl w:val="0"/>
    </w:pPr>
    <w:rPr>
      <w:rFonts w:ascii="宋体" w:hAnsi="宋体"/>
      <w:b/>
      <w:bCs/>
      <w:kern w:val="36"/>
      <w:sz w:val="48"/>
      <w:szCs w:val="48"/>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41"/>
    <w:qFormat/>
    <w:uiPriority w:val="99"/>
    <w:rPr>
      <w:rFonts w:ascii="宋体" w:hAnsi="Courier New"/>
      <w:szCs w:val="20"/>
    </w:rPr>
  </w:style>
  <w:style w:type="paragraph" w:styleId="6">
    <w:name w:val="Normal Indent"/>
    <w:basedOn w:val="1"/>
    <w:link w:val="26"/>
    <w:qFormat/>
    <w:uiPriority w:val="0"/>
    <w:rPr>
      <w:sz w:val="28"/>
      <w:szCs w:val="20"/>
    </w:rPr>
  </w:style>
  <w:style w:type="paragraph" w:styleId="7">
    <w:name w:val="annotation text"/>
    <w:basedOn w:val="1"/>
    <w:link w:val="28"/>
    <w:qFormat/>
    <w:uiPriority w:val="0"/>
    <w:pPr>
      <w:jc w:val="left"/>
    </w:pPr>
    <w:rPr>
      <w:szCs w:val="20"/>
    </w:rPr>
  </w:style>
  <w:style w:type="paragraph" w:styleId="8">
    <w:name w:val="Body Text"/>
    <w:basedOn w:val="1"/>
    <w:next w:val="9"/>
    <w:link w:val="31"/>
    <w:qFormat/>
    <w:uiPriority w:val="0"/>
    <w:pPr>
      <w:spacing w:after="120"/>
    </w:pPr>
    <w:rPr>
      <w:szCs w:val="20"/>
    </w:rPr>
  </w:style>
  <w:style w:type="paragraph" w:customStyle="1" w:styleId="9">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10">
    <w:name w:val="Body Text Indent"/>
    <w:basedOn w:val="1"/>
    <w:qFormat/>
    <w:uiPriority w:val="0"/>
    <w:pPr>
      <w:spacing w:line="0" w:lineRule="atLeast"/>
      <w:ind w:firstLine="527" w:firstLineChars="200"/>
    </w:pPr>
    <w:rPr>
      <w:rFonts w:ascii="仿宋_GB2312" w:eastAsia="仿宋_GB2312"/>
      <w:sz w:val="28"/>
    </w:rPr>
  </w:style>
  <w:style w:type="paragraph" w:styleId="11">
    <w:name w:val="Block Text"/>
    <w:basedOn w:val="1"/>
    <w:unhideWhenUsed/>
    <w:qFormat/>
    <w:uiPriority w:val="99"/>
    <w:pPr>
      <w:ind w:left="1440" w:leftChars="700" w:right="700" w:rightChars="700"/>
    </w:pPr>
    <w:rPr>
      <w:rFonts w:cstheme="minorBidi"/>
      <w:szCs w:val="21"/>
    </w:rPr>
  </w:style>
  <w:style w:type="paragraph" w:styleId="12">
    <w:name w:val="Date"/>
    <w:basedOn w:val="1"/>
    <w:next w:val="1"/>
    <w:qFormat/>
    <w:uiPriority w:val="0"/>
    <w:pPr>
      <w:ind w:left="100" w:leftChars="2500"/>
    </w:p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next w:val="16"/>
    <w:link w:val="27"/>
    <w:qFormat/>
    <w:uiPriority w:val="0"/>
    <w:pPr>
      <w:pBdr>
        <w:bottom w:val="single" w:color="auto" w:sz="6" w:space="1"/>
      </w:pBdr>
      <w:tabs>
        <w:tab w:val="center" w:pos="4153"/>
        <w:tab w:val="right" w:pos="8306"/>
      </w:tabs>
      <w:snapToGrid w:val="0"/>
      <w:jc w:val="center"/>
    </w:pPr>
    <w:rPr>
      <w:sz w:val="18"/>
      <w:szCs w:val="18"/>
    </w:rPr>
  </w:style>
  <w:style w:type="paragraph" w:customStyle="1" w:styleId="16">
    <w:name w:val="正文1"/>
    <w:basedOn w:val="1"/>
    <w:link w:val="40"/>
    <w:qFormat/>
    <w:uiPriority w:val="0"/>
    <w:pPr>
      <w:spacing w:line="360" w:lineRule="auto"/>
      <w:ind w:firstLine="200" w:firstLineChars="200"/>
      <w:jc w:val="left"/>
    </w:pPr>
    <w:rPr>
      <w:sz w:val="24"/>
    </w:r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annotation reference"/>
    <w:qFormat/>
    <w:uiPriority w:val="0"/>
    <w:rPr>
      <w:sz w:val="21"/>
      <w:szCs w:val="21"/>
    </w:rPr>
  </w:style>
  <w:style w:type="character" w:customStyle="1" w:styleId="23">
    <w:name w:val="标题 1 Char"/>
    <w:link w:val="3"/>
    <w:qFormat/>
    <w:uiPriority w:val="9"/>
    <w:rPr>
      <w:rFonts w:ascii="宋体" w:hAnsi="宋体" w:cs="宋体"/>
      <w:b/>
      <w:bCs/>
      <w:kern w:val="36"/>
      <w:sz w:val="48"/>
      <w:szCs w:val="48"/>
    </w:rPr>
  </w:style>
  <w:style w:type="paragraph" w:customStyle="1" w:styleId="24">
    <w:name w:val="Char Char Char Char Char Char1 Char"/>
    <w:basedOn w:val="1"/>
    <w:qFormat/>
    <w:uiPriority w:val="0"/>
    <w:pPr>
      <w:widowControl/>
      <w:spacing w:after="160" w:line="240" w:lineRule="exact"/>
      <w:jc w:val="left"/>
    </w:pPr>
  </w:style>
  <w:style w:type="character" w:customStyle="1" w:styleId="25">
    <w:name w:val="批注文字 Char"/>
    <w:link w:val="7"/>
    <w:qFormat/>
    <w:uiPriority w:val="0"/>
    <w:rPr>
      <w:kern w:val="2"/>
      <w:sz w:val="21"/>
    </w:rPr>
  </w:style>
  <w:style w:type="character" w:customStyle="1" w:styleId="26">
    <w:name w:val="正文缩进 Char"/>
    <w:link w:val="6"/>
    <w:qFormat/>
    <w:uiPriority w:val="0"/>
    <w:rPr>
      <w:kern w:val="2"/>
      <w:sz w:val="28"/>
    </w:rPr>
  </w:style>
  <w:style w:type="character" w:customStyle="1" w:styleId="27">
    <w:name w:val="页眉 Char"/>
    <w:link w:val="15"/>
    <w:qFormat/>
    <w:uiPriority w:val="0"/>
    <w:rPr>
      <w:kern w:val="2"/>
      <w:sz w:val="18"/>
      <w:szCs w:val="18"/>
    </w:rPr>
  </w:style>
  <w:style w:type="character" w:customStyle="1" w:styleId="28">
    <w:name w:val="批注文字 Char1"/>
    <w:basedOn w:val="20"/>
    <w:link w:val="7"/>
    <w:qFormat/>
    <w:uiPriority w:val="0"/>
    <w:rPr>
      <w:kern w:val="2"/>
      <w:sz w:val="21"/>
      <w:szCs w:val="24"/>
    </w:rPr>
  </w:style>
  <w:style w:type="paragraph" w:styleId="29">
    <w:name w:val="List Paragraph"/>
    <w:basedOn w:val="1"/>
    <w:unhideWhenUsed/>
    <w:qFormat/>
    <w:uiPriority w:val="99"/>
    <w:pPr>
      <w:ind w:firstLine="420" w:firstLineChars="200"/>
    </w:pPr>
  </w:style>
  <w:style w:type="character" w:customStyle="1" w:styleId="30">
    <w:name w:val="正文文本 Char"/>
    <w:link w:val="8"/>
    <w:qFormat/>
    <w:uiPriority w:val="0"/>
    <w:rPr>
      <w:kern w:val="2"/>
      <w:sz w:val="21"/>
    </w:rPr>
  </w:style>
  <w:style w:type="character" w:customStyle="1" w:styleId="31">
    <w:name w:val="正文文本 Char1"/>
    <w:basedOn w:val="20"/>
    <w:link w:val="8"/>
    <w:qFormat/>
    <w:uiPriority w:val="0"/>
    <w:rPr>
      <w:kern w:val="2"/>
      <w:sz w:val="21"/>
      <w:szCs w:val="24"/>
    </w:rPr>
  </w:style>
  <w:style w:type="paragraph" w:customStyle="1" w:styleId="32">
    <w:name w:val="Normal Indent1"/>
    <w:basedOn w:val="1"/>
    <w:qFormat/>
    <w:uiPriority w:val="0"/>
    <w:pPr>
      <w:ind w:firstLine="420" w:firstLineChars="200"/>
    </w:pPr>
    <w:rPr>
      <w:szCs w:val="20"/>
    </w:rPr>
  </w:style>
  <w:style w:type="paragraph" w:customStyle="1" w:styleId="33">
    <w:name w:val="00"/>
    <w:basedOn w:val="1"/>
    <w:qFormat/>
    <w:uiPriority w:val="0"/>
    <w:pPr>
      <w:spacing w:line="520" w:lineRule="exact"/>
      <w:ind w:firstLine="200" w:firstLineChars="200"/>
    </w:pPr>
    <w:rPr>
      <w:rFonts w:ascii="宋体" w:hAnsi="宋体" w:cs="宋体"/>
      <w:sz w:val="24"/>
    </w:rPr>
  </w:style>
  <w:style w:type="paragraph" w:customStyle="1" w:styleId="34">
    <w:name w:val="表格文字-hao-居中"/>
    <w:qFormat/>
    <w:uiPriority w:val="0"/>
    <w:pPr>
      <w:adjustRightInd w:val="0"/>
      <w:snapToGrid w:val="0"/>
      <w:jc w:val="center"/>
    </w:pPr>
    <w:rPr>
      <w:rFonts w:ascii="Times New Roman" w:hAnsi="Times New Roman" w:eastAsia="宋体" w:cs="Times New Roman"/>
      <w:sz w:val="21"/>
      <w:szCs w:val="24"/>
      <w:lang w:val="en-US" w:eastAsia="zh-CN" w:bidi="ar-SA"/>
    </w:rPr>
  </w:style>
  <w:style w:type="paragraph" w:customStyle="1" w:styleId="35">
    <w:name w:val="zxj正文z"/>
    <w:basedOn w:val="1"/>
    <w:link w:val="36"/>
    <w:qFormat/>
    <w:uiPriority w:val="0"/>
    <w:pPr>
      <w:spacing w:line="360" w:lineRule="auto"/>
      <w:ind w:firstLine="420" w:firstLineChars="200"/>
      <w:textAlignment w:val="top"/>
    </w:pPr>
    <w:rPr>
      <w:rFonts w:cstheme="minorBidi"/>
      <w:sz w:val="24"/>
      <w:szCs w:val="21"/>
    </w:rPr>
  </w:style>
  <w:style w:type="character" w:customStyle="1" w:styleId="36">
    <w:name w:val="zxj正文z Char"/>
    <w:link w:val="35"/>
    <w:qFormat/>
    <w:uiPriority w:val="0"/>
    <w:rPr>
      <w:rFonts w:cstheme="minorBidi"/>
      <w:kern w:val="2"/>
      <w:sz w:val="24"/>
      <w:szCs w:val="21"/>
    </w:rPr>
  </w:style>
  <w:style w:type="paragraph" w:customStyle="1" w:styleId="37">
    <w:name w:val="表格"/>
    <w:basedOn w:val="1"/>
    <w:next w:val="1"/>
    <w:link w:val="38"/>
    <w:qFormat/>
    <w:uiPriority w:val="0"/>
    <w:pPr>
      <w:adjustRightInd w:val="0"/>
      <w:snapToGrid w:val="0"/>
      <w:jc w:val="center"/>
    </w:pPr>
    <w:rPr>
      <w:kern w:val="0"/>
      <w:szCs w:val="20"/>
    </w:rPr>
  </w:style>
  <w:style w:type="character" w:customStyle="1" w:styleId="38">
    <w:name w:val="表格 Char"/>
    <w:link w:val="37"/>
    <w:qFormat/>
    <w:locked/>
    <w:uiPriority w:val="0"/>
    <w:rPr>
      <w:sz w:val="21"/>
    </w:rPr>
  </w:style>
  <w:style w:type="paragraph" w:customStyle="1" w:styleId="39">
    <w:name w:val="正文文本1"/>
    <w:basedOn w:val="1"/>
    <w:qFormat/>
    <w:uiPriority w:val="0"/>
    <w:pPr>
      <w:spacing w:line="442" w:lineRule="auto"/>
      <w:ind w:firstLine="400"/>
    </w:pPr>
    <w:rPr>
      <w:rFonts w:ascii="宋体" w:hAnsi="宋体" w:cs="宋体"/>
      <w:sz w:val="22"/>
      <w:szCs w:val="22"/>
      <w:lang w:val="zh-CN" w:bidi="zh-CN"/>
    </w:rPr>
  </w:style>
  <w:style w:type="character" w:customStyle="1" w:styleId="40">
    <w:name w:val="正文1 字符"/>
    <w:link w:val="16"/>
    <w:qFormat/>
    <w:uiPriority w:val="0"/>
    <w:rPr>
      <w:kern w:val="2"/>
      <w:sz w:val="24"/>
      <w:szCs w:val="24"/>
    </w:rPr>
  </w:style>
  <w:style w:type="character" w:customStyle="1" w:styleId="41">
    <w:name w:val="纯文本 Char"/>
    <w:link w:val="2"/>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wx</Company>
  <Pages>14</Pages>
  <Words>1135</Words>
  <Characters>6475</Characters>
  <Lines>53</Lines>
  <Paragraphs>15</Paragraphs>
  <TotalTime>1</TotalTime>
  <ScaleCrop>false</ScaleCrop>
  <LinksUpToDate>false</LinksUpToDate>
  <CharactersWithSpaces>7595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2020-03-19T14:25:00Z</dcterms:created>
  <dc:creator>wx</dc:creator>
  <cp:lastModifiedBy>DELL</cp:lastModifiedBy>
  <cp:lastPrinted>2022-07-14T08:43:00Z</cp:lastPrinted>
  <dcterms:modified xsi:type="dcterms:W3CDTF">2023-08-23T01:20:06Z</dcterms:modified>
  <dc:title>审批意见：</dc:title>
  <cp:revision>452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BBAF7B29A11C41F3170877641A12A199_43</vt:lpwstr>
  </property>
</Properties>
</file>