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60" w:lineRule="exact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新平县者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竜乡2018年部门预算编制说明</w:t>
      </w:r>
    </w:p>
    <w:p>
      <w:pPr>
        <w:adjustRightInd w:val="0"/>
        <w:snapToGrid w:val="0"/>
        <w:spacing w:line="6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adjustRightInd w:val="0"/>
        <w:snapToGrid w:val="0"/>
        <w:spacing w:line="6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目录</w:t>
      </w:r>
    </w:p>
    <w:p>
      <w:pPr>
        <w:adjustRightInd w:val="0"/>
        <w:snapToGrid w:val="0"/>
        <w:spacing w:line="6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第一部分2018年预算编制说明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一、基本职能及主要工作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二、预算单位基本情况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三、预算单位收入情况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四、预算单位支出情况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五、省对下专项转移支付情况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六、政府采购预算情况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七、预算收支增减变化情况说明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八、三公经费预算情况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九、其他公开信息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 附件：2018年部门预算表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一、部门财务收支总体情况表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二、部门收入总体情况表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三、部门支出总体情况表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四、部门财政拨款收支总体情况表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五、部门一般公共预算本级财力安排支出情况表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六、部门基本支出情况表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七、部门政府性基金预算支出情况表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八、财政拨款支出明细表（按经济科目分类）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九、部门一般公共预算“三公”经费支出情况表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十、县本级项目支出绩效目标表（本次下达）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十一、县本级项目支出绩效目标表（另文下达）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十二、部门政府采购情况表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 2018年预算编制说明</w:t>
      </w:r>
    </w:p>
    <w:p>
      <w:pPr>
        <w:adjustRightInd w:val="0"/>
        <w:snapToGrid w:val="0"/>
        <w:spacing w:line="560" w:lineRule="exact"/>
        <w:ind w:firstLine="420" w:firstLineChars="200"/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一、基本职能及主要工作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（一）部门主要职责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1.贯彻执行党和国家关于财政预算、税收、国有资产、财务、会计等方针、政策和法律、法规、规章；组织实施上级主管部门和地方政府制定的各项具体财政政策。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2.根据全镇国民经济和社会发展战略，参与制定各项经济政策；推行财税改革，提出运用财税政策实施宏观调控、综合平衡社会财力的建议。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3.汇总和编制全镇财政预决算，经批准后组织执行；向镇人民代表大会报告全镇财政预算及其执行情况，管理镇级各项财政收入，管理镇级财政专户；管理有关政府性基金和行政事业性收费。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4.根据预算安排，制订财政税收收入计划；强化预算编制，负责编制本部门预算，合理配置财力资源；做好全镇财政管理工作。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5.指导、协调和监督全镇政府采购工作；负责管理政府采购。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6.强化预算执行，负责管理本级各项财政支出；指导和监督我镇财政收支及各预算单位财务活动，推行国库集中支付制度。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7.监督财税方针政策、法律法规的执行情况；检查反映财政收支管理中的重大问题；强化财政监督，建立预算收入保障机制、预算支出有效监控机制和财政内部监督制约机制。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8.制定财会教育规划；负责财政政策宣传工作和财政信息管理系统建设。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（二）机构设置情况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纳入者</w:t>
      </w:r>
      <w:r>
        <w:rPr>
          <w:rFonts w:hint="eastAsia" w:ascii="仿宋_GB2312"/>
          <w:sz w:val="32"/>
          <w:szCs w:val="32"/>
        </w:rPr>
        <w:t>竜</w:t>
      </w:r>
      <w:r>
        <w:rPr>
          <w:rFonts w:hint="eastAsia" w:ascii="仿宋_GB2312" w:eastAsia="仿宋_GB2312"/>
          <w:sz w:val="32"/>
          <w:szCs w:val="32"/>
        </w:rPr>
        <w:t>乡2018年部门预算汇编范围的独立核算单位共 23个，其中：行政单位6个（党委、人大、政府、团委、妇联、科委），事业单位17个（计生办、农科站、农经站、农机站、兽医站、林业站、水管站、劳动站、新合办、农保所、企业办、规划所、路政、文化站、两校、科协、财政所），者</w:t>
      </w:r>
      <w:r>
        <w:rPr>
          <w:rFonts w:hint="eastAsia" w:ascii="仿宋_GB2312"/>
          <w:sz w:val="32"/>
          <w:szCs w:val="32"/>
        </w:rPr>
        <w:t>竜</w:t>
      </w:r>
      <w:r>
        <w:rPr>
          <w:rFonts w:hint="eastAsia" w:ascii="仿宋_GB2312" w:eastAsia="仿宋_GB2312"/>
          <w:sz w:val="32"/>
          <w:szCs w:val="32"/>
        </w:rPr>
        <w:t>乡村民委员会（1个社区，7个村委会，61个村民小组）；执行行政单位会计制度的单位有7个，执行事业单位会计制度的有16个。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（三）重点工作概述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建设和谐社会的要求，保持农科教等法定支出持续稳定增长，继续加大对社会公共领域的投入，着力改善民生；贯彻“一要吃饭，二要建设”的方针，调整和优化财政支出结构，突出保工资、保基本运转、保社会稳定；压缩一般消费性支出；各单位的各项收支要全面、完整地纳入部门综合预算统一管理，不得在预算之外留有任何收支项目。坚持预算内外资金有机结合，收支统一管理，统筹安排，综合平衡；预算编制符合《预算法》的规定，体现国家方针政策和乡党委、政府工作重点，收支预算全面、真实、准确，依法接受人大对预算的审查监督，提高预算编制的公开性和透明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二、预算单位基本情况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部门编制2018年部门预算单位共23个。其中：财政全供给单位23个；部分供给单位0个；特殊供给单位0个；自收自支单位0个。财政全供给单位中行政单位6个；参公管理事业单位1个；非参公管理事业单位16个。截止2017年11月统计，部门基本情况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在职人员编制67人，其中：行政编制31人，事业编制36人。在职实有59人，其中： 财政全供养 59人，财政部分供养0人，非财政供养0人。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离退休人员16人，其中： 离休 0人，退休 16人。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车辆编制9辆，实有车辆9辆。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三、预算单位收入情况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（一）部门财务收入情况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2018年部门财务总收入1639.66万元，其中：一般公共预算财政拨款1639.66万元。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（二）财政拨款收入情况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2018年部门财政拨款收入 1639.66万元，其中:本年收入1639.66万元。本年收入中，一般公共预算财政拨款1639.66万元。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四、预算单位支出情况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2018年部门预算总支出1639.66万元。财政拨款安排支出 1639.66万元，其中，基本支出1639.66万元，项目支出0万元。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（一）财政拨款安排支出按功能科目分类情况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功能科目分组，主要用于以下方面：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1、一般公共服务支出621.69万元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2、教育支出26.29万元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3、文化体育与传媒支出24.93万元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4、社会保障和就业支出228.24万元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5、医疗卫生与计划生育支出70.23万元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6、城乡社区支出35.76万元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7、农林水支出525.26万元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8、交通运输支出26.89万元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9、住房保障支出80.37万元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（二）财政拨款安排支出按经济科目分类情况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经济科目分组（其中：基本支出1639.66万元，项目支出0万元）。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工资福利支出万元，其中：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1、基本工资支出188.09万元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2、津贴补贴支出337.85万元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3、奖金支出237.91万元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4、绩效工资支出55.58万元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5、机关事业单位基本养老保险缴费支出97.84万元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6、职工基本医疗保险缴费支出39.14万元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7、公务员医疗补助缴费28.98万元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8、其他社会保障缴费7.15万元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9、住房公积金支出80.37万元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商品和服务支出万元，其中：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1、办公费支出91.03万元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2、邮电费支出7.48万元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3、会议费支出17万元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4、公务接待费支出17万元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5、劳务费支出56.8万元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6、工会经费支出7.04万元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7、福利费支出4.48万元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8、公务用车运行维护费支出31.5万元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9、其它交通费用支出25.74万元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10、其它商品和服务支出32.6万元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对个人和家庭的补助万元，其中：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1、退休费支出36.48万元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2、生活补助支出216.91万元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3、奖励金支出16万元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4、其它对个人和家庭的补助支出5.49万元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五、省对下转项转移支付情况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（一）列入省对下专项转移支付项目清单项目情况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新平县者</w:t>
      </w:r>
      <w:r>
        <w:rPr>
          <w:rFonts w:hint="eastAsia" w:ascii="仿宋_GB2312"/>
          <w:sz w:val="32"/>
          <w:szCs w:val="32"/>
        </w:rPr>
        <w:t>竜</w:t>
      </w:r>
      <w:r>
        <w:rPr>
          <w:rFonts w:hint="eastAsia" w:ascii="仿宋_GB2312" w:eastAsia="仿宋_GB2312"/>
          <w:sz w:val="32"/>
          <w:szCs w:val="32"/>
        </w:rPr>
        <w:t>乡2018年无省对下专项转移支付。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（二）与中央配套事项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功能科目分组，无。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（三）按既定政策标准测算补助事项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功能科目分组，无。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六、政府采购预算情况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政府采购法》的有关规定，编制了政府采购预算，共涉及采购项目10个，包括台式计算机26台、便携式计算机10台、扫描仪4台、多功能一体机11台、传真机3台、数字照相机6台、摄像机3台、办公家具30套、电视机1台，采购预算资金54.01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七、预算收支增减变化情况说明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2017年一般公共预算支出1468.98万元，其中，基本支出预算1468.98万元；2018年一般公共预算支出1639.66万元，其中，基本支出预算1639.66万元。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2018年一般公共预算比2017年增加170.68万元，增加11.62</w:t>
      </w:r>
      <w:r>
        <w:rPr>
          <w:rFonts w:hint="eastAsia" w:ascii="仿宋_GB2312"/>
          <w:sz w:val="32"/>
          <w:szCs w:val="32"/>
        </w:rPr>
        <w:t>﹪</w:t>
      </w:r>
      <w:r>
        <w:rPr>
          <w:rFonts w:hint="eastAsia" w:ascii="仿宋_GB2312" w:eastAsia="仿宋_GB2312"/>
          <w:sz w:val="32"/>
          <w:szCs w:val="32"/>
        </w:rPr>
        <w:t>，原因是208年人员增加，人员工资增资。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八、三公经费预算情况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为认真</w:t>
      </w:r>
      <w:r>
        <w:rPr>
          <w:rFonts w:hint="eastAsia" w:ascii="仿宋_GB2312" w:eastAsia="仿宋_GB2312"/>
          <w:sz w:val="32"/>
          <w:szCs w:val="32"/>
          <w:lang w:eastAsia="zh-CN"/>
        </w:rPr>
        <w:t>贯彻落实中央八项规定</w:t>
      </w:r>
      <w:r>
        <w:rPr>
          <w:rFonts w:hint="eastAsia" w:ascii="仿宋_GB2312" w:eastAsia="仿宋_GB2312"/>
          <w:sz w:val="32"/>
          <w:szCs w:val="32"/>
        </w:rPr>
        <w:t>和中央纪委出台的厉行节约相关规定，树立勤俭节约反对铺张浪费的思想，严格公共财政预算支出，切实加强单位财务管理，确保2018年部门“三公”经费支出比2017年只减不增。者</w:t>
      </w:r>
      <w:r>
        <w:rPr>
          <w:rFonts w:hint="eastAsia" w:ascii="仿宋_GB2312"/>
          <w:sz w:val="32"/>
          <w:szCs w:val="32"/>
        </w:rPr>
        <w:t>竜</w:t>
      </w:r>
      <w:r>
        <w:rPr>
          <w:rFonts w:hint="eastAsia" w:ascii="仿宋_GB2312" w:eastAsia="仿宋_GB2312"/>
          <w:sz w:val="32"/>
          <w:szCs w:val="32"/>
        </w:rPr>
        <w:t>乡2018年财政拨款“三公”经费预算合计66.5万元，其中，因公出国（境）费支出0万元，公务用车购置及运行维护费支出31.5万元（其中，公务用车购置支出0万元，公务用车运行维护费支出31.5万元），公务接待费支出35万元。2018年“三公”经费预算数与2017年控制持平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（一）因公出国（境）费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因公出国（境）经费预算数与上年预算数持平。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（二）公务用车购置及运行维护费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公务用车购置经费预算数与上年预算数持平。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公务用车运行维护费预算数与上年预算数持平，者</w:t>
      </w:r>
      <w:r>
        <w:rPr>
          <w:rFonts w:hint="eastAsia" w:ascii="仿宋_GB2312"/>
          <w:sz w:val="32"/>
          <w:szCs w:val="32"/>
        </w:rPr>
        <w:t>竜</w:t>
      </w:r>
      <w:r>
        <w:rPr>
          <w:rFonts w:hint="eastAsia" w:ascii="仿宋_GB2312" w:eastAsia="仿宋_GB2312"/>
          <w:sz w:val="32"/>
          <w:szCs w:val="32"/>
        </w:rPr>
        <w:t>乡车辆编制9辆，实有车辆9辆，每辆车全年预算数为3.5万元。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（三）公务接待费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公务接待经费预算数与上年控制数持平。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九、其他公开信息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（一）专业名词解释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一般公共预算收入】一般公共预算收入是指政府凭借国家政治权力，以社会管理者身份筹集以税收为主体的财政收入，主要用于保障和改善民生、维持国家行政职能正常运转、保障国家安全等方面。包括税收收入和非税收入，其中：税收收入主要包括增值税、营业税、企业所得税、个人所得税等，非税收入主要包括纳入预算管理的行政性收费、罚没收入、专项收入、国有资源（资产）有偿使用收入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一般公共预算支出】一般公共预算支出是指通过一般公共预算收入统筹安排的支出。其功能分类范围主要包括：一般公共服务、公共安全、教育、科学技术、文化体育与传媒、社会保障和就业、医疗卫生、节能环保、城乡社区事务、农林水事务、交通运输、商业服务业等事务、国土资源气象等事物、住房保障支出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三公经费】“三公”经费预算数是指各部门从年初预算安排用于因公出国（境）费用、公务用车购置及运行维护费、公务接待费用的预算数。其中，因公出国（境）费，指单位工作人员公务出国（境）的住宿费、差旅费、伙食补助费、杂费、培训费等支出；公务用车购置及运行维护费，指单位公务用车购置费及租用费、燃料费、维修费、过路过桥费、保险费等支出；公务接待费，指单位按规定开支的各类公务接待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政府采购】政府采购也称公共采购，是指各级国家机关、实行预算管理的事业单位和社会团体，采取竞争、择优、公开的形式，使用财政性资金，以购买、租赁、委托或雇佣等方法取得货物、工程和服务的行为。政府采购制度则是采购政策、采购方式、采购程序和组织形式等一系列政府采购管理规范的总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（二）机关运行经费安排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者</w:t>
      </w:r>
      <w:r>
        <w:rPr>
          <w:rFonts w:hint="eastAsia" w:ascii="仿宋_GB2312"/>
          <w:sz w:val="32"/>
          <w:szCs w:val="32"/>
        </w:rPr>
        <w:t>竜</w:t>
      </w:r>
      <w:r>
        <w:rPr>
          <w:rFonts w:hint="eastAsia" w:ascii="仿宋_GB2312" w:eastAsia="仿宋_GB2312"/>
          <w:sz w:val="32"/>
          <w:szCs w:val="32"/>
        </w:rPr>
        <w:t>乡机关运行经费安排支出311.25万元，具体项目细化如下:办公费91.03万元、邮电费7.48万元、会议费17万元、公务接待费17万元、劳务费56.8万元、工会经费7.04万元、福利费4.48万元、公务用车运行维护费31.5万元、其他交通费用25.74万元、其他商品和服务支出32.6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（三）国有资产占用情况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鉴于截至2017年12月31日的国有资产占有使用情况需在完成2017年决算编制后才能统计汇总相关数据，因此，将在公开2017年度部门决算时一并公开部门截至2017年12月31日的国有资产占有使用情况。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（三）重点项目预算情况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者</w:t>
      </w:r>
      <w:r>
        <w:rPr>
          <w:rFonts w:hint="eastAsia" w:ascii="仿宋_GB2312"/>
          <w:sz w:val="32"/>
          <w:szCs w:val="32"/>
        </w:rPr>
        <w:t>竜</w:t>
      </w:r>
      <w:r>
        <w:rPr>
          <w:rFonts w:hint="eastAsia" w:ascii="仿宋_GB2312" w:eastAsia="仿宋_GB2312"/>
          <w:sz w:val="32"/>
          <w:szCs w:val="32"/>
        </w:rPr>
        <w:t>乡无2018年重点项目预算。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第二部分 附件：2018年部门预算表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640" w:firstLineChars="1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者</w:t>
      </w:r>
      <w:r>
        <w:rPr>
          <w:rFonts w:hint="eastAsia" w:ascii="仿宋_GB2312"/>
          <w:sz w:val="32"/>
          <w:szCs w:val="32"/>
        </w:rPr>
        <w:t>竜</w:t>
      </w:r>
      <w:r>
        <w:rPr>
          <w:rFonts w:hint="eastAsia" w:ascii="仿宋_GB2312" w:eastAsia="仿宋_GB2312"/>
          <w:sz w:val="32"/>
          <w:szCs w:val="32"/>
        </w:rPr>
        <w:t>乡人民政府</w:t>
      </w:r>
    </w:p>
    <w:p>
      <w:pPr>
        <w:adjustRightInd w:val="0"/>
        <w:snapToGrid w:val="0"/>
        <w:spacing w:line="56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2018年2月12日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M2FlZGE1NDU2MDZkMmIyNDdmM2MxMzE0MDk0N2YifQ=="/>
  </w:docVars>
  <w:rsids>
    <w:rsidRoot w:val="110E2059"/>
    <w:rsid w:val="110E2059"/>
    <w:rsid w:val="5F9B3A7E"/>
    <w:rsid w:val="7AA7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3819</Words>
  <Characters>4190</Characters>
  <Lines>30</Lines>
  <Paragraphs>8</Paragraphs>
  <TotalTime>7</TotalTime>
  <ScaleCrop>false</ScaleCrop>
  <LinksUpToDate>false</LinksUpToDate>
  <CharactersWithSpaces>4206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2019-01-22T03:08:00Z</dcterms:created>
  <dc:creator>Microsoft</dc:creator>
  <cp:lastModifiedBy>卢伟亮</cp:lastModifiedBy>
  <dcterms:modified xsi:type="dcterms:W3CDTF">2023-09-05T02:06:43Z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docranid">
    <vt:lpwstr>C187268F9CD04A77AE05297BD5461806</vt:lpwstr>
  </property>
  <property fmtid="{D5CDD505-2E9C-101B-9397-08002B2CF9AE}" pid="4" name="ICV">
    <vt:lpwstr>1B544A643C3F44B687F9262FD5A9F10C_13</vt:lpwstr>
  </property>
</Properties>
</file>