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bookmarkStart w:id="0" w:name="_GoBack"/>
      <w:bookmarkEnd w:id="0"/>
      <w:r>
        <w:rPr>
          <w:rFonts w:hint="eastAsia" w:ascii="方正小标宋简体" w:eastAsia="方正小标宋简体"/>
          <w:sz w:val="44"/>
          <w:szCs w:val="44"/>
          <w:lang w:val="en-US" w:eastAsia="zh-CN"/>
        </w:rPr>
        <w:t>中共新平彝族傣族自治县委员会组织部   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新平县委组织部党建工作经费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Times New Roman" w:hAnsi="Times New Roman" w:eastAsia="仿宋_GB2312" w:cs="Times New Roman"/>
          <w:color w:val="auto"/>
          <w:sz w:val="32"/>
          <w:szCs w:val="32"/>
          <w:u w:val="none"/>
          <w:lang w:val="en-US" w:eastAsia="zh-CN"/>
        </w:rPr>
        <w:t>根据</w:t>
      </w:r>
      <w:r>
        <w:rPr>
          <w:rFonts w:hint="default" w:ascii="Times New Roman" w:hAnsi="Times New Roman" w:eastAsia="仿宋_GB2312" w:cs="Times New Roman"/>
          <w:color w:val="auto"/>
          <w:sz w:val="32"/>
          <w:szCs w:val="32"/>
          <w:u w:val="none"/>
          <w:lang w:val="en-US" w:eastAsia="zh-CN"/>
        </w:rPr>
        <w:t>中共玉溪市委办公室关于印发《玉溪市2021年基层党建工作实施方案》的通知</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玉办通（2021〕15号）</w:t>
      </w:r>
      <w:r>
        <w:rPr>
          <w:rFonts w:hint="eastAsia" w:ascii="Times New Roman" w:hAnsi="Times New Roman" w:eastAsia="仿宋_GB2312" w:cs="Times New Roman"/>
          <w:color w:val="auto"/>
          <w:sz w:val="32"/>
          <w:szCs w:val="32"/>
          <w:u w:val="none"/>
          <w:lang w:val="en-US" w:eastAsia="zh-CN"/>
        </w:rPr>
        <w:t>及</w:t>
      </w:r>
      <w:r>
        <w:rPr>
          <w:rFonts w:hint="eastAsia" w:ascii="Times New Roman" w:hAnsi="Times New Roman" w:eastAsia="仿宋_GB2312" w:cs="Times New Roman"/>
          <w:color w:val="auto"/>
          <w:sz w:val="32"/>
          <w:szCs w:val="32"/>
          <w:lang w:val="en-US" w:eastAsia="zh-CN"/>
        </w:rPr>
        <w:t>《新平县2022年基层党建工作实施方案》（新办</w:t>
      </w:r>
      <w:r>
        <w:rPr>
          <w:rFonts w:hint="eastAsia" w:ascii="Times New Roman" w:hAnsi="Times New Roman" w:eastAsia="仿宋_GB2312" w:cs="Times New Roman"/>
          <w:color w:val="auto"/>
          <w:sz w:val="32"/>
          <w:szCs w:val="32"/>
          <w:u w:val="none"/>
          <w:lang w:val="en-US" w:eastAsia="zh-CN"/>
        </w:rPr>
        <w:t>通〔2022〕18号）文件</w:t>
      </w:r>
      <w:r>
        <w:rPr>
          <w:rFonts w:hint="eastAsia" w:ascii="Times New Roman" w:hAnsi="Times New Roman" w:eastAsia="方正仿宋_GBK" w:cs="Times New Roman"/>
          <w:color w:val="auto"/>
          <w:spacing w:val="0"/>
          <w:sz w:val="32"/>
          <w:szCs w:val="32"/>
          <w:lang w:val="en-US" w:eastAsia="zh-CN"/>
        </w:rPr>
        <w:t>精神，</w:t>
      </w:r>
      <w:r>
        <w:rPr>
          <w:rFonts w:hint="default" w:ascii="Times New Roman" w:hAnsi="Times New Roman" w:eastAsia="仿宋_GB2312" w:cs="Times New Roman"/>
          <w:color w:val="auto"/>
          <w:sz w:val="32"/>
          <w:szCs w:val="32"/>
          <w:u w:val="none"/>
          <w:lang w:val="en-US" w:eastAsia="zh-CN"/>
        </w:rPr>
        <w:t>以习近平新时代中国特色社会主义思想为指导，深入学习贯彻党的十九大和十九届二中、三中、四中、五中全会精神，以及习近平总书记考察云南重要讲话精神，认真贯彻落实新时代党的建设总要求和新时代党的组织路线，围绕进入新发展阶段、贯彻新发展理念、构建新发展格局，立足高质量党建推动高质量发展，按照省委十届十一次全会、市委五届十二次全会精神和全国、全省组织部长会议部署要求，以党的政治建设为统领，以提升组织力、强化政治功能为目标，以不断完善上下贯通、执行有力的组织体系为主线，坚持系统观念、整体推进，坚持围绕中心、服务大局，坚持有的要 强、强的要优，坚持改革创新、分类指导，确保常规工作规范运行、重点工作取得实效、创新工作走在前列，推动基层党建全面进步、全面过硬，为持续深化“玉溪之变”，打造</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两 区一高地</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，实现玉溪</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十四五”开好局、起好步提供坚强组织保证</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突出增强基层党组织政治功能和组织功能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持续实施基层党建高质量发展五年行动计划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不断拓展基层党建工作的深度与广度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推动基层党建工作与中心工作深度融合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以高质量党建服务和保障</w:t>
      </w:r>
      <w:r>
        <w:rPr>
          <w:rFonts w:hint="default" w:ascii="Times New Roman" w:hAnsi="Times New Roman" w:eastAsia="仿宋_GB2312" w:cs="Times New Roman"/>
          <w:color w:val="auto"/>
          <w:sz w:val="32"/>
          <w:szCs w:val="32"/>
          <w:lang w:eastAsia="zh-CN"/>
        </w:rPr>
        <w:t>新平</w:t>
      </w:r>
      <w:r>
        <w:rPr>
          <w:rFonts w:hint="default" w:ascii="Times New Roman" w:hAnsi="Times New Roman" w:eastAsia="仿宋_GB2312" w:cs="Times New Roman"/>
          <w:color w:val="auto"/>
          <w:sz w:val="32"/>
          <w:szCs w:val="32"/>
        </w:rPr>
        <w:t>经济社会高质量发展。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中共新平县委组织部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坚</w:t>
      </w:r>
      <w:r>
        <w:rPr>
          <w:rFonts w:hint="default" w:ascii="Times New Roman" w:hAnsi="Times New Roman" w:eastAsia="仿宋_GB2312" w:cs="Times New Roman"/>
          <w:color w:val="auto"/>
          <w:sz w:val="32"/>
          <w:szCs w:val="32"/>
          <w:u w:val="none"/>
          <w:lang w:val="en-US" w:eastAsia="zh-CN"/>
        </w:rPr>
        <w:t>持以习近平新时代中国特色社会主义思想为指导，始终围绕市委中心、服务全市大局，在农村以抓党建促乡村振兴为主题，在城市以抓党建促基层治理为主线，融合联动各领域党建，深化“双整百千”四级联创机制，以组强村、以村强乡、以乡强县，不断增强基层党建的统筹力和基层党组织的战斗力，构建城乡基层党建一体化工作格局。</w:t>
      </w:r>
      <w:r>
        <w:rPr>
          <w:rFonts w:hint="eastAsia" w:ascii="Times New Roman" w:hAnsi="Times New Roman" w:eastAsia="仿宋_GB2312" w:cs="Times New Roman"/>
          <w:color w:val="auto"/>
          <w:sz w:val="32"/>
          <w:szCs w:val="32"/>
          <w:u w:val="none"/>
          <w:lang w:val="en-US" w:eastAsia="zh-CN"/>
        </w:rPr>
        <w:t>紧紧围绕学习贯彻党的二十大精神这件大事，聚焦主业、突出重点、抓住关键，进一步强化问题意识和效率意识，鼓足干劲、守正创新、开拓进取，坚决贯彻落实县委决策部署，为加快推进新平经济社会高质量发展提供坚强组织保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楷体_GB2312" w:hAnsi="楷体_GB2312" w:eastAsia="楷体_GB2312" w:cs="楷体_GB2312"/>
          <w:color w:val="auto"/>
          <w:sz w:val="32"/>
          <w:szCs w:val="32"/>
          <w:lang w:val="en-US" w:eastAsia="zh-CN"/>
        </w:rPr>
        <w:t>（一）</w:t>
      </w:r>
      <w:r>
        <w:rPr>
          <w:rFonts w:hint="default" w:ascii="楷体_GB2312" w:hAnsi="楷体_GB2312" w:eastAsia="楷体_GB2312" w:cs="楷体_GB2312"/>
          <w:color w:val="auto"/>
          <w:sz w:val="32"/>
          <w:szCs w:val="32"/>
          <w:lang w:val="en-US" w:eastAsia="zh-CN"/>
        </w:rPr>
        <w:t>聚焦提质增效，推进基层党建迈出新步伐。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坚持以推进基层党建“四级联创”为统领，持之以恒抓基层、打基础、促提升、树典型。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一是持续深化基层党建“四级联创”。继续做好基层党建“四级联创”达标验收，用好“现场观摩、擂台比武、交叉调研”等载体，统筹推进抓党建促乡村振兴、促基层治理、促现代产业发展等各项工作。持续开展抓党建促乡村振兴“擂台比武”，评选一批典型案例，形成示范带动效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二是持续建强基层党组织。深入实施基层党建高质量发展五年行动计划，巩固党支部规范化达标创建成果，常态化整顿提升软弱涣散基层党组织。动态开展村级班子和村（社区）干部分析研判，严格落实考核管理制度，动态开展调整。建强党组织书记、党务工作者两支队伍，切实提高基层党建工作能力和水平，构建“如身使臂、如臂使指”的严密组织体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三是持续做好党员发展教育管理。坚持把政治标准放在首位，抓好“五支队伍”建设，加大重点群体发展党员力度，不断改善全县党员队伍结构。发挥党员教育各类平台阵地作用，抓实“万名党员进党校”“万名党组织书记大轮训”等教育培训工作。积极探索无职党员设岗定责，广泛开展“亮身份、明职责”活动，充分发挥党员先锋模范作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四是持续推进党建融入中心工作。推进村级组织大岗位制提质增效，深化抓党建促乡村振兴示范点建设。积极谋划争取2023年发展壮大集体经济项目和“四位一体”，探索建立扶持鼓励村办企业运营和发展壮大村级集体经济增强保障能力的机制措施，理顺权责关系，激发村级主动发展内生动力。加强社区工作者队伍建设，强化街道社区区域统筹和服务保障能力。深化“红色物业”提升小区治理水平，推动群团和社会组织参与基层治理，提升抓党建促农村宗教治理工作水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五是持续打造特色党建品牌。坚持抓典型、作示范，大力培育选树各领域示范点，加快党建示范“一圈一带多点”建设，以点带面扩大抓党建促乡村振兴的示范效应。持续改革创新，推出更多务实举措，进一步加大经验总结推广力度，努力打造一批在全省立得住、叫得响、推得开的党建品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六是持续提升各领域基层党建质效。严格抓好支部工作条例以及农村、国企、机关、高校等基层党组织工作条例贯彻执行，深化实施模范机关提升履职水平行动、“两新”组织党建覆盖提升行动、中小学校党建示范引领行动、公立医院党建提质增效行动和国有企业强基领航行动，把各领域基层党组织建设得更加坚强有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pacing w:val="0"/>
          <w:sz w:val="32"/>
          <w:szCs w:val="32"/>
          <w:highlight w:val="none"/>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聚焦育选管用，推动干部队伍建设再上新台阶。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坚持党管干部原则，紧紧围绕新平“十四五”发展目标和各项中心工作，统筹谋划布局，做深做实干部政治素质考察，着力建设一支政治过硬、适应新时代要求、具备领导现代化建设能力的干部队伍。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一是强化源头培养。精准分析岗位空缺和专业需求，合理设置招录条件，科学制定招录计划，力争招录到符合全县高质量发展需要的高学历专业型人才。健全完善干部日常发现、动态管理、递进培养、适时使用的全链条机制，严格落实干部培养“三项工程”，压实县、乡、村“三级联动”培养责任，选好用准年轻干部帮带人，充分发挥好“传帮带”作用，抓好后继有人这个根本大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zh-CN" w:eastAsia="zh-CN" w:bidi="ar-SA"/>
        </w:rPr>
      </w:pPr>
      <w:r>
        <w:rPr>
          <w:rFonts w:hint="default" w:ascii="Times New Roman" w:hAnsi="Times New Roman" w:eastAsia="仿宋_GB2312" w:cs="Times New Roman"/>
          <w:color w:val="auto"/>
          <w:kern w:val="2"/>
          <w:sz w:val="32"/>
          <w:szCs w:val="32"/>
          <w:u w:val="none"/>
          <w:lang w:val="en-US" w:eastAsia="zh-CN" w:bidi="ar-SA"/>
        </w:rPr>
        <w:t>二是强化考察识别。把功夫下在平时，经常化、制度化、全覆盖考核干部，以“发现亮点、找出短板、摸清情况、推动工作、提供参考”为抓手，注重在重点产业、重大项目、重点工作等一线考察识别干部，常态化推进干部蹲点调研，分领域分行业分重点开展专项调研，综合编制、人员、机构等情况分析研判，全面、系统、客观掌握干部“活情况”。持续推进“两转一强一提”大讨论，结合年轻干部、科级领导、职级公务员等不同群体特点，建立健全管理办法和激励机制，推动领导干部思想作风变好、变深、变彻底，干事创业的精神更足、作风更实、能力更强</w:t>
      </w:r>
      <w:r>
        <w:rPr>
          <w:rFonts w:hint="default" w:ascii="Times New Roman" w:hAnsi="Times New Roman" w:eastAsia="仿宋_GB2312" w:cs="Times New Roman"/>
          <w:color w:val="auto"/>
          <w:kern w:val="2"/>
          <w:sz w:val="32"/>
          <w:szCs w:val="32"/>
          <w:u w:val="none"/>
          <w:lang w:val="zh-CN"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三是强化管好用活。持续加强公务员平时考核与党建相融合，将除市管干部外的县管干部一并纳入平时考核，把考核结果作为干部选拔任用、评先评优和职级晋升等方面的重要依据。深入推进公务员管理信息化，进一步规范公务员考录、登记、调任、工资接转等工作。深入推进干部能上能下、能进能出，加强对退出领导职务等职级干部的管理和监督，推动职级晋升向乡村振兴、疫情防控、城市更新等一线倾斜，激励全县干部敢于担当、积极作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四是强化能力提升。多形式、全方位学习贯彻党的二十大精神，聚焦优化营商环境、项目策划、财税金融、乡村振兴等重点工作，举办专业化能力专题培训班，提升干部专业化能力和综合素质，补齐干部专业素质短板。加强实践锻炼、专业训练，将干部放到改革发展、重点项目、基层</w:t>
      </w:r>
      <w:r>
        <w:rPr>
          <w:rFonts w:hint="eastAsia" w:eastAsia="仿宋_GB2312" w:cs="Times New Roman"/>
          <w:color w:val="auto"/>
          <w:kern w:val="2"/>
          <w:sz w:val="32"/>
          <w:szCs w:val="32"/>
          <w:u w:val="none"/>
          <w:lang w:val="en-US" w:eastAsia="zh-CN" w:bidi="ar-SA"/>
        </w:rPr>
        <w:t>以</w:t>
      </w:r>
      <w:r>
        <w:rPr>
          <w:rFonts w:hint="default" w:ascii="Times New Roman" w:hAnsi="Times New Roman" w:eastAsia="仿宋_GB2312" w:cs="Times New Roman"/>
          <w:color w:val="auto"/>
          <w:kern w:val="2"/>
          <w:sz w:val="32"/>
          <w:szCs w:val="32"/>
          <w:u w:val="none"/>
          <w:lang w:val="en-US" w:eastAsia="zh-CN" w:bidi="ar-SA"/>
        </w:rPr>
        <w:t>下等关键岗位上历练，强化斗争精神和斗争本领的养成，全面提升干部服务经济社会发展的专业能力和实战本领。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五是强化梯次培养。实施干部递进培养计划，着力把执政骨干队伍建设好，动态掌握“七个一批”优秀干部库，明确使用的“路线图”“任务书”和“时间表”，适时放在合适岗位培养锻炼，推动各领域、各行业领导干部在专业能力、班子搭配、干部储备等方面科学合理、后继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kern w:val="0"/>
          <w:sz w:val="32"/>
          <w:szCs w:val="32"/>
        </w:rPr>
      </w:pPr>
      <w:r>
        <w:rPr>
          <w:rFonts w:hint="default" w:ascii="Times New Roman" w:hAnsi="Times New Roman" w:eastAsia="仿宋_GB2312" w:cs="Times New Roman"/>
          <w:color w:val="auto"/>
          <w:kern w:val="2"/>
          <w:sz w:val="32"/>
          <w:szCs w:val="32"/>
          <w:u w:val="none"/>
          <w:lang w:val="en-US" w:eastAsia="zh-CN" w:bidi="ar-SA"/>
        </w:rPr>
        <w:t>六是强化监督管理。严格执行选人用人工作监督机制，充分发挥监督的“发现、预警、提醒、教育”功能，聚焦关键事、关键人、关键时，做实做细日常监督，探索加强对领导干部社会交往的监督，坚持融入日常、抓在经常，以坚决的态度、有效的措施不断提高干部监督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资金安排：2023年新平县委组织部党建工作经费共计安排资金265.69万元，主要用于基层党建、党内统计、驻村工作队员轮训、党员干部现代远程教育、“红色物业”“红旗小区”创建、  困难党员慰问经费、党群服务中心服务党员群众、领导班子和领导干部考察考核、购买小组干部保险等工作经费支出。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七、</w:t>
      </w:r>
      <w:r>
        <w:rPr>
          <w:rFonts w:hint="eastAsia" w:ascii="方正黑体_GBK" w:hAnsi="方正黑体_GBK" w:eastAsia="方正黑体_GBK" w:cs="方正黑体_GBK"/>
          <w:kern w:val="0"/>
          <w:sz w:val="32"/>
          <w:szCs w:val="32"/>
        </w:rPr>
        <w:t>项目实施计划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（一）基层党建工作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2023年</w:t>
      </w:r>
      <w:r>
        <w:rPr>
          <w:rFonts w:hint="eastAsia" w:ascii="Times New Roman" w:hAnsi="Times New Roman" w:eastAsia="仿宋_GB2312" w:cs="Times New Roman"/>
          <w:color w:val="auto"/>
          <w:kern w:val="2"/>
          <w:sz w:val="32"/>
          <w:szCs w:val="32"/>
          <w:u w:val="none"/>
          <w:lang w:val="en-US" w:eastAsia="zh-CN" w:bidi="ar-SA"/>
        </w:rPr>
        <w:t>1</w:t>
      </w:r>
      <w:r>
        <w:rPr>
          <w:rFonts w:hint="default" w:ascii="Times New Roman" w:hAnsi="Times New Roman" w:eastAsia="仿宋_GB2312" w:cs="Times New Roman"/>
          <w:color w:val="auto"/>
          <w:kern w:val="2"/>
          <w:sz w:val="32"/>
          <w:szCs w:val="32"/>
          <w:u w:val="none"/>
          <w:lang w:val="en-US" w:eastAsia="zh-CN" w:bidi="ar-SA"/>
        </w:rPr>
        <w:t>月</w:t>
      </w:r>
      <w:r>
        <w:rPr>
          <w:rFonts w:hint="eastAsia" w:ascii="Times New Roman" w:hAnsi="Times New Roman" w:eastAsia="仿宋_GB2312" w:cs="Times New Roman"/>
          <w:color w:val="auto"/>
          <w:kern w:val="2"/>
          <w:sz w:val="32"/>
          <w:szCs w:val="32"/>
          <w:u w:val="none"/>
          <w:lang w:val="en-US" w:eastAsia="zh-CN" w:bidi="ar-SA"/>
        </w:rPr>
        <w:t>至12</w:t>
      </w:r>
      <w:r>
        <w:rPr>
          <w:rFonts w:hint="default" w:ascii="Times New Roman" w:hAnsi="Times New Roman" w:eastAsia="仿宋_GB2312" w:cs="Times New Roman"/>
          <w:color w:val="auto"/>
          <w:kern w:val="2"/>
          <w:sz w:val="32"/>
          <w:szCs w:val="32"/>
          <w:u w:val="none"/>
          <w:lang w:val="en-US" w:eastAsia="zh-CN" w:bidi="ar-SA"/>
        </w:rPr>
        <w:t>月</w:t>
      </w:r>
      <w:r>
        <w:rPr>
          <w:rFonts w:hint="eastAsia" w:ascii="Times New Roman" w:hAnsi="Times New Roman" w:eastAsia="仿宋_GB2312" w:cs="Times New Roman"/>
          <w:color w:val="auto"/>
          <w:kern w:val="2"/>
          <w:sz w:val="32"/>
          <w:szCs w:val="32"/>
          <w:u w:val="none"/>
          <w:lang w:val="en-US" w:eastAsia="zh-CN" w:bidi="ar-SA"/>
        </w:rPr>
        <w:t>进行基层党建“四级联创”工作调研，扶持村集体经济工作调研，抓基层党建促乡村振兴工作调研，村级组织“大岗位”制工作调研，发展党员工作调研，基层党建考核调研，基层党建检查工作、违规发展党员排查工作、基层党建工作会议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（二）党建工作述职考核工作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kern w:val="2"/>
          <w:sz w:val="32"/>
          <w:szCs w:val="32"/>
          <w:u w:val="none"/>
          <w:lang w:val="en-US" w:eastAsia="zh-CN" w:bidi="ar-SA"/>
        </w:rPr>
        <w:t>023年11至12月进行党建工作述职和考核。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（三）党内统计工作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2023年7月、12月分别进行党内统计工作。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（四）驻村工作队员轮训工作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kern w:val="2"/>
          <w:sz w:val="32"/>
          <w:szCs w:val="32"/>
          <w:u w:val="none"/>
          <w:lang w:val="en-US" w:eastAsia="zh-CN" w:bidi="ar-SA"/>
        </w:rPr>
        <w:t>2023年6至7月进行驻村工作队员轮训。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（五）党员干部现代远程教育工作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w:t>
      </w:r>
      <w:r>
        <w:rPr>
          <w:rFonts w:hint="eastAsia" w:ascii="Times New Roman" w:hAnsi="Times New Roman" w:eastAsia="仿宋_GB2312" w:cs="Times New Roman"/>
          <w:color w:val="auto"/>
          <w:kern w:val="2"/>
          <w:sz w:val="32"/>
          <w:szCs w:val="32"/>
          <w:u w:val="non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2023年1至12月保障远程教育宽带专线、综合服务平台、现代远程教育和基层服务型党组织综合平台、智慧党建可视化调度指挥中心、远程随机调研系统设备运行服务畅通；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 xml:space="preserve">2. </w:t>
      </w:r>
      <w:r>
        <w:rPr>
          <w:rFonts w:hint="default" w:ascii="Times New Roman" w:hAnsi="Times New Roman" w:eastAsia="仿宋_GB2312" w:cs="Times New Roman"/>
          <w:color w:val="auto"/>
          <w:kern w:val="2"/>
          <w:sz w:val="32"/>
          <w:szCs w:val="32"/>
          <w:u w:val="none"/>
          <w:lang w:val="en-US" w:eastAsia="zh-CN" w:bidi="ar-SA"/>
        </w:rPr>
        <w:t>2023年7月举办1期“万名党员进党校”培训班；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 xml:space="preserve">3. </w:t>
      </w:r>
      <w:r>
        <w:rPr>
          <w:rFonts w:hint="default" w:ascii="Times New Roman" w:hAnsi="Times New Roman" w:eastAsia="仿宋_GB2312" w:cs="Times New Roman"/>
          <w:color w:val="auto"/>
          <w:kern w:val="2"/>
          <w:sz w:val="32"/>
          <w:szCs w:val="32"/>
          <w:u w:val="none"/>
          <w:lang w:val="en-US" w:eastAsia="zh-CN" w:bidi="ar-SA"/>
        </w:rPr>
        <w:t>2023年9月拍摄一部党员教育片；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 xml:space="preserve">4. </w:t>
      </w:r>
      <w:r>
        <w:rPr>
          <w:rFonts w:hint="default" w:ascii="Times New Roman" w:hAnsi="Times New Roman" w:eastAsia="仿宋_GB2312" w:cs="Times New Roman"/>
          <w:color w:val="auto"/>
          <w:kern w:val="2"/>
          <w:sz w:val="32"/>
          <w:szCs w:val="32"/>
          <w:u w:val="none"/>
          <w:lang w:val="en-US" w:eastAsia="zh-CN" w:bidi="ar-SA"/>
        </w:rPr>
        <w:t>2023年1月</w:t>
      </w:r>
      <w:r>
        <w:rPr>
          <w:rFonts w:hint="eastAsia" w:ascii="Times New Roman" w:hAnsi="Times New Roman" w:eastAsia="仿宋_GB2312" w:cs="Times New Roman"/>
          <w:color w:val="auto"/>
          <w:kern w:val="2"/>
          <w:sz w:val="32"/>
          <w:szCs w:val="32"/>
          <w:u w:val="none"/>
          <w:lang w:val="en-US" w:eastAsia="zh-CN" w:bidi="ar-SA"/>
        </w:rPr>
        <w:t>至</w:t>
      </w:r>
      <w:r>
        <w:rPr>
          <w:rFonts w:hint="default" w:ascii="Times New Roman" w:hAnsi="Times New Roman" w:eastAsia="仿宋_GB2312" w:cs="Times New Roman"/>
          <w:color w:val="auto"/>
          <w:kern w:val="2"/>
          <w:sz w:val="32"/>
          <w:szCs w:val="32"/>
          <w:u w:val="none"/>
          <w:lang w:val="en-US" w:eastAsia="zh-CN" w:bidi="ar-SA"/>
        </w:rPr>
        <w:t>12月完成基层党员教育实训基地建设。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（六）机关党支</w:t>
      </w:r>
      <w:r>
        <w:rPr>
          <w:rFonts w:hint="eastAsia" w:eastAsia="楷体_GB2312" w:cs="Times New Roman"/>
          <w:color w:val="auto"/>
          <w:spacing w:val="0"/>
          <w:sz w:val="32"/>
          <w:szCs w:val="32"/>
          <w:lang w:val="en-US" w:eastAsia="zh-CN"/>
        </w:rPr>
        <w:t>部</w:t>
      </w:r>
      <w:r>
        <w:rPr>
          <w:rFonts w:hint="eastAsia" w:ascii="Times New Roman" w:hAnsi="Times New Roman" w:eastAsia="楷体_GB2312" w:cs="Times New Roman"/>
          <w:color w:val="auto"/>
          <w:spacing w:val="0"/>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2023年1至12月开展</w:t>
      </w:r>
      <w:r>
        <w:rPr>
          <w:rFonts w:hint="eastAsia" w:eastAsia="仿宋_GB2312" w:cs="Times New Roman"/>
          <w:color w:val="auto"/>
          <w:sz w:val="32"/>
          <w:szCs w:val="32"/>
          <w:u w:val="none"/>
          <w:lang w:val="en-US" w:eastAsia="zh-CN"/>
        </w:rPr>
        <w:t>主题党日、三会一课等</w:t>
      </w:r>
      <w:r>
        <w:rPr>
          <w:rFonts w:hint="eastAsia" w:ascii="Times New Roman" w:hAnsi="Times New Roman" w:eastAsia="仿宋_GB2312" w:cs="Times New Roman"/>
          <w:color w:val="auto"/>
          <w:sz w:val="32"/>
          <w:szCs w:val="32"/>
          <w:u w:val="none"/>
          <w:lang w:val="en-US" w:eastAsia="zh-CN"/>
        </w:rPr>
        <w:t>党支</w:t>
      </w:r>
      <w:r>
        <w:rPr>
          <w:rFonts w:hint="eastAsia" w:eastAsia="仿宋_GB2312" w:cs="Times New Roman"/>
          <w:color w:val="auto"/>
          <w:sz w:val="32"/>
          <w:szCs w:val="32"/>
          <w:u w:val="none"/>
          <w:lang w:val="en-US" w:eastAsia="zh-CN"/>
        </w:rPr>
        <w:t>部</w:t>
      </w:r>
      <w:r>
        <w:rPr>
          <w:rFonts w:hint="eastAsia" w:ascii="Times New Roman" w:hAnsi="Times New Roman" w:eastAsia="仿宋_GB2312" w:cs="Times New Roman"/>
          <w:color w:val="auto"/>
          <w:sz w:val="32"/>
          <w:szCs w:val="32"/>
          <w:u w:val="none"/>
          <w:lang w:val="en-US" w:eastAsia="zh-CN"/>
        </w:rPr>
        <w:t>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（七）党建引领“红色物业”“红旗小区”创建工作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2023年7月至2023年12月评选县级“红旗小区”，深化党建引领“红色物业”工作。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（八）党群服务中心服务党员群众工作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 2023年春节前夕，“请您留步，共度暖冬”三个一贴心服务活动和“迎新春，纳百福”送春联活动；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 2023年元宵节，举办“元宵灯谜我来猜”活动；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3. 202</w:t>
      </w:r>
      <w:r>
        <w:rPr>
          <w:rFonts w:hint="default"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lang w:val="en-US" w:eastAsia="zh-CN"/>
        </w:rPr>
        <w:t>年2月1日至28日，开展“党群同心·爱心托班”活动；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 2023年3月至4月，开展“四站融入”之微型消防站应急演练活动；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5. 2023年5月至9月，开展“四站融入”之社工站“五社联动”活动；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6. 2022年6月至8月，进行全县各级党群服务中心干部能力提升培训工作；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7. 2023年7月，开展“七一”建党节活动；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8. 2023年1月至12月，传统节日期间开展党群联动系列活动。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（八）困难党员慰问工作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1.2023年1月15日前开展困难党员慰问工作；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2.2023年7月1日前开展困难党员七一慰问工作。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（九）领导班子和领导干部考察考核工作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1.干部推荐考察：2023年1月至2023年12月不定期开展；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2.领导班子运行状况和领导干部履职情况分析研判：2023年5月、10月开展；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方正黑体_GBK" w:hAnsi="方正黑体_GBK" w:eastAsia="方正黑体_GBK" w:cs="方正黑体_GBK"/>
          <w:kern w:val="0"/>
          <w:sz w:val="32"/>
          <w:szCs w:val="32"/>
        </w:rPr>
      </w:pPr>
      <w:r>
        <w:rPr>
          <w:rFonts w:hint="eastAsia" w:ascii="Times New Roman" w:hAnsi="Times New Roman" w:eastAsia="仿宋_GB2312" w:cs="Times New Roman"/>
          <w:color w:val="auto"/>
          <w:sz w:val="32"/>
          <w:szCs w:val="32"/>
          <w:u w:val="none"/>
          <w:lang w:val="en-US" w:eastAsia="zh-CN"/>
        </w:rPr>
        <w:t>3.领导班子和领导干部年度考核测评：2023年12月开展。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八、</w:t>
      </w: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（一）</w:t>
      </w:r>
      <w:r>
        <w:rPr>
          <w:rFonts w:hint="eastAsia" w:ascii="Times New Roman" w:hAnsi="Times New Roman" w:eastAsia="仿宋_GB2312" w:cs="Times New Roman"/>
          <w:color w:val="auto"/>
          <w:sz w:val="32"/>
          <w:szCs w:val="32"/>
          <w:u w:val="none"/>
          <w:lang w:val="en-US" w:eastAsia="zh-CN"/>
        </w:rPr>
        <w:t>通过开展党建工作考核，全面贯彻新时代党的建设总要求和新时代党的组织路线，不断提高党的建设质量，推动基层党组织建设全面进步、全面过硬，现就加强党的组织体系建设提升组织力，推进新时代基层党建高质量创新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（二）</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驻村</w:t>
      </w:r>
      <w:r>
        <w:rPr>
          <w:rFonts w:hint="default" w:ascii="Times New Roman" w:hAnsi="Times New Roman" w:eastAsia="仿宋_GB2312" w:cs="Times New Roman"/>
          <w:color w:val="auto"/>
          <w:sz w:val="32"/>
          <w:szCs w:val="32"/>
          <w:u w:val="none"/>
          <w:lang w:val="en-US" w:eastAsia="zh-CN"/>
        </w:rPr>
        <w:t>工作队</w:t>
      </w:r>
      <w:r>
        <w:rPr>
          <w:rFonts w:hint="eastAsia" w:ascii="Times New Roman" w:hAnsi="Times New Roman" w:eastAsia="仿宋_GB2312" w:cs="Times New Roman"/>
          <w:color w:val="auto"/>
          <w:sz w:val="32"/>
          <w:szCs w:val="32"/>
          <w:u w:val="none"/>
          <w:lang w:val="en-US" w:eastAsia="zh-CN"/>
        </w:rPr>
        <w:t>轮训工作，加强全县驻村工作队员工作队思想认识和实践本领，充分发挥好驻村工作队在乡村振兴、湖泊保护治理、产业结构调整、人居环境整治等方面作用，奋力推进“一极两区”建设。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（三）</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党内统计工作，一是反映党员队伍的总体规模和分布构成状况，以及党组织总量和建立、设置、分布状况。二是了解党员队伍、党组织的增加、减少情况，有助于分析原因并总结数量现象变化的规律和趋势。三是通过党员队伍、党组织总量以及分布、构成的变化趋势，可以研究和探求党员队伍的规模、构成分布、素质与党的事业、经济和社会发展相适应的比例关系。四是检查监督发展党员、党员出党和党内进行组织处理情况，以及党内民主生活、评议和培训党员等党内法规的执行情况，为研究加强党员队伍建设、党的基层组织建设和党的制度建设提供素材，积累经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（四）</w:t>
      </w:r>
      <w:r>
        <w:rPr>
          <w:rFonts w:hint="eastAsia" w:ascii="Times New Roman" w:hAnsi="Times New Roman" w:eastAsia="仿宋_GB2312" w:cs="Times New Roman"/>
          <w:color w:val="auto"/>
          <w:sz w:val="32"/>
          <w:szCs w:val="32"/>
          <w:u w:val="none"/>
          <w:lang w:val="en-US" w:eastAsia="zh-CN"/>
        </w:rPr>
        <w:t>通过购买村组干部团体意外伤害保险，解决村组干部的后顾之忧，充分调动他们冲在一线、攻坚克难的积极性，切实保障村干部人身权益。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（五）</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党员干部现代远程教育工作</w:t>
      </w:r>
      <w:r>
        <w:rPr>
          <w:rFonts w:hint="default" w:ascii="Times New Roman" w:hAnsi="Times New Roman" w:eastAsia="仿宋_GB2312" w:cs="Times New Roman"/>
          <w:color w:val="auto"/>
          <w:sz w:val="32"/>
          <w:szCs w:val="32"/>
          <w:u w:val="none"/>
          <w:lang w:val="en-US" w:eastAsia="zh-CN"/>
        </w:rPr>
        <w:t>，党员队伍综合素质得到提升，方便基层群众办事；提升广大党员和站点管理员综合素质，充分发挥党员先锋模范作用。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（六）</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机关党总支工作，以</w:t>
      </w:r>
      <w:r>
        <w:rPr>
          <w:rFonts w:hint="eastAsia" w:eastAsia="仿宋_GB2312" w:cs="Times New Roman"/>
          <w:color w:val="auto"/>
          <w:sz w:val="32"/>
          <w:szCs w:val="32"/>
          <w:u w:val="none"/>
          <w:lang w:val="en-US" w:eastAsia="zh-CN"/>
        </w:rPr>
        <w:t>“两学一做”学习教育常态化制度化</w:t>
      </w:r>
      <w:r>
        <w:rPr>
          <w:rFonts w:hint="eastAsia" w:ascii="Times New Roman" w:hAnsi="Times New Roman" w:eastAsia="仿宋_GB2312" w:cs="Times New Roman"/>
          <w:color w:val="auto"/>
          <w:sz w:val="32"/>
          <w:szCs w:val="32"/>
          <w:u w:val="none"/>
          <w:lang w:val="en-US" w:eastAsia="zh-CN"/>
        </w:rPr>
        <w:t>、深入开展巩固“不忘初心、牢记使命”主题教育学习成果为抓手，认真开展“三会一课”、主题党日活动，深入推进“党员积分制”工作。党支部各项党的活动得以正常开展，支部活动、党员学习积极性将进一步提高，进一步发挥基层党组织战斗堡垒作用和党员先锋模范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（七）</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党建引领“红色物业”“红旗小区”创建工作，</w:t>
      </w:r>
      <w:r>
        <w:rPr>
          <w:rFonts w:hint="default" w:ascii="Times New Roman" w:hAnsi="Times New Roman" w:eastAsia="仿宋_GB2312" w:cs="Times New Roman"/>
          <w:color w:val="auto"/>
          <w:sz w:val="32"/>
          <w:szCs w:val="32"/>
          <w:u w:val="none"/>
          <w:lang w:val="en-US" w:eastAsia="zh-CN"/>
        </w:rPr>
        <w:t>按照市委“1123456”城市基层党建工作部署，坚持系统化整体性分步骤推进，促进</w:t>
      </w:r>
      <w:r>
        <w:rPr>
          <w:rFonts w:hint="eastAsia" w:ascii="Times New Roman" w:hAnsi="Times New Roman" w:eastAsia="仿宋_GB2312" w:cs="Times New Roman"/>
          <w:color w:val="auto"/>
          <w:sz w:val="32"/>
          <w:szCs w:val="32"/>
          <w:u w:val="none"/>
          <w:lang w:val="en-US" w:eastAsia="zh-CN"/>
        </w:rPr>
        <w:t>城市基层治理</w:t>
      </w:r>
      <w:r>
        <w:rPr>
          <w:rFonts w:hint="default" w:ascii="Times New Roman" w:hAnsi="Times New Roman" w:eastAsia="仿宋_GB2312" w:cs="Times New Roman"/>
          <w:color w:val="auto"/>
          <w:sz w:val="32"/>
          <w:szCs w:val="32"/>
          <w:u w:val="none"/>
          <w:lang w:val="en-US" w:eastAsia="zh-CN"/>
        </w:rPr>
        <w:t>全域提升，</w:t>
      </w:r>
      <w:r>
        <w:rPr>
          <w:rFonts w:hint="eastAsia" w:ascii="Times New Roman" w:hAnsi="Times New Roman" w:eastAsia="仿宋_GB2312" w:cs="Times New Roman"/>
          <w:color w:val="auto"/>
          <w:sz w:val="32"/>
          <w:szCs w:val="32"/>
          <w:u w:val="none"/>
          <w:lang w:val="en-US" w:eastAsia="zh-CN"/>
        </w:rPr>
        <w:t>一是能做到</w:t>
      </w:r>
      <w:r>
        <w:rPr>
          <w:rFonts w:hint="default" w:ascii="Times New Roman" w:hAnsi="Times New Roman" w:eastAsia="仿宋_GB2312" w:cs="Times New Roman"/>
          <w:color w:val="auto"/>
          <w:sz w:val="32"/>
          <w:szCs w:val="32"/>
          <w:u w:val="none"/>
          <w:lang w:val="en-US" w:eastAsia="zh-CN"/>
        </w:rPr>
        <w:t>工作组织有保障</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实现党的组织有效覆盖。小区成立党支部，“小区党支部—楼栋长—党员中心户”组织架构完整，工作职责明确，党员底数清。小区党支部战斗力</w:t>
      </w:r>
      <w:r>
        <w:rPr>
          <w:rFonts w:hint="eastAsia" w:ascii="Times New Roman" w:hAnsi="Times New Roman" w:eastAsia="仿宋_GB2312" w:cs="Times New Roman"/>
          <w:color w:val="auto"/>
          <w:sz w:val="32"/>
          <w:szCs w:val="32"/>
          <w:u w:val="none"/>
          <w:lang w:val="en-US" w:eastAsia="zh-CN"/>
        </w:rPr>
        <w:t>进一步增</w:t>
      </w:r>
      <w:r>
        <w:rPr>
          <w:rFonts w:hint="default" w:ascii="Times New Roman" w:hAnsi="Times New Roman" w:eastAsia="仿宋_GB2312" w:cs="Times New Roman"/>
          <w:color w:val="auto"/>
          <w:sz w:val="32"/>
          <w:szCs w:val="32"/>
          <w:u w:val="none"/>
          <w:lang w:val="en-US" w:eastAsia="zh-CN"/>
        </w:rPr>
        <w:t>强。党支部发挥小区治理核心作用，领导业主委员会、支持监督物业企业开展工作。能常态化组织党员、居民开展活动，党员队伍作用发挥好，为居民解决实际问题。</w:t>
      </w:r>
      <w:r>
        <w:rPr>
          <w:rFonts w:hint="eastAsia" w:ascii="Times New Roman" w:hAnsi="Times New Roman" w:eastAsia="仿宋_GB2312" w:cs="Times New Roman"/>
          <w:color w:val="auto"/>
          <w:sz w:val="32"/>
          <w:szCs w:val="32"/>
          <w:u w:val="none"/>
          <w:lang w:val="en-US" w:eastAsia="zh-CN"/>
        </w:rPr>
        <w:t>实现</w:t>
      </w:r>
      <w:r>
        <w:rPr>
          <w:rFonts w:hint="default" w:ascii="Times New Roman" w:hAnsi="Times New Roman" w:eastAsia="仿宋_GB2312" w:cs="Times New Roman"/>
          <w:color w:val="auto"/>
          <w:sz w:val="32"/>
          <w:szCs w:val="32"/>
          <w:u w:val="none"/>
          <w:lang w:val="en-US" w:eastAsia="zh-CN"/>
        </w:rPr>
        <w:t>物业服务管理规范</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活动开展常态化。依托小区各类资源、创新方式方法，积极探索党建引领小区治理的新模式新做法，</w:t>
      </w:r>
      <w:r>
        <w:rPr>
          <w:rFonts w:hint="eastAsia" w:ascii="Times New Roman" w:hAnsi="Times New Roman" w:eastAsia="仿宋_GB2312" w:cs="Times New Roman"/>
          <w:color w:val="auto"/>
          <w:sz w:val="32"/>
          <w:szCs w:val="32"/>
          <w:u w:val="none"/>
          <w:lang w:val="en-US" w:eastAsia="zh-CN"/>
        </w:rPr>
        <w:t>能</w:t>
      </w:r>
      <w:r>
        <w:rPr>
          <w:rFonts w:hint="default" w:ascii="Times New Roman" w:hAnsi="Times New Roman" w:eastAsia="仿宋_GB2312" w:cs="Times New Roman"/>
          <w:color w:val="auto"/>
          <w:sz w:val="32"/>
          <w:szCs w:val="32"/>
          <w:u w:val="none"/>
          <w:lang w:val="en-US" w:eastAsia="zh-CN"/>
        </w:rPr>
        <w:t>形成一个及以上“叫得响”、“讲得好”、“推得开”的小区党建服务品牌。</w:t>
      </w:r>
      <w:r>
        <w:rPr>
          <w:rFonts w:hint="eastAsia" w:ascii="Times New Roman" w:hAnsi="Times New Roman" w:eastAsia="仿宋_GB2312" w:cs="Times New Roman"/>
          <w:color w:val="auto"/>
          <w:sz w:val="32"/>
          <w:szCs w:val="32"/>
          <w:u w:val="none"/>
          <w:lang w:val="en-US" w:eastAsia="zh-CN"/>
        </w:rPr>
        <w:t>二是能做到</w:t>
      </w:r>
      <w:r>
        <w:rPr>
          <w:rFonts w:hint="default" w:ascii="Times New Roman" w:hAnsi="Times New Roman" w:eastAsia="仿宋_GB2312" w:cs="Times New Roman"/>
          <w:color w:val="auto"/>
          <w:sz w:val="32"/>
          <w:szCs w:val="32"/>
          <w:u w:val="none"/>
          <w:lang w:val="en-US" w:eastAsia="zh-CN"/>
        </w:rPr>
        <w:t>治理机制有活力。</w:t>
      </w:r>
      <w:r>
        <w:rPr>
          <w:rFonts w:hint="eastAsia" w:ascii="Times New Roman" w:hAnsi="Times New Roman" w:eastAsia="仿宋_GB2312" w:cs="Times New Roman"/>
          <w:color w:val="auto"/>
          <w:sz w:val="32"/>
          <w:szCs w:val="32"/>
          <w:u w:val="none"/>
          <w:lang w:val="en-US" w:eastAsia="zh-CN"/>
        </w:rPr>
        <w:t>能</w:t>
      </w:r>
      <w:r>
        <w:rPr>
          <w:rFonts w:hint="default" w:ascii="Times New Roman" w:hAnsi="Times New Roman" w:eastAsia="仿宋_GB2312" w:cs="Times New Roman"/>
          <w:color w:val="auto"/>
          <w:sz w:val="32"/>
          <w:szCs w:val="32"/>
          <w:u w:val="none"/>
          <w:lang w:val="en-US" w:eastAsia="zh-CN"/>
        </w:rPr>
        <w:t>有效调动居民参与自治的主动性。</w:t>
      </w:r>
      <w:r>
        <w:rPr>
          <w:rFonts w:hint="eastAsia" w:ascii="Times New Roman" w:hAnsi="Times New Roman" w:eastAsia="仿宋_GB2312" w:cs="Times New Roman"/>
          <w:color w:val="auto"/>
          <w:sz w:val="32"/>
          <w:szCs w:val="32"/>
          <w:u w:val="none"/>
          <w:lang w:val="en-US" w:eastAsia="zh-CN"/>
        </w:rPr>
        <w:t>自</w:t>
      </w:r>
      <w:r>
        <w:rPr>
          <w:rFonts w:hint="default" w:ascii="Times New Roman" w:hAnsi="Times New Roman" w:eastAsia="仿宋_GB2312" w:cs="Times New Roman"/>
          <w:color w:val="auto"/>
          <w:sz w:val="32"/>
          <w:szCs w:val="32"/>
          <w:u w:val="none"/>
          <w:lang w:val="en-US" w:eastAsia="zh-CN"/>
        </w:rPr>
        <w:t>觉融入街道、社区区域化党建格局，与结对共建驻地单位实现良性互动，共驻共建。</w:t>
      </w:r>
      <w:r>
        <w:rPr>
          <w:rFonts w:hint="eastAsia" w:ascii="Times New Roman" w:hAnsi="Times New Roman" w:eastAsia="仿宋_GB2312" w:cs="Times New Roman"/>
          <w:color w:val="auto"/>
          <w:sz w:val="32"/>
          <w:szCs w:val="32"/>
          <w:u w:val="none"/>
          <w:lang w:val="en-US" w:eastAsia="zh-CN"/>
        </w:rPr>
        <w:t>实现</w:t>
      </w:r>
      <w:r>
        <w:rPr>
          <w:rFonts w:hint="default" w:ascii="Times New Roman" w:hAnsi="Times New Roman" w:eastAsia="仿宋_GB2312" w:cs="Times New Roman"/>
          <w:color w:val="auto"/>
          <w:sz w:val="32"/>
          <w:szCs w:val="32"/>
          <w:u w:val="none"/>
          <w:lang w:val="en-US" w:eastAsia="zh-CN"/>
        </w:rPr>
        <w:t>民意表达通畅。</w:t>
      </w:r>
      <w:r>
        <w:rPr>
          <w:rFonts w:hint="eastAsia" w:ascii="Times New Roman" w:hAnsi="Times New Roman" w:eastAsia="仿宋_GB2312" w:cs="Times New Roman"/>
          <w:color w:val="auto"/>
          <w:sz w:val="32"/>
          <w:szCs w:val="32"/>
          <w:u w:val="none"/>
          <w:lang w:val="en-US" w:eastAsia="zh-CN"/>
        </w:rPr>
        <w:t>能</w:t>
      </w:r>
      <w:r>
        <w:rPr>
          <w:rFonts w:hint="default" w:ascii="Times New Roman" w:hAnsi="Times New Roman" w:eastAsia="仿宋_GB2312" w:cs="Times New Roman"/>
          <w:color w:val="auto"/>
          <w:sz w:val="32"/>
          <w:szCs w:val="32"/>
          <w:u w:val="none"/>
          <w:lang w:val="en-US" w:eastAsia="zh-CN"/>
        </w:rPr>
        <w:t>有效依托物业企业服务窗口、党群服务中心红色议事厅、小区业主群等平台，建立由小区党支部、业主委员会牵头的社情民意收集、反映、解决、反馈机制。</w:t>
      </w:r>
      <w:r>
        <w:rPr>
          <w:rFonts w:hint="eastAsia" w:ascii="Times New Roman" w:hAnsi="Times New Roman" w:eastAsia="仿宋_GB2312" w:cs="Times New Roman"/>
          <w:color w:val="auto"/>
          <w:sz w:val="32"/>
          <w:szCs w:val="32"/>
          <w:u w:val="none"/>
          <w:lang w:val="en-US" w:eastAsia="zh-CN"/>
        </w:rPr>
        <w:t>三是</w:t>
      </w:r>
      <w:r>
        <w:rPr>
          <w:rFonts w:hint="default" w:ascii="Times New Roman" w:hAnsi="Times New Roman" w:eastAsia="仿宋_GB2312" w:cs="Times New Roman"/>
          <w:color w:val="auto"/>
          <w:sz w:val="32"/>
          <w:szCs w:val="32"/>
          <w:u w:val="none"/>
          <w:lang w:val="en-US" w:eastAsia="zh-CN"/>
        </w:rPr>
        <w:t>小区治理有成效。年底由社区通过网络调查、发放调查表、电话随访等方式进行测评，</w:t>
      </w:r>
      <w:r>
        <w:rPr>
          <w:rFonts w:hint="eastAsia" w:ascii="Times New Roman" w:hAnsi="Times New Roman" w:eastAsia="仿宋_GB2312" w:cs="Times New Roman"/>
          <w:color w:val="auto"/>
          <w:sz w:val="32"/>
          <w:szCs w:val="32"/>
          <w:u w:val="none"/>
          <w:lang w:val="en-US" w:eastAsia="zh-CN"/>
        </w:rPr>
        <w:t>提升</w:t>
      </w:r>
      <w:r>
        <w:rPr>
          <w:rFonts w:hint="default" w:ascii="Times New Roman" w:hAnsi="Times New Roman" w:eastAsia="仿宋_GB2312" w:cs="Times New Roman"/>
          <w:color w:val="auto"/>
          <w:sz w:val="32"/>
          <w:szCs w:val="32"/>
          <w:u w:val="none"/>
          <w:lang w:val="en-US" w:eastAsia="zh-CN"/>
        </w:rPr>
        <w:t>业主对小区党支部、业委会、物业服务企业和履职的满意率</w:t>
      </w:r>
      <w:r>
        <w:rPr>
          <w:rFonts w:hint="eastAsia" w:ascii="Times New Roman" w:hAnsi="Times New Roman" w:eastAsia="仿宋_GB2312" w:cs="Times New Roman"/>
          <w:color w:val="auto"/>
          <w:sz w:val="32"/>
          <w:szCs w:val="32"/>
          <w:u w:val="none"/>
          <w:lang w:val="en-US" w:eastAsia="zh-CN"/>
        </w:rPr>
        <w:t>。能做到小区</w:t>
      </w:r>
      <w:r>
        <w:rPr>
          <w:rFonts w:hint="default" w:ascii="Times New Roman" w:hAnsi="Times New Roman" w:eastAsia="仿宋_GB2312" w:cs="Times New Roman"/>
          <w:color w:val="auto"/>
          <w:sz w:val="32"/>
          <w:szCs w:val="32"/>
          <w:u w:val="none"/>
          <w:lang w:val="en-US" w:eastAsia="zh-CN"/>
        </w:rPr>
        <w:t>矛盾纠纷处理有效</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小区治理成效明显。小区环境干净卫生、邻里和谐、治安较好。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楷体_GB2312" w:cs="Times New Roman"/>
          <w:color w:val="auto"/>
          <w:spacing w:val="0"/>
          <w:sz w:val="32"/>
          <w:szCs w:val="32"/>
          <w:lang w:val="en-US" w:eastAsia="zh-CN"/>
        </w:rPr>
        <w:t>（八）</w:t>
      </w:r>
      <w:r>
        <w:rPr>
          <w:rFonts w:hint="eastAsia" w:ascii="Times New Roman" w:hAnsi="Times New Roman" w:eastAsia="仿宋_GB2312" w:cs="Times New Roman"/>
          <w:color w:val="auto"/>
          <w:sz w:val="32"/>
          <w:szCs w:val="32"/>
          <w:u w:val="none"/>
          <w:lang w:val="en-US" w:eastAsia="zh-CN"/>
        </w:rPr>
        <w:t>通过</w:t>
      </w:r>
      <w:r>
        <w:rPr>
          <w:rFonts w:hint="eastAsia" w:eastAsia="仿宋_GB2312" w:cs="Times New Roman"/>
          <w:color w:val="auto"/>
          <w:sz w:val="32"/>
          <w:szCs w:val="32"/>
          <w:u w:val="none"/>
          <w:lang w:val="en-US" w:eastAsia="zh-CN"/>
        </w:rPr>
        <w:t>开展</w:t>
      </w:r>
      <w:r>
        <w:rPr>
          <w:rFonts w:hint="eastAsia" w:ascii="Times New Roman" w:hAnsi="Times New Roman" w:eastAsia="仿宋_GB2312" w:cs="Times New Roman"/>
          <w:color w:val="auto"/>
          <w:sz w:val="32"/>
          <w:szCs w:val="32"/>
          <w:u w:val="none"/>
          <w:lang w:val="en-US" w:eastAsia="zh-CN"/>
        </w:rPr>
        <w:t>党群服务中心服务党员群众工作，</w:t>
      </w:r>
      <w:r>
        <w:rPr>
          <w:rFonts w:hint="default" w:ascii="Times New Roman" w:hAnsi="Times New Roman" w:eastAsia="仿宋_GB2312" w:cs="Times New Roman"/>
          <w:color w:val="auto"/>
          <w:sz w:val="32"/>
          <w:szCs w:val="32"/>
          <w:u w:val="none"/>
          <w:lang w:val="en-US" w:eastAsia="zh-CN"/>
        </w:rPr>
        <w:t>坚持系统化整体性分步骤推进，促进全域提升，充分发挥街道社区党组织领导作用，有机联结单位、行业及各领域党组织，努力构建区域统筹、条块协同、上下联动、共建共享的城市基层党建工作格局。在前期示范建设的基础上，推动其它乡镇</w:t>
      </w:r>
      <w:r>
        <w:rPr>
          <w:rFonts w:hint="eastAsia" w:ascii="Times New Roman" w:hAnsi="Times New Roman" w:eastAsia="仿宋_GB2312" w:cs="Times New Roman"/>
          <w:color w:val="auto"/>
          <w:sz w:val="32"/>
          <w:szCs w:val="32"/>
          <w:u w:val="none"/>
          <w:lang w:val="en-US" w:eastAsia="zh-CN"/>
        </w:rPr>
        <w:t>各</w:t>
      </w:r>
      <w:r>
        <w:rPr>
          <w:rFonts w:hint="default" w:ascii="Times New Roman" w:hAnsi="Times New Roman" w:eastAsia="仿宋_GB2312" w:cs="Times New Roman"/>
          <w:color w:val="auto"/>
          <w:sz w:val="32"/>
          <w:szCs w:val="32"/>
          <w:u w:val="none"/>
          <w:lang w:val="en-US" w:eastAsia="zh-CN"/>
        </w:rPr>
        <w:t>级党群服务中心建设，逐步形成区域统筹、多方面联动、各领域融合的城市基层党建格局，确保建设完成一批布局合理、设施完备的党组织活动和服务集群。完成城市基层党建标准化、规范化建设，提升全市城市基层党建整体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楷体_GB2312" w:cs="Times New Roman"/>
          <w:color w:val="auto"/>
          <w:spacing w:val="0"/>
          <w:sz w:val="32"/>
          <w:szCs w:val="32"/>
          <w:lang w:val="en-US" w:eastAsia="zh-CN"/>
        </w:rPr>
        <w:t>（九）</w:t>
      </w:r>
      <w:r>
        <w:rPr>
          <w:rFonts w:hint="eastAsia" w:ascii="仿宋_GB2312" w:hAnsi="仿宋_GB2312" w:eastAsia="仿宋_GB2312" w:cs="仿宋_GB2312"/>
          <w:color w:val="auto"/>
          <w:sz w:val="32"/>
          <w:szCs w:val="32"/>
          <w:lang w:val="en-US" w:eastAsia="zh-CN"/>
        </w:rPr>
        <w:t>通过对困难党员进行节日慰问，</w:t>
      </w:r>
      <w:r>
        <w:rPr>
          <w:rFonts w:hint="eastAsia" w:ascii="仿宋_GB2312" w:hAnsi="仿宋_GB2312" w:eastAsia="仿宋_GB2312" w:cs="仿宋_GB2312"/>
          <w:b w:val="0"/>
          <w:bCs w:val="0"/>
          <w:sz w:val="32"/>
          <w:szCs w:val="32"/>
          <w:lang w:val="en-US" w:eastAsia="zh-CN"/>
        </w:rPr>
        <w:t>帮助困难党员解决生产、生活中的实际困难，生活状态得到改善，使困难党员感受到县委县政府的关怀，促进社会和谐发展。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方正黑体_GBK" w:hAnsi="方正黑体_GBK" w:eastAsia="方正黑体_GBK" w:cs="方正黑体_GBK"/>
          <w:kern w:val="0"/>
          <w:sz w:val="32"/>
          <w:szCs w:val="32"/>
        </w:rPr>
      </w:pPr>
      <w:r>
        <w:rPr>
          <w:rFonts w:hint="eastAsia" w:ascii="Times New Roman" w:hAnsi="Times New Roman" w:eastAsia="楷体_GB2312" w:cs="Times New Roman"/>
          <w:color w:val="auto"/>
          <w:spacing w:val="0"/>
          <w:sz w:val="32"/>
          <w:szCs w:val="32"/>
          <w:lang w:val="en-US" w:eastAsia="zh-CN"/>
        </w:rPr>
        <w:t>（十）</w:t>
      </w:r>
      <w:r>
        <w:rPr>
          <w:rFonts w:hint="eastAsia" w:ascii="仿宋_GB2312" w:hAnsi="仿宋_GB2312" w:eastAsia="仿宋_GB2312" w:cs="仿宋_GB2312"/>
          <w:color w:val="auto"/>
          <w:sz w:val="32"/>
          <w:szCs w:val="32"/>
          <w:lang w:val="en-US" w:eastAsia="zh-CN"/>
        </w:rPr>
        <w:t>通过开展领导班子和领导干部考察考核工作，</w:t>
      </w:r>
      <w:r>
        <w:rPr>
          <w:rFonts w:hint="eastAsia" w:ascii="仿宋_GB2312" w:hAnsi="仿宋_GB2312" w:eastAsia="仿宋_GB2312" w:cs="仿宋_GB2312"/>
          <w:color w:val="auto"/>
          <w:sz w:val="32"/>
          <w:szCs w:val="32"/>
          <w:lang w:eastAsia="zh-CN"/>
        </w:rPr>
        <w:t>全面了解干部的政治品质和道德品行，</w:t>
      </w:r>
      <w:r>
        <w:rPr>
          <w:rFonts w:hint="eastAsia" w:ascii="仿宋_GB2312" w:hAnsi="仿宋_GB2312" w:eastAsia="仿宋_GB2312" w:cs="仿宋_GB2312"/>
          <w:color w:val="auto"/>
          <w:sz w:val="32"/>
          <w:szCs w:val="32"/>
        </w:rPr>
        <w:t>加强对政绩的综合分析，辩证地看主观努力与客观条件、前任基础与现任业绩、个人贡献与集体作用，根据干部的德才素质、工作需要、群众公认等情况进行综合评价</w:t>
      </w:r>
      <w:r>
        <w:rPr>
          <w:rFonts w:hint="eastAsia" w:ascii="仿宋_GB2312" w:hAnsi="仿宋_GB2312" w:eastAsia="仿宋_GB2312" w:cs="仿宋_GB2312"/>
          <w:color w:val="auto"/>
          <w:sz w:val="32"/>
          <w:szCs w:val="32"/>
          <w:lang w:eastAsia="zh-CN"/>
        </w:rPr>
        <w:t>，选出忠诚、干净、担当的干部队伍，选优配强领导班子，</w:t>
      </w:r>
      <w:r>
        <w:rPr>
          <w:rFonts w:hint="eastAsia" w:ascii="仿宋_GB2312" w:hAnsi="仿宋_GB2312" w:eastAsia="仿宋_GB2312" w:cs="仿宋_GB2312"/>
          <w:color w:val="auto"/>
          <w:sz w:val="32"/>
          <w:szCs w:val="32"/>
        </w:rPr>
        <w:t>充分发挥考核的“指挥棒”作用，引导领导班子和领导干部树立科学发展观和正确政绩观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把主要精力放到转方式、调结构、促改革、惠民生上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充分调动全县各级各部门干事创业的积极性，确保县委、县政府各项目标任务的落实，推动新平经济社会发展各项工作“干在实处，走在前列”，</w:t>
      </w:r>
      <w:r>
        <w:rPr>
          <w:rFonts w:hint="eastAsia" w:ascii="仿宋_GB2312" w:hAnsi="仿宋_GB2312" w:eastAsia="仿宋_GB2312" w:cs="仿宋_GB2312"/>
          <w:color w:val="auto"/>
          <w:sz w:val="32"/>
          <w:szCs w:val="32"/>
          <w:lang w:val="en-US" w:eastAsia="zh-CN"/>
        </w:rPr>
        <w:t>助推</w:t>
      </w:r>
      <w:r>
        <w:rPr>
          <w:rFonts w:hint="eastAsia" w:ascii="仿宋_GB2312" w:hAnsi="仿宋_GB2312" w:eastAsia="仿宋_GB2312" w:cs="仿宋_GB2312"/>
          <w:color w:val="auto"/>
          <w:sz w:val="32"/>
          <w:szCs w:val="32"/>
        </w:rPr>
        <w:t>全县经济社会科学</w:t>
      </w:r>
      <w:r>
        <w:rPr>
          <w:rFonts w:hint="eastAsia" w:ascii="仿宋_GB2312" w:hAnsi="仿宋_GB2312" w:eastAsia="仿宋_GB2312" w:cs="仿宋_GB2312"/>
          <w:color w:val="auto"/>
          <w:sz w:val="32"/>
          <w:szCs w:val="32"/>
          <w:lang w:eastAsia="zh-CN"/>
        </w:rPr>
        <w:t>高质量跨越式</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w:t>
      </w:r>
    </w:p>
    <w:sectPr>
      <w:headerReference r:id="rId3" w:type="default"/>
      <w:footerReference r:id="rId5" w:type="default"/>
      <w:headerReference r:id="rId4" w:type="even"/>
      <w:footerReference r:id="rId6" w:type="even"/>
      <w:pgSz w:w="11906" w:h="16838"/>
      <w:pgMar w:top="2041" w:right="1474" w:bottom="1304"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u0P2t1AAAAAUBAAAPAAAAAAAAAAEAIAAAADgAAABkcnMvZG93bnJldi54bWxQSwEC&#10;FAAUAAAACACHTuJAXAZlfxsCAAAaBAAADgAAAAAAAAABACAAAAA5AQAAZHJzL2Uyb0RvYy54bWxQ&#10;SwUGAAAAAAYABgBZAQAAxgUAAAAA&#10;">
              <v:fill on="f" focussize="0,0"/>
              <v:stroke on="f" weight="0.5pt"/>
              <v:imagedata o:title=""/>
              <o:lock v:ext="edit" aspectratio="f"/>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ZmQ4ZTkxNGY3OTEyNjM2YmFhMDk4Mzg5YTE0NDU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2922898"/>
    <w:rsid w:val="08A73283"/>
    <w:rsid w:val="095A6BC7"/>
    <w:rsid w:val="0A712782"/>
    <w:rsid w:val="0AEA68A4"/>
    <w:rsid w:val="0AF93C7A"/>
    <w:rsid w:val="0D3274FF"/>
    <w:rsid w:val="0F3C6F8F"/>
    <w:rsid w:val="11650C4C"/>
    <w:rsid w:val="12842DC1"/>
    <w:rsid w:val="132D3E3D"/>
    <w:rsid w:val="13FA4D6F"/>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9064C36"/>
    <w:rsid w:val="3C127D98"/>
    <w:rsid w:val="42663B2A"/>
    <w:rsid w:val="446C50AF"/>
    <w:rsid w:val="44AF4C81"/>
    <w:rsid w:val="44EF247D"/>
    <w:rsid w:val="48D242E9"/>
    <w:rsid w:val="49D13A3E"/>
    <w:rsid w:val="4C706ACD"/>
    <w:rsid w:val="4D375F02"/>
    <w:rsid w:val="4DDF562B"/>
    <w:rsid w:val="53486119"/>
    <w:rsid w:val="55A05383"/>
    <w:rsid w:val="562E59AC"/>
    <w:rsid w:val="592E6F80"/>
    <w:rsid w:val="59473369"/>
    <w:rsid w:val="5B7D02F3"/>
    <w:rsid w:val="5EE03FD6"/>
    <w:rsid w:val="615116E4"/>
    <w:rsid w:val="617265A9"/>
    <w:rsid w:val="61B173C0"/>
    <w:rsid w:val="6388549E"/>
    <w:rsid w:val="647C6D32"/>
    <w:rsid w:val="689D7DAF"/>
    <w:rsid w:val="6E2F17C8"/>
    <w:rsid w:val="6E586710"/>
    <w:rsid w:val="6F1A39FC"/>
    <w:rsid w:val="6FC91A6F"/>
    <w:rsid w:val="70ED12F4"/>
    <w:rsid w:val="73C36B94"/>
    <w:rsid w:val="7453702F"/>
    <w:rsid w:val="763B1F95"/>
    <w:rsid w:val="779C2D7D"/>
    <w:rsid w:val="7CD63E8E"/>
    <w:rsid w:val="7EB649F5"/>
    <w:rsid w:val="FFDF2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next w:val="3"/>
    <w:qFormat/>
    <w:uiPriority w:val="0"/>
    <w:pPr>
      <w:spacing w:before="100" w:beforeAutospacing="1" w:after="120"/>
      <w:ind w:left="200" w:leftChars="200" w:firstLine="420" w:firstLineChars="200"/>
    </w:pPr>
    <w:rPr>
      <w:kern w:val="0"/>
      <w:sz w:val="28"/>
      <w:szCs w:val="28"/>
    </w:rPr>
  </w:style>
  <w:style w:type="paragraph" w:styleId="3">
    <w:name w:val="Body Text First Indent 2"/>
    <w:basedOn w:val="1"/>
    <w:next w:val="1"/>
    <w:qFormat/>
    <w:uiPriority w:val="0"/>
    <w:pPr>
      <w:spacing w:before="100" w:beforeAutospacing="1" w:after="100" w:afterAutospacing="1"/>
      <w:ind w:left="420" w:leftChars="200" w:firstLine="420" w:firstLineChars="200"/>
    </w:pPr>
    <w:rPr>
      <w:rFonts w:ascii="Calibri" w:hAnsi="Calibri"/>
    </w:rPr>
  </w:style>
  <w:style w:type="paragraph" w:styleId="5">
    <w:name w:val="annotation text"/>
    <w:basedOn w:val="1"/>
    <w:semiHidden/>
    <w:qFormat/>
    <w:uiPriority w:val="0"/>
    <w:pPr>
      <w:jc w:val="left"/>
    </w:pPr>
  </w:style>
  <w:style w:type="paragraph" w:styleId="6">
    <w:name w:val="Body Text"/>
    <w:basedOn w:val="1"/>
    <w:qFormat/>
    <w:uiPriority w:val="0"/>
    <w:rPr>
      <w:rFonts w:ascii="Calibri" w:hAnsi="Calibri"/>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semiHidden/>
    <w:qFormat/>
    <w:uiPriority w:val="0"/>
    <w:rPr>
      <w:b/>
      <w:bCs/>
    </w:rPr>
  </w:style>
  <w:style w:type="character" w:styleId="13">
    <w:name w:val="annotation reference"/>
    <w:semiHidden/>
    <w:qFormat/>
    <w:uiPriority w:val="0"/>
    <w:rPr>
      <w:sz w:val="21"/>
      <w:szCs w:val="21"/>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12</Pages>
  <Words>5925</Words>
  <Characters>6071</Characters>
  <Lines>35</Lines>
  <Paragraphs>10</Paragraphs>
  <TotalTime>13</TotalTime>
  <ScaleCrop>false</ScaleCrop>
  <LinksUpToDate>false</LinksUpToDate>
  <CharactersWithSpaces>6090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2023-01-29T17:18:00Z</dcterms:created>
  <dc:creator>lx</dc:creator>
  <dc:description>ZHGenApp().GetProperty("Certification")</dc:description>
  <cp:lastModifiedBy>user</cp:lastModifiedBy>
  <cp:lastPrinted>2023-01-28T17:42:00Z</cp:lastPrinted>
  <dcterms:modified xsi:type="dcterms:W3CDTF">2023-09-30T11:09:05Z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89983F25A14A4DEE9CF07FE6578F3CCF_13</vt:lpwstr>
  </property>
</Properties>
</file>