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jc w:val="center"/>
        <w:rPr>
          <w:sz w:val="36"/>
        </w:rPr>
      </w:pPr>
    </w:p>
    <w:p>
      <w:pPr>
        <w:keepNext w:val="0"/>
        <w:keepLines w:val="0"/>
        <w:pageBreakBefore w:val="0"/>
        <w:kinsoku/>
        <w:wordWrap/>
        <w:overflowPunct/>
        <w:topLinePunct w:val="0"/>
        <w:autoSpaceDE/>
        <w:autoSpaceDN/>
        <w:bidi w:val="0"/>
        <w:spacing w:line="580" w:lineRule="exact"/>
        <w:jc w:val="center"/>
        <w:rPr>
          <w:sz w:val="36"/>
        </w:rPr>
      </w:pPr>
    </w:p>
    <w:p>
      <w:pPr>
        <w:keepNext w:val="0"/>
        <w:keepLines w:val="0"/>
        <w:pageBreakBefore w:val="0"/>
        <w:kinsoku/>
        <w:wordWrap/>
        <w:overflowPunct/>
        <w:topLinePunct w:val="0"/>
        <w:autoSpaceDE/>
        <w:autoSpaceDN/>
        <w:bidi w:val="0"/>
        <w:spacing w:line="580" w:lineRule="exact"/>
        <w:jc w:val="center"/>
        <w:rPr>
          <w:sz w:val="36"/>
        </w:rPr>
      </w:pPr>
    </w:p>
    <w:p>
      <w:pPr>
        <w:keepNext w:val="0"/>
        <w:keepLines w:val="0"/>
        <w:pageBreakBefore w:val="0"/>
        <w:kinsoku/>
        <w:wordWrap/>
        <w:overflowPunct/>
        <w:topLinePunct w:val="0"/>
        <w:autoSpaceDE/>
        <w:autoSpaceDN/>
        <w:bidi w:val="0"/>
        <w:spacing w:line="580" w:lineRule="exact"/>
        <w:jc w:val="center"/>
        <w:rPr>
          <w:sz w:val="32"/>
        </w:rPr>
      </w:pPr>
    </w:p>
    <w:p>
      <w:pPr>
        <w:keepNext w:val="0"/>
        <w:keepLines w:val="0"/>
        <w:pageBreakBefore w:val="0"/>
        <w:kinsoku/>
        <w:wordWrap/>
        <w:overflowPunct/>
        <w:topLinePunct w:val="0"/>
        <w:autoSpaceDE/>
        <w:autoSpaceDN/>
        <w:bidi w:val="0"/>
        <w:spacing w:line="580" w:lineRule="exact"/>
        <w:jc w:val="center"/>
        <w:rPr>
          <w:sz w:val="32"/>
        </w:rPr>
      </w:pPr>
    </w:p>
    <w:p>
      <w:pPr>
        <w:keepNext w:val="0"/>
        <w:keepLines w:val="0"/>
        <w:pageBreakBefore w:val="0"/>
        <w:kinsoku/>
        <w:wordWrap/>
        <w:overflowPunct/>
        <w:topLinePunct w:val="0"/>
        <w:autoSpaceDE/>
        <w:autoSpaceDN/>
        <w:bidi w:val="0"/>
        <w:spacing w:line="580" w:lineRule="exact"/>
        <w:jc w:val="center"/>
        <w:rPr>
          <w:sz w:val="48"/>
        </w:rPr>
      </w:pPr>
    </w:p>
    <w:p>
      <w:pPr>
        <w:keepNext w:val="0"/>
        <w:keepLines w:val="0"/>
        <w:pageBreakBefore w:val="0"/>
        <w:kinsoku/>
        <w:wordWrap/>
        <w:overflowPunct/>
        <w:topLinePunct w:val="0"/>
        <w:autoSpaceDE/>
        <w:autoSpaceDN/>
        <w:bidi w:val="0"/>
        <w:spacing w:line="580" w:lineRule="exact"/>
        <w:jc w:val="center"/>
        <w:rPr>
          <w:sz w:val="48"/>
        </w:rPr>
      </w:pPr>
    </w:p>
    <w:p>
      <w:pPr>
        <w:keepNext w:val="0"/>
        <w:keepLines w:val="0"/>
        <w:pageBreakBefore w:val="0"/>
        <w:kinsoku/>
        <w:wordWrap/>
        <w:overflowPunct/>
        <w:topLinePunct w:val="0"/>
        <w:autoSpaceDE/>
        <w:autoSpaceDN/>
        <w:bidi w:val="0"/>
        <w:spacing w:line="580" w:lineRule="exact"/>
        <w:jc w:val="center"/>
        <w:rPr>
          <w:sz w:val="48"/>
        </w:rPr>
      </w:pPr>
    </w:p>
    <w:p>
      <w:pPr>
        <w:keepNext w:val="0"/>
        <w:keepLines w:val="0"/>
        <w:pageBreakBefore w:val="0"/>
        <w:kinsoku/>
        <w:wordWrap/>
        <w:overflowPunct/>
        <w:topLinePunct w:val="0"/>
        <w:autoSpaceDE/>
        <w:autoSpaceDN/>
        <w:bidi w:val="0"/>
        <w:spacing w:line="580" w:lineRule="exact"/>
        <w:ind w:firstLine="2880" w:firstLineChars="900"/>
        <w:rPr>
          <w:rFonts w:hint="eastAsia" w:hAnsi="Times New Roman Regular" w:eastAsia="方正仿宋_GBK"/>
          <w:sz w:val="32"/>
        </w:rPr>
      </w:pPr>
      <w:r>
        <w:rPr>
          <w:rFonts w:hAnsi="Times New Roman Regular" w:eastAsia="方正仿宋_GBK"/>
          <w:sz w:val="32"/>
        </w:rPr>
        <w:t>玉环新局审〔</w:t>
      </w:r>
      <w:r>
        <w:rPr>
          <w:rFonts w:eastAsia="方正仿宋_GBK"/>
          <w:sz w:val="32"/>
        </w:rPr>
        <w:t>2023</w:t>
      </w:r>
      <w:r>
        <w:rPr>
          <w:rFonts w:hAnsi="Times New Roman Regular" w:eastAsia="方正仿宋_GBK"/>
          <w:sz w:val="32"/>
        </w:rPr>
        <w:t>〕</w:t>
      </w:r>
      <w:r>
        <w:rPr>
          <w:rFonts w:hint="eastAsia" w:hAnsi="Times New Roman Regular" w:eastAsia="方正仿宋_GBK"/>
          <w:sz w:val="32"/>
        </w:rPr>
        <w:t>17</w:t>
      </w:r>
      <w:r>
        <w:rPr>
          <w:rFonts w:hAnsi="Times New Roman Regular" w:eastAsia="方正仿宋_GBK"/>
          <w:sz w:val="32"/>
        </w:rPr>
        <w:t>号</w:t>
      </w:r>
    </w:p>
    <w:p>
      <w:pPr>
        <w:keepNext w:val="0"/>
        <w:keepLines w:val="0"/>
        <w:pageBreakBefore w:val="0"/>
        <w:kinsoku/>
        <w:wordWrap/>
        <w:overflowPunct/>
        <w:topLinePunct w:val="0"/>
        <w:autoSpaceDE/>
        <w:autoSpaceDN/>
        <w:bidi w:val="0"/>
        <w:spacing w:line="580" w:lineRule="exact"/>
        <w:jc w:val="center"/>
        <w:rPr>
          <w:rFonts w:eastAsia="方正仿宋_GBK"/>
          <w:b/>
          <w:sz w:val="36"/>
          <w:szCs w:val="36"/>
        </w:rPr>
      </w:pPr>
    </w:p>
    <w:p>
      <w:pPr>
        <w:keepNext w:val="0"/>
        <w:keepLines w:val="0"/>
        <w:pageBreakBefore w:val="0"/>
        <w:kinsoku/>
        <w:wordWrap/>
        <w:overflowPunct/>
        <w:topLinePunct w:val="0"/>
        <w:autoSpaceDE/>
        <w:autoSpaceDN/>
        <w:bidi w:val="0"/>
        <w:spacing w:line="580" w:lineRule="exact"/>
        <w:jc w:val="center"/>
        <w:rPr>
          <w:rFonts w:eastAsia="方正仿宋_GBK"/>
          <w:b/>
          <w:sz w:val="36"/>
          <w:szCs w:val="36"/>
        </w:rPr>
      </w:pPr>
    </w:p>
    <w:p>
      <w:pPr>
        <w:keepNext w:val="0"/>
        <w:keepLines w:val="0"/>
        <w:pageBreakBefore w:val="0"/>
        <w:kinsoku/>
        <w:wordWrap/>
        <w:overflowPunct/>
        <w:topLinePunct w:val="0"/>
        <w:autoSpaceDE/>
        <w:autoSpaceDN/>
        <w:bidi w:val="0"/>
        <w:spacing w:line="580" w:lineRule="exact"/>
        <w:jc w:val="center"/>
        <w:rPr>
          <w:rFonts w:eastAsia="方正小标宋_GBK"/>
          <w:kern w:val="0"/>
          <w:sz w:val="44"/>
          <w:szCs w:val="44"/>
        </w:rPr>
      </w:pPr>
      <w:r>
        <w:rPr>
          <w:rFonts w:hAnsi="Times New Roman Regular" w:eastAsia="方正小标宋_GBK"/>
          <w:kern w:val="0"/>
          <w:sz w:val="44"/>
          <w:szCs w:val="44"/>
        </w:rPr>
        <w:t>玉溪市生态环境局新平分局</w:t>
      </w:r>
    </w:p>
    <w:p>
      <w:pPr>
        <w:keepNext w:val="0"/>
        <w:keepLines w:val="0"/>
        <w:pageBreakBefore w:val="0"/>
        <w:kinsoku/>
        <w:wordWrap/>
        <w:overflowPunct/>
        <w:topLinePunct w:val="0"/>
        <w:autoSpaceDE/>
        <w:autoSpaceDN/>
        <w:bidi w:val="0"/>
        <w:spacing w:line="580" w:lineRule="exact"/>
        <w:jc w:val="center"/>
        <w:rPr>
          <w:rFonts w:eastAsia="方正小标宋_GBK"/>
          <w:kern w:val="0"/>
          <w:sz w:val="44"/>
          <w:szCs w:val="44"/>
        </w:rPr>
      </w:pPr>
      <w:r>
        <w:rPr>
          <w:rFonts w:hAnsi="Times New Roman Regular" w:eastAsia="方正小标宋_GBK"/>
          <w:kern w:val="0"/>
          <w:sz w:val="44"/>
          <w:szCs w:val="44"/>
        </w:rPr>
        <w:t>关于</w:t>
      </w:r>
      <w:r>
        <w:rPr>
          <w:rFonts w:hint="eastAsia" w:hAnsi="Times New Roman Regular" w:eastAsia="方正小标宋_GBK"/>
          <w:kern w:val="0"/>
          <w:sz w:val="44"/>
          <w:szCs w:val="44"/>
        </w:rPr>
        <w:t>新平工投公司复合型混凝土拌合站建设项目环境影响报告表</w:t>
      </w:r>
      <w:r>
        <w:rPr>
          <w:rFonts w:hAnsi="Times New Roman Regular" w:eastAsia="方正小标宋_GBK"/>
          <w:kern w:val="0"/>
          <w:sz w:val="44"/>
          <w:szCs w:val="44"/>
        </w:rPr>
        <w:t>的批复</w:t>
      </w:r>
    </w:p>
    <w:p>
      <w:pPr>
        <w:keepNext w:val="0"/>
        <w:keepLines w:val="0"/>
        <w:pageBreakBefore w:val="0"/>
        <w:kinsoku/>
        <w:wordWrap/>
        <w:overflowPunct/>
        <w:topLinePunct w:val="0"/>
        <w:autoSpaceDE/>
        <w:autoSpaceDN/>
        <w:bidi w:val="0"/>
        <w:snapToGrid w:val="0"/>
        <w:spacing w:line="580" w:lineRule="exact"/>
        <w:jc w:val="left"/>
        <w:rPr>
          <w:rFonts w:eastAsia="方正仿宋_GBK"/>
          <w:sz w:val="28"/>
          <w:szCs w:val="28"/>
        </w:rPr>
      </w:pPr>
    </w:p>
    <w:p>
      <w:pPr>
        <w:keepNext w:val="0"/>
        <w:keepLines w:val="0"/>
        <w:pageBreakBefore w:val="0"/>
        <w:kinsoku/>
        <w:wordWrap/>
        <w:overflowPunct/>
        <w:topLinePunct w:val="0"/>
        <w:autoSpaceDE/>
        <w:autoSpaceDN/>
        <w:bidi w:val="0"/>
        <w:snapToGrid w:val="0"/>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新平工业投资开发有限公司：</w:t>
      </w:r>
    </w:p>
    <w:p>
      <w:pPr>
        <w:keepNext w:val="0"/>
        <w:keepLines w:val="0"/>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rPr>
        <w:t>你公司申报的《</w:t>
      </w:r>
      <w:r>
        <w:rPr>
          <w:rFonts w:hint="default" w:ascii="Times New Roman" w:hAnsi="Times New Roman" w:eastAsia="方正仿宋_GBK" w:cs="Times New Roman"/>
          <w:sz w:val="32"/>
          <w:szCs w:val="32"/>
        </w:rPr>
        <w:t>新平工投公司复合型混凝土拌合站建设项目环境影响报告表</w:t>
      </w:r>
      <w:r>
        <w:rPr>
          <w:rFonts w:hint="default" w:ascii="Times New Roman" w:hAnsi="Times New Roman" w:eastAsia="方正仿宋_GBK" w:cs="Times New Roman"/>
          <w:bCs/>
          <w:kern w:val="0"/>
          <w:sz w:val="32"/>
          <w:szCs w:val="32"/>
        </w:rPr>
        <w:t>》（以下简称《报告表》）收悉。</w:t>
      </w:r>
      <w:r>
        <w:rPr>
          <w:rFonts w:hint="default" w:ascii="Times New Roman" w:hAnsi="Times New Roman" w:eastAsia="方正仿宋_GBK" w:cs="Times New Roman"/>
          <w:sz w:val="32"/>
          <w:szCs w:val="32"/>
        </w:rPr>
        <w:t>经我局建设项目环境影响评价审查委员会研究，批复如下。</w:t>
      </w:r>
    </w:p>
    <w:p>
      <w:pPr>
        <w:keepNext w:val="0"/>
        <w:keepLines w:val="0"/>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rPr>
        <w:t>一、项目概况及总体意见</w:t>
      </w:r>
    </w:p>
    <w:p>
      <w:pPr>
        <w:keepNext w:val="0"/>
        <w:keepLines w:val="0"/>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该项目位于新平县扬武镇大开门。建设规模及内容：项目占地面积12150.51平方米，建设一条沥青混凝土拌合生产线，建成后，年生产沥青混凝土5万吨，配套建设食堂、职工宿舍及办公楼等，建设性质为新建。项目总投资1500万元，环保投资为126.39万元，占总投资的8.43%。</w:t>
      </w:r>
    </w:p>
    <w:p>
      <w:pPr>
        <w:keepNext w:val="0"/>
        <w:keepLines w:val="0"/>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项目于</w:t>
      </w:r>
      <w:r>
        <w:rPr>
          <w:rFonts w:hint="default" w:ascii="Times New Roman" w:hAnsi="Times New Roman" w:eastAsia="方正仿宋_GBK" w:cs="Times New Roman"/>
          <w:bCs/>
          <w:kern w:val="0"/>
          <w:sz w:val="32"/>
          <w:szCs w:val="32"/>
        </w:rPr>
        <w:t>2022年11月1日</w:t>
      </w:r>
      <w:r>
        <w:rPr>
          <w:rFonts w:hint="default" w:ascii="Times New Roman" w:hAnsi="Times New Roman" w:eastAsia="方正仿宋_GBK" w:cs="Times New Roman"/>
          <w:kern w:val="0"/>
          <w:sz w:val="32"/>
          <w:szCs w:val="32"/>
        </w:rPr>
        <w:t>在全国投资项目在线审批监管平台（云南）完成备案，并取得了《云南省固定资产投资备案证》</w:t>
      </w:r>
    </w:p>
    <w:p>
      <w:pPr>
        <w:keepNext w:val="0"/>
        <w:keepLines w:val="0"/>
        <w:pageBreakBefore w:val="0"/>
        <w:kinsoku/>
        <w:wordWrap/>
        <w:overflowPunct/>
        <w:topLinePunct w:val="0"/>
        <w:autoSpaceDE/>
        <w:autoSpaceDN/>
        <w:bidi w:val="0"/>
        <w:snapToGrid w:val="0"/>
        <w:spacing w:line="580" w:lineRule="exact"/>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（新发改投资备案[2022]245号），项目代码为：2211-530427-04-01-891007。根据《产业结构调整指导目录》（2019年本），项目不属于限制类和淘汰类。</w:t>
      </w:r>
    </w:p>
    <w:p>
      <w:pPr>
        <w:keepNext w:val="0"/>
        <w:keepLines w:val="0"/>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rPr>
        <w:t>项目实施可能对周边生态环境产生不良影响，在全面落实《报告表》和本批复提出的各项污染防治和生态保护措施后，不良生态环境影响可以得到一定程度的预防和减轻。根据《报告表》及技术评估结论，该项目建设从生态环境保护的角度可行，我局原则同意《报告表》的环境影响评价总体结论和各项生态环境保护措施。你公司应当落实生态环境保护主体责任，防止、减少环境污染和生态破坏，对所造成的损害依法承担责任。</w:t>
      </w:r>
    </w:p>
    <w:p>
      <w:pPr>
        <w:keepNext w:val="0"/>
        <w:keepLines w:val="0"/>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二、项目建设和运营过程中应重点做好的工作</w:t>
      </w:r>
    </w:p>
    <w:p>
      <w:pPr>
        <w:keepNext w:val="0"/>
        <w:keepLines w:val="0"/>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（一）</w:t>
      </w:r>
      <w:r>
        <w:rPr>
          <w:rFonts w:hint="default" w:ascii="Times New Roman" w:hAnsi="Times New Roman" w:eastAsia="方正仿宋_GBK" w:cs="Times New Roman"/>
          <w:bCs/>
          <w:color w:val="000000"/>
          <w:kern w:val="0"/>
          <w:sz w:val="32"/>
          <w:szCs w:val="32"/>
        </w:rPr>
        <w:t>加强施工期环境管理及水土保持工作。</w:t>
      </w:r>
      <w:r>
        <w:rPr>
          <w:rFonts w:hint="default" w:ascii="Times New Roman" w:hAnsi="Times New Roman" w:eastAsia="方正仿宋_GBK" w:cs="Times New Roman"/>
          <w:bCs/>
          <w:sz w:val="32"/>
          <w:szCs w:val="32"/>
        </w:rPr>
        <w:t>做好项目施工期间的各项环境保护工作，落实扬尘、废水、固废、噪声等污染防治措施及各项生态保护措施，做到清洁文明施工，严防施工期对环境保护目标及周围环境造成污染，对生态环境造成破坏</w:t>
      </w:r>
      <w:r>
        <w:rPr>
          <w:rFonts w:hint="default" w:ascii="Times New Roman" w:hAnsi="Times New Roman" w:eastAsia="方正仿宋_GBK" w:cs="Times New Roman"/>
          <w:bCs/>
          <w:color w:val="000000"/>
          <w:kern w:val="0"/>
          <w:sz w:val="32"/>
          <w:szCs w:val="32"/>
        </w:rPr>
        <w:t>；严格实施项目水土保持各项措施，有效控制施工开挖造成的水土流失</w:t>
      </w:r>
      <w:r>
        <w:rPr>
          <w:rFonts w:hint="default" w:ascii="Times New Roman" w:hAnsi="Times New Roman" w:eastAsia="方正仿宋_GBK" w:cs="Times New Roman"/>
          <w:bCs/>
          <w:sz w:val="3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sz w:val="32"/>
          <w:szCs w:val="32"/>
        </w:rPr>
        <w:t>（二）严格落实大气污染防治措施。</w:t>
      </w:r>
      <w:r>
        <w:rPr>
          <w:rFonts w:hint="default" w:ascii="Times New Roman" w:hAnsi="Times New Roman" w:eastAsia="方正仿宋_GBK" w:cs="Times New Roman"/>
          <w:bCs/>
          <w:color w:val="000000"/>
          <w:kern w:val="0"/>
          <w:sz w:val="32"/>
          <w:szCs w:val="32"/>
        </w:rPr>
        <w:t>项目沥青混凝土生产线干燥废气（包括固燃剂燃烧废气、骨料烘干粉尘）</w:t>
      </w:r>
      <w:r>
        <w:rPr>
          <w:rFonts w:hint="default" w:ascii="Times New Roman" w:hAnsi="Times New Roman" w:eastAsia="方正仿宋_GBK" w:cs="Times New Roman"/>
          <w:bCs/>
          <w:sz w:val="32"/>
          <w:szCs w:val="32"/>
        </w:rPr>
        <w:t>通过干燥滚筒设置的负压风管（管道与干燥筒直连）收集后进入“重力除尘+高温布袋除尘器系统”处理后，通过20m高排气筒（DA001）排放。</w:t>
      </w:r>
      <w:r>
        <w:rPr>
          <w:rFonts w:hint="default" w:ascii="Times New Roman" w:hAnsi="Times New Roman" w:eastAsia="方正仿宋_GBK" w:cs="Times New Roman"/>
          <w:bCs/>
          <w:color w:val="000000"/>
          <w:kern w:val="0"/>
          <w:sz w:val="32"/>
          <w:szCs w:val="32"/>
        </w:rPr>
        <w:t>颗粒物、SO</w:t>
      </w:r>
      <w:r>
        <w:rPr>
          <w:rFonts w:hint="default" w:ascii="Times New Roman" w:hAnsi="Times New Roman" w:eastAsia="方正仿宋_GBK" w:cs="Times New Roman"/>
          <w:bCs/>
          <w:color w:val="000000"/>
          <w:kern w:val="0"/>
          <w:sz w:val="32"/>
          <w:szCs w:val="32"/>
          <w:vertAlign w:val="subscript"/>
        </w:rPr>
        <w:t>2</w:t>
      </w:r>
      <w:r>
        <w:rPr>
          <w:rFonts w:hint="default" w:ascii="Times New Roman" w:hAnsi="Times New Roman" w:eastAsia="方正仿宋_GBK" w:cs="Times New Roman"/>
          <w:bCs/>
          <w:color w:val="000000"/>
          <w:kern w:val="0"/>
          <w:sz w:val="32"/>
          <w:szCs w:val="32"/>
        </w:rPr>
        <w:t>、NO</w:t>
      </w:r>
      <w:r>
        <w:rPr>
          <w:rFonts w:hint="default" w:ascii="Times New Roman" w:hAnsi="Times New Roman" w:eastAsia="方正仿宋_GBK" w:cs="Times New Roman"/>
          <w:bCs/>
          <w:color w:val="000000"/>
          <w:kern w:val="0"/>
          <w:sz w:val="32"/>
          <w:szCs w:val="32"/>
          <w:vertAlign w:val="subscript"/>
        </w:rPr>
        <w:t>x</w:t>
      </w:r>
      <w:r>
        <w:rPr>
          <w:rFonts w:hint="default" w:ascii="Times New Roman" w:hAnsi="Times New Roman" w:eastAsia="方正仿宋_GBK" w:cs="Times New Roman"/>
          <w:bCs/>
          <w:color w:val="000000"/>
          <w:kern w:val="0"/>
          <w:sz w:val="32"/>
          <w:szCs w:val="32"/>
        </w:rPr>
        <w:t>的排放浓度、排放速率执行《大气污染物综合排放标准》(GB16297-1996)表2二级标准。</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导热油锅炉采用轻质柴油作为燃料，导热油锅炉燃油废气经过设备直连废气管道负压收集后统一进入干燥废气处理系统“重力除尘+高温布袋除尘器系统”处理后，通过20m高排气筒（DA001）排放。颗粒物、SO</w:t>
      </w:r>
      <w:r>
        <w:rPr>
          <w:rFonts w:hint="default" w:ascii="Times New Roman" w:hAnsi="Times New Roman" w:eastAsia="方正仿宋_GBK" w:cs="Times New Roman"/>
          <w:bCs/>
          <w:color w:val="000000"/>
          <w:kern w:val="0"/>
          <w:sz w:val="32"/>
          <w:szCs w:val="32"/>
          <w:vertAlign w:val="subscript"/>
        </w:rPr>
        <w:t>2</w:t>
      </w:r>
      <w:r>
        <w:rPr>
          <w:rFonts w:hint="default" w:ascii="Times New Roman" w:hAnsi="Times New Roman" w:eastAsia="方正仿宋_GBK" w:cs="Times New Roman"/>
          <w:bCs/>
          <w:color w:val="000000"/>
          <w:kern w:val="0"/>
          <w:sz w:val="32"/>
          <w:szCs w:val="32"/>
        </w:rPr>
        <w:t>、NO</w:t>
      </w:r>
      <w:r>
        <w:rPr>
          <w:rFonts w:hint="default" w:ascii="Times New Roman" w:hAnsi="Times New Roman" w:eastAsia="方正仿宋_GBK" w:cs="Times New Roman"/>
          <w:bCs/>
          <w:color w:val="000000"/>
          <w:kern w:val="0"/>
          <w:sz w:val="32"/>
          <w:szCs w:val="32"/>
          <w:vertAlign w:val="subscript"/>
        </w:rPr>
        <w:t>x</w:t>
      </w:r>
      <w:r>
        <w:rPr>
          <w:rFonts w:hint="default" w:ascii="Times New Roman" w:hAnsi="Times New Roman" w:eastAsia="方正仿宋_GBK" w:cs="Times New Roman"/>
          <w:bCs/>
          <w:color w:val="000000"/>
          <w:kern w:val="0"/>
          <w:sz w:val="32"/>
          <w:szCs w:val="32"/>
        </w:rPr>
        <w:t>的排放浓度执行《锅炉大气污染物排放标准》（GB13271-2014）表2新建燃油锅炉标准。</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矿粉料仓废气过袋式除尘器处理后，通过1根27m高排气筒（DA002）排放，颗粒物排放浓度执行《水泥工业大气污染物排放标准》（GB4915-2013）表2“散装水泥中转站及水泥制品生产”标准。</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固燃剂粉仓废气经过自带脉冲式布袋除尘器处理后，通过1根27m高排气筒（DA003）排放，颗粒物排放浓度执行《水泥工业大气污染物排放标准》（GB4915-2013）表2“散装水泥中转站及水泥制品生产”标准。</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沥青罐、搅拌罐及成品仓均采用密闭式，沥青烟废气通过灌顶呼吸阀排出，在下料口增加环形集气罩，沥青烟废气经过收集后进入1套“喷淋+UV光氧催化+活性炭吸附”系统（综合去除率98%）处理后，通过15米高排气筒（DA004）排放。苯并[a]芘、沥青烟排放浓度执行《大气污染物综合排放标准》（GB16297-1996）表2中二级标准。食堂安装油烟净化设施，油烟排放浓度执行《饮食业油烟排放标准》（GB18483-2001）小型标准限值要求。</w:t>
      </w:r>
    </w:p>
    <w:p>
      <w:pPr>
        <w:keepNext w:val="0"/>
        <w:keepLines w:val="0"/>
        <w:pageBreakBefore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rPr>
        <w:t>原料堆棚采用三面围挡+顶棚的堆棚结构，地面进行混凝土硬化，配置喷雾设施，定期进行洒水降尘；对厂内道路、生产区地面进行混凝土硬化，并定期清扫，设置2 台移动式炮雾机对道路进行洒水降尘，确保项目厂界无组织颗粒物满足《大气污染物综合排放标准》（GB16297-1996）表2标准中无组织排放监控浓度限值。厂界无组织苯并[a]芘、沥青烟执行《大气污染物综合排放标准》（GB16297-1996）。厂界无组织非甲烷总烃执行《大气污染物综合排放标准》（GB16297-1996）表2标准中无组织排放监控浓度限值。</w:t>
      </w:r>
    </w:p>
    <w:p>
      <w:pPr>
        <w:keepNext w:val="0"/>
        <w:keepLines w:val="0"/>
        <w:pageBreakBefore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（三）严格落实水污染防治措施。厂区规范建设雨污分流系统，</w:t>
      </w:r>
      <w:r>
        <w:rPr>
          <w:rFonts w:hint="default" w:ascii="Times New Roman" w:hAnsi="Times New Roman" w:eastAsia="方正仿宋_GBK" w:cs="Times New Roman"/>
          <w:bCs/>
          <w:kern w:val="0"/>
          <w:sz w:val="32"/>
          <w:szCs w:val="32"/>
        </w:rPr>
        <w:t>喷淋塔废水通过水泵输送至塔顶进行喷淋，后回流至塔下循环箱（0.8m</w:t>
      </w:r>
      <w:r>
        <w:rPr>
          <w:rFonts w:hint="default" w:ascii="Times New Roman" w:hAnsi="Times New Roman" w:eastAsia="方正仿宋_GBK" w:cs="Times New Roman"/>
          <w:bCs/>
          <w:kern w:val="0"/>
          <w:sz w:val="32"/>
          <w:szCs w:val="32"/>
          <w:vertAlign w:val="superscript"/>
        </w:rPr>
        <w:t>3</w:t>
      </w:r>
      <w:r>
        <w:rPr>
          <w:rFonts w:hint="default" w:ascii="Times New Roman" w:hAnsi="Times New Roman" w:eastAsia="方正仿宋_GBK" w:cs="Times New Roman"/>
          <w:bCs/>
          <w:kern w:val="0"/>
          <w:sz w:val="32"/>
          <w:szCs w:val="32"/>
        </w:rPr>
        <w:t>），循环使用，不</w:t>
      </w:r>
      <w:r>
        <w:rPr>
          <w:rFonts w:hint="default" w:ascii="Times New Roman" w:hAnsi="Times New Roman" w:eastAsia="方正仿宋_GBK" w:cs="Times New Roman"/>
          <w:bCs/>
          <w:kern w:val="0"/>
          <w:sz w:val="32"/>
          <w:szCs w:val="32"/>
          <w:lang w:val="en-US" w:eastAsia="zh-CN"/>
        </w:rPr>
        <w:t>得</w:t>
      </w:r>
      <w:r>
        <w:rPr>
          <w:rFonts w:hint="default" w:ascii="Times New Roman" w:hAnsi="Times New Roman" w:eastAsia="方正仿宋_GBK" w:cs="Times New Roman"/>
          <w:bCs/>
          <w:kern w:val="0"/>
          <w:sz w:val="32"/>
          <w:szCs w:val="32"/>
        </w:rPr>
        <w:t>外排。生活污水经隔油池（0.3m</w:t>
      </w:r>
      <w:r>
        <w:rPr>
          <w:rFonts w:hint="default" w:ascii="Times New Roman" w:hAnsi="Times New Roman" w:eastAsia="方正仿宋_GBK" w:cs="Times New Roman"/>
          <w:bCs/>
          <w:kern w:val="0"/>
          <w:sz w:val="32"/>
          <w:szCs w:val="32"/>
          <w:vertAlign w:val="superscript"/>
        </w:rPr>
        <w:t>3</w:t>
      </w:r>
      <w:r>
        <w:rPr>
          <w:rFonts w:hint="default" w:ascii="Times New Roman" w:hAnsi="Times New Roman" w:eastAsia="方正仿宋_GBK" w:cs="Times New Roman"/>
          <w:bCs/>
          <w:kern w:val="0"/>
          <w:sz w:val="32"/>
          <w:szCs w:val="32"/>
        </w:rPr>
        <w:t>）、化粪池（3m</w:t>
      </w:r>
      <w:r>
        <w:rPr>
          <w:rFonts w:hint="default" w:ascii="Times New Roman" w:hAnsi="Times New Roman" w:eastAsia="方正仿宋_GBK" w:cs="Times New Roman"/>
          <w:bCs/>
          <w:kern w:val="0"/>
          <w:sz w:val="32"/>
          <w:szCs w:val="32"/>
          <w:vertAlign w:val="superscript"/>
        </w:rPr>
        <w:t>3</w:t>
      </w:r>
      <w:r>
        <w:rPr>
          <w:rFonts w:hint="default" w:ascii="Times New Roman" w:hAnsi="Times New Roman" w:eastAsia="方正仿宋_GBK" w:cs="Times New Roman"/>
          <w:bCs/>
          <w:kern w:val="0"/>
          <w:sz w:val="32"/>
          <w:szCs w:val="32"/>
        </w:rPr>
        <w:t>）预处理后，再经过1套一体化污水处理设备（A/O工艺，处理规模为2m</w:t>
      </w:r>
      <w:r>
        <w:rPr>
          <w:rFonts w:hint="default" w:ascii="Times New Roman" w:hAnsi="Times New Roman" w:eastAsia="方正仿宋_GBK" w:cs="Times New Roman"/>
          <w:bCs/>
          <w:kern w:val="0"/>
          <w:sz w:val="32"/>
          <w:szCs w:val="32"/>
          <w:vertAlign w:val="superscript"/>
        </w:rPr>
        <w:t>3</w:t>
      </w:r>
      <w:r>
        <w:rPr>
          <w:rFonts w:hint="default" w:ascii="Times New Roman" w:hAnsi="Times New Roman" w:eastAsia="方正仿宋_GBK" w:cs="Times New Roman"/>
          <w:bCs/>
          <w:kern w:val="0"/>
          <w:sz w:val="32"/>
          <w:szCs w:val="32"/>
        </w:rPr>
        <w:t>/d）处理达到《城市污水再生利用城市杂用水水质》(GB/T18920-2020）中表1城市绿化标准，回用于厂区绿化，</w:t>
      </w:r>
      <w:r>
        <w:rPr>
          <w:rFonts w:hint="default" w:ascii="Times New Roman" w:hAnsi="Times New Roman" w:eastAsia="方正仿宋_GBK" w:cs="Times New Roman"/>
          <w:bCs/>
          <w:kern w:val="0"/>
          <w:sz w:val="32"/>
          <w:szCs w:val="32"/>
          <w:lang w:val="en-US" w:eastAsia="zh-CN"/>
        </w:rPr>
        <w:t>并设置1个</w:t>
      </w:r>
      <w:r>
        <w:rPr>
          <w:rFonts w:hint="default" w:ascii="Times New Roman" w:hAnsi="Times New Roman" w:eastAsia="方正仿宋_GBK" w:cs="Times New Roman"/>
          <w:bCs/>
          <w:kern w:val="0"/>
          <w:sz w:val="32"/>
          <w:szCs w:val="32"/>
        </w:rPr>
        <w:t>15m</w:t>
      </w:r>
      <w:r>
        <w:rPr>
          <w:rFonts w:hint="default" w:ascii="Times New Roman" w:hAnsi="Times New Roman" w:eastAsia="方正仿宋_GBK" w:cs="Times New Roman"/>
          <w:bCs/>
          <w:kern w:val="0"/>
          <w:sz w:val="32"/>
          <w:szCs w:val="32"/>
          <w:vertAlign w:val="superscript"/>
        </w:rPr>
        <w:t>3</w:t>
      </w:r>
      <w:r>
        <w:rPr>
          <w:rFonts w:hint="default" w:ascii="Times New Roman" w:hAnsi="Times New Roman" w:eastAsia="方正仿宋_GBK" w:cs="Times New Roman"/>
          <w:bCs/>
          <w:kern w:val="0"/>
          <w:sz w:val="32"/>
          <w:szCs w:val="32"/>
          <w:vertAlign w:val="baseline"/>
          <w:lang w:val="en-US" w:eastAsia="zh-CN"/>
        </w:rPr>
        <w:t>水池用于储存雨天中水，晴天后回用于厂区绿化，</w:t>
      </w:r>
      <w:r>
        <w:rPr>
          <w:rFonts w:hint="default" w:ascii="Times New Roman" w:hAnsi="Times New Roman" w:eastAsia="方正仿宋_GBK" w:cs="Times New Roman"/>
          <w:bCs/>
          <w:kern w:val="0"/>
          <w:sz w:val="32"/>
          <w:szCs w:val="32"/>
        </w:rPr>
        <w:t>不</w:t>
      </w:r>
      <w:r>
        <w:rPr>
          <w:rFonts w:hint="default" w:ascii="Times New Roman" w:hAnsi="Times New Roman" w:eastAsia="方正仿宋_GBK" w:cs="Times New Roman"/>
          <w:bCs/>
          <w:kern w:val="0"/>
          <w:sz w:val="32"/>
          <w:szCs w:val="32"/>
          <w:lang w:val="en-US" w:eastAsia="zh-CN"/>
        </w:rPr>
        <w:t>得</w:t>
      </w:r>
      <w:r>
        <w:rPr>
          <w:rFonts w:hint="default" w:ascii="Times New Roman" w:hAnsi="Times New Roman" w:eastAsia="方正仿宋_GBK" w:cs="Times New Roman"/>
          <w:bCs/>
          <w:kern w:val="0"/>
          <w:sz w:val="32"/>
          <w:szCs w:val="32"/>
        </w:rPr>
        <w:t>外排。</w:t>
      </w:r>
      <w:r>
        <w:rPr>
          <w:rFonts w:hint="default" w:ascii="Times New Roman" w:hAnsi="Times New Roman" w:eastAsia="方正仿宋_GBK" w:cs="Times New Roman"/>
          <w:color w:val="000000"/>
          <w:kern w:val="20"/>
          <w:sz w:val="32"/>
          <w:szCs w:val="32"/>
        </w:rPr>
        <w:t>项目设置1个容积不小于</w:t>
      </w:r>
      <w:r>
        <w:rPr>
          <w:rFonts w:hint="default" w:ascii="Times New Roman" w:hAnsi="Times New Roman" w:eastAsia="方正仿宋_GBK" w:cs="Times New Roman"/>
          <w:bCs/>
          <w:kern w:val="0"/>
          <w:sz w:val="32"/>
          <w:szCs w:val="32"/>
        </w:rPr>
        <w:t>17</w:t>
      </w:r>
      <w:r>
        <w:rPr>
          <w:rFonts w:hint="default" w:ascii="Times New Roman" w:hAnsi="Times New Roman" w:eastAsia="方正仿宋_GBK" w:cs="Times New Roman"/>
          <w:color w:val="000000"/>
          <w:kern w:val="20"/>
          <w:sz w:val="32"/>
          <w:szCs w:val="32"/>
        </w:rPr>
        <w:t>m</w:t>
      </w:r>
      <w:r>
        <w:rPr>
          <w:rFonts w:hint="default" w:ascii="Times New Roman" w:hAnsi="Times New Roman" w:eastAsia="方正仿宋_GBK" w:cs="Times New Roman"/>
          <w:color w:val="000000"/>
          <w:kern w:val="20"/>
          <w:sz w:val="32"/>
          <w:szCs w:val="32"/>
          <w:vertAlign w:val="superscript"/>
        </w:rPr>
        <w:t>3</w:t>
      </w:r>
      <w:r>
        <w:rPr>
          <w:rFonts w:hint="default" w:ascii="Times New Roman" w:hAnsi="Times New Roman" w:eastAsia="方正仿宋_GBK" w:cs="Times New Roman"/>
          <w:color w:val="000000"/>
          <w:kern w:val="20"/>
          <w:sz w:val="32"/>
          <w:szCs w:val="32"/>
        </w:rPr>
        <w:t>的初期雨水收集池，初期雨水</w:t>
      </w:r>
      <w:r>
        <w:rPr>
          <w:rFonts w:hint="default" w:ascii="Times New Roman" w:hAnsi="Times New Roman" w:eastAsia="方正仿宋_GBK" w:cs="Times New Roman"/>
          <w:bCs/>
          <w:kern w:val="0"/>
          <w:sz w:val="32"/>
          <w:szCs w:val="32"/>
        </w:rPr>
        <w:t>收集沉淀后，用于厂区洒水降尘和绿化，不</w:t>
      </w:r>
      <w:r>
        <w:rPr>
          <w:rFonts w:hint="default" w:ascii="Times New Roman" w:hAnsi="Times New Roman" w:eastAsia="方正仿宋_GBK" w:cs="Times New Roman"/>
          <w:bCs/>
          <w:kern w:val="0"/>
          <w:sz w:val="32"/>
          <w:szCs w:val="32"/>
          <w:lang w:val="en-US" w:eastAsia="zh-CN"/>
        </w:rPr>
        <w:t>得</w:t>
      </w:r>
      <w:r>
        <w:rPr>
          <w:rFonts w:hint="default" w:ascii="Times New Roman" w:hAnsi="Times New Roman" w:eastAsia="方正仿宋_GBK" w:cs="Times New Roman"/>
          <w:bCs/>
          <w:kern w:val="0"/>
          <w:sz w:val="32"/>
          <w:szCs w:val="32"/>
        </w:rPr>
        <w:t>外排</w:t>
      </w:r>
      <w:r>
        <w:rPr>
          <w:rFonts w:hint="default" w:ascii="Times New Roman" w:hAnsi="Times New Roman" w:eastAsia="方正仿宋_GBK" w:cs="Times New Roman"/>
          <w:color w:val="000000"/>
          <w:kern w:val="20"/>
          <w:sz w:val="32"/>
          <w:szCs w:val="32"/>
        </w:rPr>
        <w:t>。</w:t>
      </w:r>
    </w:p>
    <w:p>
      <w:pPr>
        <w:keepNext w:val="0"/>
        <w:keepLines w:val="0"/>
        <w:pageBreakBefore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color w:val="000000"/>
          <w:kern w:val="20"/>
          <w:sz w:val="32"/>
          <w:szCs w:val="32"/>
          <w:highlight w:val="yellow"/>
        </w:rPr>
      </w:pPr>
      <w:r>
        <w:rPr>
          <w:rFonts w:hint="default" w:ascii="Times New Roman" w:hAnsi="Times New Roman" w:eastAsia="方正仿宋_GBK" w:cs="Times New Roman"/>
          <w:sz w:val="32"/>
          <w:szCs w:val="32"/>
        </w:rPr>
        <w:t>（四）</w:t>
      </w:r>
      <w:r>
        <w:rPr>
          <w:rFonts w:hint="default" w:ascii="Times New Roman" w:hAnsi="Times New Roman" w:eastAsia="方正仿宋_GBK" w:cs="Times New Roman"/>
          <w:bCs/>
          <w:sz w:val="32"/>
          <w:szCs w:val="32"/>
        </w:rPr>
        <w:t>严格落实地下水及土壤污染防治措施。</w:t>
      </w:r>
      <w:r>
        <w:rPr>
          <w:rFonts w:hint="default" w:ascii="Times New Roman" w:hAnsi="Times New Roman" w:eastAsia="方正仿宋_GBK" w:cs="Times New Roman"/>
          <w:sz w:val="32"/>
          <w:szCs w:val="32"/>
        </w:rPr>
        <w:t>按照“源头控制、分区防治、污染监控、应急响应”的原则进行地下水污染防治。</w:t>
      </w:r>
      <w:r>
        <w:rPr>
          <w:rFonts w:hint="default" w:ascii="Times New Roman" w:hAnsi="Times New Roman" w:eastAsia="方正仿宋_GBK" w:cs="Times New Roman"/>
          <w:color w:val="000000"/>
          <w:kern w:val="20"/>
          <w:sz w:val="32"/>
          <w:szCs w:val="32"/>
        </w:rPr>
        <w:t>柴油储罐区、沥青储罐区、危废暂存间进行重点防渗，确保渗透系数≤1×10</w:t>
      </w:r>
      <w:r>
        <w:rPr>
          <w:rFonts w:hint="default" w:ascii="Times New Roman" w:hAnsi="Times New Roman" w:eastAsia="方正仿宋_GBK" w:cs="Times New Roman"/>
          <w:color w:val="000000"/>
          <w:kern w:val="20"/>
          <w:sz w:val="32"/>
          <w:szCs w:val="32"/>
          <w:vertAlign w:val="superscript"/>
        </w:rPr>
        <w:t>-10</w:t>
      </w:r>
      <w:r>
        <w:rPr>
          <w:rFonts w:hint="default" w:ascii="Times New Roman" w:hAnsi="Times New Roman" w:eastAsia="方正仿宋_GBK" w:cs="Times New Roman"/>
          <w:color w:val="000000"/>
          <w:kern w:val="20"/>
          <w:sz w:val="32"/>
          <w:szCs w:val="32"/>
        </w:rPr>
        <w:t>cm/s；</w:t>
      </w:r>
      <w:r>
        <w:rPr>
          <w:rFonts w:hint="default" w:ascii="Times New Roman" w:hAnsi="Times New Roman" w:eastAsia="方正仿宋_GBK" w:cs="Times New Roman"/>
          <w:bCs/>
          <w:kern w:val="0"/>
          <w:sz w:val="32"/>
          <w:szCs w:val="32"/>
        </w:rPr>
        <w:t>隔油池、化粪池、初期雨水收集池等进行一般防渗，污水处理设施按照《环境影响评价技术导则地下水环境》（HJ610-2016）中技术要求等效粘土防渗层Mb≥1.5m，K≤1×10</w:t>
      </w:r>
      <w:r>
        <w:rPr>
          <w:rFonts w:hint="default" w:ascii="Times New Roman" w:hAnsi="Times New Roman" w:eastAsia="方正仿宋_GBK" w:cs="Times New Roman"/>
          <w:bCs/>
          <w:kern w:val="0"/>
          <w:sz w:val="32"/>
          <w:szCs w:val="32"/>
          <w:vertAlign w:val="superscript"/>
        </w:rPr>
        <w:t>-7</w:t>
      </w:r>
      <w:r>
        <w:rPr>
          <w:rFonts w:hint="default" w:ascii="Times New Roman" w:hAnsi="Times New Roman" w:eastAsia="方正仿宋_GBK" w:cs="Times New Roman"/>
          <w:bCs/>
          <w:kern w:val="0"/>
          <w:sz w:val="32"/>
          <w:szCs w:val="32"/>
        </w:rPr>
        <w:t>cm/s进行防渗。生活区、道路等，</w:t>
      </w:r>
      <w:r>
        <w:rPr>
          <w:rFonts w:hint="default" w:ascii="Times New Roman" w:hAnsi="Times New Roman" w:eastAsia="方正仿宋_GBK" w:cs="Times New Roman"/>
          <w:color w:val="000000"/>
          <w:kern w:val="20"/>
          <w:sz w:val="32"/>
          <w:szCs w:val="32"/>
        </w:rPr>
        <w:t>采用混凝土进行硬化。</w:t>
      </w:r>
    </w:p>
    <w:p>
      <w:pPr>
        <w:keepNext w:val="0"/>
        <w:keepLines w:val="0"/>
        <w:pageBreakBefore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（五）严格落实噪声污染防治措施。</w:t>
      </w:r>
      <w:r>
        <w:rPr>
          <w:rFonts w:hint="default" w:ascii="Times New Roman" w:hAnsi="Times New Roman" w:eastAsia="方正仿宋_GBK" w:cs="Times New Roman"/>
          <w:bCs/>
          <w:kern w:val="0"/>
          <w:sz w:val="32"/>
          <w:szCs w:val="32"/>
        </w:rPr>
        <w:t>通过选用低噪声设备，空压机、水泵等设置设备间</w:t>
      </w:r>
      <w:r>
        <w:rPr>
          <w:rFonts w:hint="eastAsia" w:eastAsia="方正仿宋_GBK" w:cs="Times New Roman"/>
          <w:bCs/>
          <w:kern w:val="0"/>
          <w:sz w:val="32"/>
          <w:szCs w:val="32"/>
          <w:lang w:val="en-US" w:eastAsia="zh-CN"/>
        </w:rPr>
        <w:t>加</w:t>
      </w:r>
      <w:r>
        <w:rPr>
          <w:rFonts w:hint="default" w:ascii="Times New Roman" w:hAnsi="Times New Roman" w:eastAsia="方正仿宋_GBK" w:cs="Times New Roman"/>
          <w:bCs/>
          <w:kern w:val="0"/>
          <w:sz w:val="32"/>
          <w:szCs w:val="32"/>
        </w:rPr>
        <w:t>基础减振、距离衰减以及设置绿化</w:t>
      </w:r>
      <w:r>
        <w:rPr>
          <w:rFonts w:hint="default" w:ascii="Times New Roman" w:hAnsi="Times New Roman" w:eastAsia="方正仿宋_GBK" w:cs="Times New Roman"/>
          <w:sz w:val="32"/>
          <w:szCs w:val="32"/>
        </w:rPr>
        <w:t>带等措施，确保厂界噪声达到《工业企业厂界环境噪声排放标准》（GB12348-2008）2类区标准，区域声环境满足《声环境质量标准》（GB3096-2008）2类区标准要求。</w:t>
      </w:r>
    </w:p>
    <w:p>
      <w:pPr>
        <w:keepNext w:val="0"/>
        <w:keepLines w:val="0"/>
        <w:pageBreakBefore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（六）</w:t>
      </w:r>
      <w:r>
        <w:rPr>
          <w:rFonts w:hint="default" w:ascii="Times New Roman" w:hAnsi="Times New Roman" w:eastAsia="方正仿宋_GBK" w:cs="Times New Roman"/>
          <w:bCs/>
          <w:sz w:val="32"/>
          <w:szCs w:val="32"/>
        </w:rPr>
        <w:t>严格落实固体废物分类处置和综合利用措施。按照“减量化、资源化、无害化”原则，对固体废物进行分类收集、处理处置，确保不造成二次污染。</w:t>
      </w:r>
    </w:p>
    <w:p>
      <w:pPr>
        <w:keepNext w:val="0"/>
        <w:keepLines w:val="0"/>
        <w:pageBreakBefore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除尘器收集粉尘全部返回沥青混凝土生产线利用；</w:t>
      </w:r>
      <w:bookmarkStart w:id="0" w:name="_GoBack"/>
      <w:bookmarkEnd w:id="0"/>
      <w:r>
        <w:rPr>
          <w:rFonts w:hint="default" w:ascii="Times New Roman" w:hAnsi="Times New Roman" w:eastAsia="方正仿宋_GBK" w:cs="Times New Roman"/>
          <w:bCs/>
          <w:sz w:val="32"/>
          <w:szCs w:val="32"/>
        </w:rPr>
        <w:t>生活垃圾委托新平高漠生态环境服务有限公司统一清运处置；食堂泔水和隔油池废油委托有资质的单位进行处置；废活性炭、光氧催化废灯管、机修产生的废机油、废导热油属于危险废物，分类收集、暂存及转运过程中的管理应严格按照《危险废物贮存污染控制标准》（GB18597-2023）《危险废物转移管理办法》（部令 第23号）等规定执行，严格执行危险废物转移联单制，并做好台账记录。</w:t>
      </w:r>
    </w:p>
    <w:p>
      <w:pPr>
        <w:pStyle w:val="35"/>
        <w:keepNext w:val="0"/>
        <w:keepLines w:val="0"/>
        <w:pageBreakBefore w:val="0"/>
        <w:kinsoku/>
        <w:wordWrap/>
        <w:overflowPunct/>
        <w:topLinePunct w:val="0"/>
        <w:autoSpaceDE/>
        <w:autoSpaceDN/>
        <w:bidi w:val="0"/>
        <w:spacing w:line="580" w:lineRule="exact"/>
        <w:ind w:firstLine="64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七）严格落实《报告表》提出的各项环境风险防控措施。制定、完善环境风险防范和环境安全隐患排查治理措施。按照有关规定建立环境安全隐患制度，建立应急培训档案和隐患排查治理档案，及时发现并消除环境安全隐患，严防突发环境事故发生。</w:t>
      </w:r>
      <w:r>
        <w:rPr>
          <w:rFonts w:hint="default" w:ascii="Times New Roman" w:hAnsi="Times New Roman" w:eastAsia="方正仿宋_GBK" w:cs="Times New Roman"/>
          <w:sz w:val="32"/>
          <w:szCs w:val="32"/>
        </w:rPr>
        <w:t>按照《突发环境事件应急预案管理暂行办法》《企事业单位突发环境事件应急预案备案管理办法（试行）》要求，制定突发环境事件应急预案</w:t>
      </w:r>
      <w:r>
        <w:rPr>
          <w:rFonts w:hint="default" w:ascii="Times New Roman" w:hAnsi="Times New Roman" w:eastAsia="方正仿宋_GBK" w:cs="Times New Roman"/>
          <w:bCs/>
          <w:kern w:val="0"/>
          <w:sz w:val="32"/>
          <w:szCs w:val="32"/>
        </w:rPr>
        <w:t>报市生态环境局新平分局备案。</w:t>
      </w:r>
    </w:p>
    <w:p>
      <w:pPr>
        <w:keepNext w:val="0"/>
        <w:keepLines w:val="0"/>
        <w:pageBreakBefore w:val="0"/>
        <w:widowControl/>
        <w:kinsoku/>
        <w:wordWrap/>
        <w:overflowPunct/>
        <w:topLinePunct w:val="0"/>
        <w:autoSpaceDE/>
        <w:autoSpaceDN/>
        <w:bidi w:val="0"/>
        <w:spacing w:line="580" w:lineRule="exact"/>
        <w:ind w:firstLine="640" w:firstLineChars="200"/>
        <w:jc w:val="left"/>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（八）规范排污口设置和标识。按照排污口设置及规范化整治管理的相关规定设置各类排污口，同时按要求标识排污口。</w:t>
      </w:r>
    </w:p>
    <w:p>
      <w:pPr>
        <w:keepNext w:val="0"/>
        <w:keepLines w:val="0"/>
        <w:pageBreakBefore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kern w:val="0"/>
          <w:sz w:val="32"/>
          <w:szCs w:val="32"/>
        </w:rPr>
        <w:t>（九）加强项目区环境卫生管理，提高工作人员环保意识，并做好绿化美化工作。</w:t>
      </w:r>
    </w:p>
    <w:p>
      <w:pPr>
        <w:keepNext w:val="0"/>
        <w:keepLines w:val="0"/>
        <w:pageBreakBefore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三、</w:t>
      </w:r>
      <w:r>
        <w:rPr>
          <w:rFonts w:hint="default" w:ascii="Times New Roman" w:hAnsi="Times New Roman" w:eastAsia="方正仿宋_GBK" w:cs="Times New Roman"/>
          <w:sz w:val="32"/>
          <w:szCs w:val="32"/>
        </w:rPr>
        <w:t>落实环境监测及环境信息公开要求。根据环境监测有关标准、规范和《报告表》要求，制定并完善项目污染物排放和周边环境质量环境监测计划。环境监测计划必须报市生态环境局新平分局备案，并认真组织实施，确保环境监测数据真实、准确。按照《企业环境信息依法披露管理办法》等相关规定，主动向公众公开环境监测等相关信息，自觉接受社会监督。</w:t>
      </w:r>
    </w:p>
    <w:p>
      <w:pPr>
        <w:keepNext w:val="0"/>
        <w:keepLines w:val="0"/>
        <w:pageBreakBefore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四、污染物总量控制。严格落实污染物排放总量控制规定和各项措施，按照《报告表》结论，有组织</w:t>
      </w:r>
      <w:r>
        <w:rPr>
          <w:rFonts w:hint="default" w:ascii="Times New Roman" w:hAnsi="Times New Roman" w:eastAsia="方正仿宋_GBK" w:cs="Times New Roman"/>
          <w:bCs/>
          <w:kern w:val="0"/>
          <w:sz w:val="32"/>
          <w:szCs w:val="32"/>
          <w:lang w:val="zh-CN"/>
        </w:rPr>
        <w:t>二氧化硫</w:t>
      </w:r>
      <w:r>
        <w:rPr>
          <w:rFonts w:hint="default" w:ascii="Times New Roman" w:hAnsi="Times New Roman" w:eastAsia="方正仿宋_GBK" w:cs="Times New Roman"/>
          <w:bCs/>
          <w:kern w:val="0"/>
          <w:sz w:val="32"/>
          <w:szCs w:val="32"/>
        </w:rPr>
        <w:t>0.5458</w:t>
      </w:r>
      <w:r>
        <w:rPr>
          <w:rFonts w:hint="default" w:ascii="Times New Roman" w:hAnsi="Times New Roman" w:eastAsia="方正仿宋_GBK" w:cs="Times New Roman"/>
          <w:bCs/>
          <w:kern w:val="0"/>
          <w:sz w:val="32"/>
          <w:szCs w:val="32"/>
          <w:lang w:val="zh-CN"/>
        </w:rPr>
        <w:t>t/a，氮氧化物</w:t>
      </w:r>
      <w:r>
        <w:rPr>
          <w:rFonts w:hint="default" w:ascii="Times New Roman" w:hAnsi="Times New Roman" w:eastAsia="方正仿宋_GBK" w:cs="Times New Roman"/>
          <w:bCs/>
          <w:kern w:val="0"/>
          <w:sz w:val="32"/>
          <w:szCs w:val="32"/>
        </w:rPr>
        <w:t>2.448</w:t>
      </w:r>
      <w:r>
        <w:rPr>
          <w:rFonts w:hint="default" w:ascii="Times New Roman" w:hAnsi="Times New Roman" w:eastAsia="方正仿宋_GBK" w:cs="Times New Roman"/>
          <w:bCs/>
          <w:kern w:val="0"/>
          <w:sz w:val="32"/>
          <w:szCs w:val="32"/>
          <w:lang w:val="zh-CN"/>
        </w:rPr>
        <w:t>t/a，颗粒物</w:t>
      </w:r>
      <w:r>
        <w:rPr>
          <w:rFonts w:hint="default" w:ascii="Times New Roman" w:hAnsi="Times New Roman" w:eastAsia="方正仿宋_GBK" w:cs="Times New Roman"/>
          <w:bCs/>
          <w:kern w:val="0"/>
          <w:sz w:val="32"/>
          <w:szCs w:val="32"/>
        </w:rPr>
        <w:t>0.389</w:t>
      </w:r>
      <w:r>
        <w:rPr>
          <w:rFonts w:hint="default" w:ascii="Times New Roman" w:hAnsi="Times New Roman" w:eastAsia="方正仿宋_GBK" w:cs="Times New Roman"/>
          <w:bCs/>
          <w:kern w:val="0"/>
          <w:sz w:val="32"/>
          <w:szCs w:val="32"/>
          <w:lang w:val="zh-CN"/>
        </w:rPr>
        <w:t>t/a、</w:t>
      </w:r>
      <w:r>
        <w:rPr>
          <w:rFonts w:hint="default" w:ascii="Times New Roman" w:hAnsi="Times New Roman" w:eastAsia="方正仿宋_GBK" w:cs="Times New Roman"/>
          <w:bCs/>
          <w:kern w:val="0"/>
          <w:sz w:val="32"/>
          <w:szCs w:val="32"/>
        </w:rPr>
        <w:t>苯并[a]芘 0.0000094t/a</w:t>
      </w:r>
      <w:r>
        <w:rPr>
          <w:rFonts w:hint="default" w:ascii="Times New Roman" w:hAnsi="Times New Roman" w:eastAsia="方正仿宋_GBK" w:cs="Times New Roman"/>
          <w:bCs/>
          <w:kern w:val="0"/>
          <w:sz w:val="32"/>
          <w:szCs w:val="32"/>
          <w:lang w:val="zh-CN"/>
        </w:rPr>
        <w:t>；</w:t>
      </w:r>
      <w:r>
        <w:rPr>
          <w:rFonts w:hint="default" w:ascii="Times New Roman" w:hAnsi="Times New Roman" w:eastAsia="方正仿宋_GBK" w:cs="Times New Roman"/>
          <w:bCs/>
          <w:kern w:val="0"/>
          <w:sz w:val="32"/>
          <w:szCs w:val="32"/>
        </w:rPr>
        <w:t>无组织颗粒物0.0498t/a、无组织苯并[a]芘0.0000031t/a、沥青烟0.0014t/a、无组织非甲烷总烃0.001t/a</w:t>
      </w:r>
      <w:r>
        <w:rPr>
          <w:rFonts w:hint="default" w:ascii="Times New Roman" w:hAnsi="Times New Roman" w:eastAsia="方正仿宋_GBK" w:cs="Times New Roman"/>
          <w:color w:val="000000"/>
          <w:kern w:val="20"/>
          <w:sz w:val="32"/>
          <w:szCs w:val="32"/>
        </w:rPr>
        <w:t>。</w:t>
      </w:r>
      <w:r>
        <w:rPr>
          <w:rFonts w:hint="default" w:ascii="Times New Roman" w:hAnsi="Times New Roman" w:eastAsia="方正仿宋_GBK" w:cs="Times New Roman"/>
          <w:bCs/>
          <w:kern w:val="0"/>
          <w:sz w:val="32"/>
          <w:szCs w:val="32"/>
        </w:rPr>
        <w:t>其他污染物排放量按照《报告表》要求做好控制。</w:t>
      </w:r>
    </w:p>
    <w:p>
      <w:pPr>
        <w:keepNext w:val="0"/>
        <w:keepLines w:val="0"/>
        <w:pageBreakBefore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五、</w:t>
      </w:r>
      <w:r>
        <w:rPr>
          <w:rFonts w:hint="default" w:ascii="Times New Roman" w:hAnsi="Times New Roman" w:eastAsia="方正仿宋_GBK" w:cs="Times New Roman"/>
          <w:sz w:val="32"/>
          <w:szCs w:val="32"/>
        </w:rPr>
        <w:t>《报告表》经批准后，如工程的性质、规模、工艺、地点或者防治污染、防止生态破坏的措施发生重大变动的，应当重新报批环境影响评价文件，否则不得实施建设。在项目建设、运行过程中产生不符合经审批的《报告表》情形的，应当组织开展环境影响后评价，采取改进措施，按规定备案。《报告表》自批准之日起满5年，建设项目方开工建设的，《报告表》应当报我局重新审核。</w:t>
      </w:r>
    </w:p>
    <w:p>
      <w:pPr>
        <w:keepNext w:val="0"/>
        <w:keepLines w:val="0"/>
        <w:pageBreakBefore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六、</w:t>
      </w:r>
      <w:r>
        <w:rPr>
          <w:rFonts w:hint="default" w:ascii="Times New Roman" w:hAnsi="Times New Roman" w:eastAsia="方正仿宋_GBK" w:cs="Times New Roman"/>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应将优化和细化后的各项生态环境保护措施，并明确相关责任。认真落实施工期环境监理工作，制定并落实施工期和运营期生态环境跟踪监测方案，根据结果不断优化各项生态环境保护和污染防治措施。按规定程序开展竣工环境保护验收。</w:t>
      </w:r>
    </w:p>
    <w:p>
      <w:pPr>
        <w:keepNext w:val="0"/>
        <w:keepLines w:val="0"/>
        <w:pageBreakBefore w:val="0"/>
        <w:kinsoku/>
        <w:wordWrap/>
        <w:overflowPunct/>
        <w:topLinePunct w:val="0"/>
        <w:autoSpaceDE/>
        <w:autoSpaceDN/>
        <w:bidi w:val="0"/>
        <w:snapToGrid w:val="0"/>
        <w:spacing w:line="580" w:lineRule="exact"/>
        <w:ind w:firstLine="640" w:firstLineChars="200"/>
        <w:jc w:val="left"/>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七、</w:t>
      </w:r>
      <w:r>
        <w:rPr>
          <w:rFonts w:hint="default" w:ascii="Times New Roman" w:hAnsi="Times New Roman" w:eastAsia="方正仿宋_GBK" w:cs="Times New Roman"/>
          <w:sz w:val="32"/>
          <w:szCs w:val="32"/>
        </w:rPr>
        <w:t>在项目完成建设发生实际排污行为之前，按照经批准的《报告表》认真落实各项环境保护措施，污染物排放清单及其他有关内容载入排污许可证，有机衔接环境影响评价与排污许可证申领，并按证排污。未取得排污许可证不得排放污染物。项目运行应符合排污许可管理相关要求。</w:t>
      </w:r>
    </w:p>
    <w:p>
      <w:pPr>
        <w:keepNext w:val="0"/>
        <w:keepLines w:val="0"/>
        <w:pageBreakBefore w:val="0"/>
        <w:kinsoku/>
        <w:wordWrap/>
        <w:overflowPunct/>
        <w:topLinePunct w:val="0"/>
        <w:autoSpaceDE/>
        <w:autoSpaceDN/>
        <w:bidi w:val="0"/>
        <w:snapToGrid w:val="0"/>
        <w:spacing w:line="580" w:lineRule="exact"/>
        <w:ind w:firstLine="640" w:firstLineChars="200"/>
        <w:jc w:val="left"/>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八、新平县生态环境保护综合行政执法大队负责该项目的环境执法监管工作，切实承担事中事后监管主要责任，按照法律法规及《关于进一步完善建设项目环境保护“三同时”及竣工环境保护自主验收监管工作机制的意见》（环执法〔2021〕70号）等文件要求，加强对项目的环境保护“三同时”、竣工环境保护自主验收等执法监管。</w:t>
      </w:r>
    </w:p>
    <w:p>
      <w:pPr>
        <w:pStyle w:val="10"/>
        <w:keepNext w:val="0"/>
        <w:keepLines w:val="0"/>
        <w:pageBreakBefore w:val="0"/>
        <w:kinsoku/>
        <w:wordWrap/>
        <w:overflowPunct/>
        <w:topLinePunct w:val="0"/>
        <w:autoSpaceDE/>
        <w:autoSpaceDN/>
        <w:bidi w:val="0"/>
        <w:spacing w:before="0" w:after="0" w:line="580" w:lineRule="exact"/>
        <w:ind w:left="0" w:right="0"/>
        <w:rPr>
          <w:rFonts w:hint="default" w:ascii="Times New Roman" w:hAnsi="Times New Roman" w:eastAsia="方正仿宋_GBK" w:cs="Times New Roman"/>
          <w:i w:val="0"/>
        </w:rPr>
      </w:pPr>
    </w:p>
    <w:p>
      <w:pPr>
        <w:keepNext w:val="0"/>
        <w:keepLines w:val="0"/>
        <w:pageBreakBefore w:val="0"/>
        <w:kinsoku/>
        <w:wordWrap/>
        <w:overflowPunct/>
        <w:topLinePunct w:val="0"/>
        <w:autoSpaceDE/>
        <w:autoSpaceDN/>
        <w:bidi w:val="0"/>
        <w:spacing w:line="580" w:lineRule="exact"/>
        <w:rPr>
          <w:rFonts w:hint="default" w:ascii="Times New Roman" w:hAnsi="Times New Roman" w:eastAsia="方正仿宋_GBK" w:cs="Times New Roman"/>
        </w:rPr>
      </w:pPr>
    </w:p>
    <w:p>
      <w:pPr>
        <w:keepNext w:val="0"/>
        <w:keepLines w:val="0"/>
        <w:pageBreakBefore w:val="0"/>
        <w:kinsoku/>
        <w:wordWrap/>
        <w:overflowPunct/>
        <w:topLinePunct w:val="0"/>
        <w:autoSpaceDE/>
        <w:autoSpaceDN/>
        <w:bidi w:val="0"/>
        <w:snapToGrid w:val="0"/>
        <w:spacing w:line="580" w:lineRule="exact"/>
        <w:ind w:firstLine="4320" w:firstLineChars="1350"/>
        <w:jc w:val="left"/>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玉溪市生态环境局新平分局</w:t>
      </w:r>
    </w:p>
    <w:p>
      <w:pPr>
        <w:keepNext w:val="0"/>
        <w:keepLines w:val="0"/>
        <w:pageBreakBefore w:val="0"/>
        <w:kinsoku/>
        <w:wordWrap/>
        <w:overflowPunct/>
        <w:topLinePunct w:val="0"/>
        <w:autoSpaceDE/>
        <w:autoSpaceDN/>
        <w:bidi w:val="0"/>
        <w:snapToGrid w:val="0"/>
        <w:spacing w:line="580" w:lineRule="exact"/>
        <w:jc w:val="left"/>
        <w:rPr>
          <w:rFonts w:hint="default" w:ascii="Times New Roman" w:hAnsi="Times New Roman" w:eastAsia="方正仿宋_GBK" w:cs="Times New Roman"/>
          <w:bCs/>
          <w:kern w:val="0"/>
          <w:sz w:val="32"/>
          <w:szCs w:val="32"/>
          <w:highlight w:val="yellow"/>
        </w:rPr>
      </w:pPr>
      <w:r>
        <w:rPr>
          <w:rFonts w:hint="default" w:ascii="Times New Roman" w:hAnsi="Times New Roman" w:eastAsia="方正仿宋_GBK" w:cs="Times New Roman"/>
          <w:bCs/>
          <w:kern w:val="0"/>
          <w:sz w:val="32"/>
          <w:szCs w:val="32"/>
        </w:rPr>
        <w:t xml:space="preserve">                               2023年11月28日</w:t>
      </w:r>
    </w:p>
    <w:p>
      <w:pPr>
        <w:keepNext w:val="0"/>
        <w:keepLines w:val="0"/>
        <w:pageBreakBefore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（此件公开发布）</w:t>
      </w:r>
    </w:p>
    <w:p>
      <w:pPr>
        <w:pStyle w:val="3"/>
        <w:keepNext w:val="0"/>
        <w:keepLines w:val="0"/>
        <w:pageBreakBefore w:val="0"/>
        <w:kinsoku/>
        <w:wordWrap/>
        <w:overflowPunct/>
        <w:topLinePunct w:val="0"/>
        <w:autoSpaceDE/>
        <w:autoSpaceDN/>
        <w:bidi w:val="0"/>
        <w:spacing w:line="580" w:lineRule="exact"/>
        <w:ind w:firstLine="480"/>
        <w:rPr>
          <w:rFonts w:hint="default" w:ascii="Times New Roman" w:hAnsi="Times New Roman" w:eastAsia="方正仿宋_GBK" w:cs="Times New Roman"/>
        </w:rPr>
      </w:pPr>
    </w:p>
    <w:p>
      <w:pPr>
        <w:pStyle w:val="3"/>
        <w:keepNext w:val="0"/>
        <w:keepLines w:val="0"/>
        <w:pageBreakBefore w:val="0"/>
        <w:kinsoku/>
        <w:wordWrap/>
        <w:overflowPunct/>
        <w:topLinePunct w:val="0"/>
        <w:autoSpaceDE/>
        <w:autoSpaceDN/>
        <w:bidi w:val="0"/>
        <w:spacing w:line="580" w:lineRule="exact"/>
        <w:ind w:firstLine="480"/>
      </w:pPr>
    </w:p>
    <w:p>
      <w:pPr>
        <w:pStyle w:val="3"/>
        <w:ind w:firstLine="480"/>
      </w:pPr>
    </w:p>
    <w:p>
      <w:pPr>
        <w:pStyle w:val="3"/>
        <w:ind w:firstLine="480"/>
      </w:pPr>
    </w:p>
    <w:p>
      <w:pPr>
        <w:pStyle w:val="3"/>
        <w:ind w:firstLine="480"/>
      </w:pPr>
    </w:p>
    <w:p>
      <w:pPr>
        <w:pStyle w:val="3"/>
        <w:ind w:firstLine="480"/>
      </w:pPr>
    </w:p>
    <w:p>
      <w:pPr>
        <w:pStyle w:val="3"/>
        <w:ind w:firstLine="480"/>
      </w:pPr>
    </w:p>
    <w:p>
      <w:pPr>
        <w:pStyle w:val="3"/>
        <w:ind w:firstLine="480"/>
      </w:pPr>
    </w:p>
    <w:p>
      <w:pPr>
        <w:pStyle w:val="3"/>
        <w:ind w:firstLine="480"/>
      </w:pPr>
    </w:p>
    <w:p>
      <w:pPr>
        <w:pStyle w:val="3"/>
        <w:ind w:firstLine="480"/>
      </w:pPr>
    </w:p>
    <w:p>
      <w:pPr>
        <w:pStyle w:val="3"/>
        <w:ind w:firstLine="480"/>
      </w:pPr>
    </w:p>
    <w:p>
      <w:pPr>
        <w:pStyle w:val="3"/>
        <w:ind w:firstLine="480"/>
      </w:pPr>
    </w:p>
    <w:p>
      <w:pPr>
        <w:pStyle w:val="3"/>
        <w:ind w:firstLine="480"/>
      </w:pPr>
    </w:p>
    <w:p>
      <w:pPr>
        <w:pStyle w:val="3"/>
        <w:ind w:firstLine="480"/>
      </w:pPr>
    </w:p>
    <w:p>
      <w:pPr>
        <w:pStyle w:val="3"/>
        <w:ind w:left="0" w:leftChars="0" w:firstLine="0" w:firstLineChars="0"/>
      </w:pPr>
    </w:p>
    <w:p>
      <w:pPr>
        <w:pStyle w:val="3"/>
        <w:ind w:firstLine="480"/>
      </w:pPr>
    </w:p>
    <w:p>
      <w:pPr>
        <w:spacing w:line="400" w:lineRule="exact"/>
        <w:ind w:firstLine="140" w:firstLineChars="50"/>
        <w:rPr>
          <w:rFonts w:hint="eastAsia" w:hAnsi="Times New Roman Regular" w:eastAsia="方正仿宋_GBK"/>
          <w:sz w:val="28"/>
          <w:szCs w:val="28"/>
        </w:rPr>
      </w:pPr>
      <w:r>
        <w:rPr>
          <w:rFonts w:hint="eastAsia" w:eastAsia="方正仿宋_GBK"/>
          <w:bCs/>
          <w:kern w:val="0"/>
          <w:sz w:val="28"/>
          <w:szCs w:val="28"/>
        </w:rPr>
        <w:pict>
          <v:line id="Line 44" o:spid="_x0000_s1026" o:spt="20" style="position:absolute;left:0pt;margin-left:-2.15pt;margin-top:3.45pt;height:0pt;width:445.2pt;z-index:251660288;mso-width-relative:page;mso-height-relative:page;" coordsize="21600,21600" o:gfxdata="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q4xsdQAAAAGAQAADwAA&#10;AAAAAAABACAAAAAiAAAAZHJzL2Rvd25yZXYueG1sUEsBAhQAFAAAAAgAh07iQO8IpF/hAQAA6QMA&#10;AA4AAAAAAAAAAQAgAAAAIwEAAGRycy9lMm9Eb2MueG1sUEsFBgAAAAAGAAYAWQEAAHYFAAAAAA==&#10;">
            <v:path arrowok="t"/>
            <v:fill focussize="0,0"/>
            <v:stroke weight="1.21pt"/>
            <v:imagedata o:title=""/>
            <o:lock v:ext="edit"/>
          </v:line>
        </w:pict>
      </w:r>
      <w:r>
        <w:rPr>
          <w:rFonts w:hAnsi="Times New Roman Regular" w:eastAsia="方正仿宋_GBK"/>
          <w:bCs/>
          <w:sz w:val="28"/>
          <w:szCs w:val="28"/>
        </w:rPr>
        <w:t>抄送：</w:t>
      </w:r>
      <w:r>
        <w:rPr>
          <w:rFonts w:hAnsi="Times New Roman Regular" w:eastAsia="方正仿宋_GBK"/>
          <w:sz w:val="28"/>
          <w:szCs w:val="28"/>
        </w:rPr>
        <w:t>县发展改革局、</w:t>
      </w:r>
      <w:r>
        <w:rPr>
          <w:rFonts w:hAnsi="Times New Roman Regular" w:eastAsia="方正仿宋_GBK"/>
          <w:bCs/>
          <w:sz w:val="28"/>
          <w:szCs w:val="28"/>
        </w:rPr>
        <w:t>县自然资源局、</w:t>
      </w:r>
      <w:r>
        <w:rPr>
          <w:rFonts w:hint="eastAsia" w:hAnsi="Times New Roman Regular" w:eastAsia="方正仿宋_GBK"/>
          <w:sz w:val="28"/>
          <w:szCs w:val="28"/>
        </w:rPr>
        <w:t>扬武镇人民政府，</w:t>
      </w:r>
      <w:r>
        <w:rPr>
          <w:rFonts w:hAnsi="Times New Roman Regular" w:eastAsia="方正仿宋_GBK"/>
          <w:sz w:val="28"/>
          <w:szCs w:val="28"/>
        </w:rPr>
        <w:t>县生态环境</w:t>
      </w:r>
    </w:p>
    <w:p>
      <w:pPr>
        <w:spacing w:line="400" w:lineRule="exact"/>
        <w:ind w:firstLine="980" w:firstLineChars="350"/>
        <w:rPr>
          <w:rFonts w:hint="eastAsia" w:hAnsi="Times New Roman Regular" w:eastAsia="方正仿宋_GBK"/>
          <w:sz w:val="28"/>
          <w:szCs w:val="28"/>
        </w:rPr>
      </w:pPr>
      <w:r>
        <w:rPr>
          <w:rFonts w:hAnsi="Times New Roman Regular" w:eastAsia="方正仿宋_GBK"/>
          <w:sz w:val="28"/>
          <w:szCs w:val="28"/>
        </w:rPr>
        <w:t>保护综合行政执法大队、市生态环境局新平分局生态环境监测</w:t>
      </w:r>
    </w:p>
    <w:p>
      <w:pPr>
        <w:spacing w:line="400" w:lineRule="exact"/>
        <w:ind w:left="840" w:leftChars="400" w:firstLine="140" w:firstLineChars="50"/>
        <w:rPr>
          <w:rFonts w:hAnsi="方正仿宋_GBK" w:eastAsia="方正仿宋_GBK"/>
          <w:sz w:val="28"/>
          <w:szCs w:val="28"/>
          <w:lang w:val="zh-CN"/>
        </w:rPr>
      </w:pPr>
      <w:r>
        <w:rPr>
          <w:rFonts w:hAnsi="Times New Roman Regular" w:eastAsia="方正仿宋_GBK"/>
          <w:sz w:val="28"/>
          <w:szCs w:val="28"/>
        </w:rPr>
        <w:t>站，</w:t>
      </w:r>
      <w:r>
        <w:rPr>
          <w:rFonts w:hint="eastAsia" w:hAnsi="Times New Roman Regular" w:eastAsia="方正仿宋_GBK"/>
          <w:sz w:val="28"/>
          <w:szCs w:val="28"/>
        </w:rPr>
        <w:t>云南禹含环保科技有限公司</w:t>
      </w:r>
      <w:r>
        <w:rPr>
          <w:rFonts w:hAnsi="Times New Roman Regular" w:eastAsia="方正仿宋_GBK"/>
          <w:sz w:val="28"/>
          <w:szCs w:val="28"/>
        </w:rPr>
        <w:t>、</w:t>
      </w:r>
      <w:r>
        <w:rPr>
          <w:rFonts w:hAnsi="方正仿宋_GBK" w:eastAsia="方正仿宋_GBK"/>
          <w:sz w:val="28"/>
          <w:szCs w:val="28"/>
          <w:lang w:val="zh-CN"/>
        </w:rPr>
        <w:t>云南佳源环境工程评估有限</w:t>
      </w:r>
    </w:p>
    <w:p>
      <w:pPr>
        <w:spacing w:line="400" w:lineRule="exact"/>
        <w:ind w:left="840" w:leftChars="400" w:firstLine="140" w:firstLineChars="50"/>
        <w:rPr>
          <w:rFonts w:hint="eastAsia" w:hAnsi="Times New Roman Regular" w:eastAsia="方正仿宋_GBK"/>
          <w:sz w:val="28"/>
          <w:szCs w:val="28"/>
        </w:rPr>
      </w:pPr>
      <w:r>
        <w:rPr>
          <w:rFonts w:hAnsi="方正仿宋_GBK" w:eastAsia="方正仿宋_GBK"/>
          <w:sz w:val="28"/>
          <w:szCs w:val="28"/>
          <w:lang w:val="zh-CN"/>
        </w:rPr>
        <w:t>公司</w:t>
      </w:r>
      <w:r>
        <w:rPr>
          <w:rFonts w:hAnsi="Times New Roman Regular" w:eastAsia="方正仿宋_GBK"/>
          <w:sz w:val="28"/>
          <w:szCs w:val="28"/>
        </w:rPr>
        <w:t>。</w:t>
      </w:r>
    </w:p>
    <w:p>
      <w:pPr>
        <w:spacing w:line="400" w:lineRule="exact"/>
        <w:ind w:firstLine="280" w:firstLineChars="100"/>
        <w:rPr>
          <w:rFonts w:eastAsia="方正仿宋_GBK"/>
          <w:bCs/>
          <w:kern w:val="0"/>
          <w:sz w:val="28"/>
          <w:szCs w:val="28"/>
        </w:rPr>
      </w:pPr>
      <w:r>
        <w:rPr>
          <w:rFonts w:eastAsia="方正仿宋_GBK"/>
          <w:bCs/>
          <w:sz w:val="28"/>
          <w:szCs w:val="28"/>
        </w:rPr>
        <w:pict>
          <v:line id="_x0000_s1028" o:spid="_x0000_s1028" o:spt="20" style="position:absolute;left:0pt;margin-left:1.85pt;margin-top:1.85pt;height:0pt;width:438.3pt;z-index:251661312;mso-width-relative:page;mso-height-relative:page;" coordsize="21600,21600" o:gfxdata="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4odk/TAAAABQEAAA8AAAAA&#10;AAAAAQAgAAAAIgAAAGRycy9kb3ducmV2LnhtbFBLAQIUABQAAAAIAIdO4kBY43sW4AEAAOgDAAAO&#10;AAAAAAAAAAEAIAAAACIBAABkcnMvZTJvRG9jLnhtbFBLBQYAAAAABgAGAFkBAAB0BQAAAAA=&#10;">
            <v:path arrowok="t"/>
            <v:fill focussize="0,0"/>
            <v:stroke weight="0.71pt"/>
            <v:imagedata o:title=""/>
            <o:lock v:ext="edit"/>
          </v:line>
        </w:pict>
      </w:r>
      <w:r>
        <w:rPr>
          <w:rFonts w:eastAsia="方正仿宋_GBK"/>
          <w:bCs/>
          <w:kern w:val="0"/>
          <w:sz w:val="28"/>
          <w:szCs w:val="28"/>
        </w:rPr>
        <w:pict>
          <v:line id="直线 9" o:spid="_x0000_s1027" o:spt="20" style="position:absolute;left:0pt;margin-left:-1pt;margin-top:23.75pt;height:0pt;width:441.15pt;z-index:251662336;mso-width-relative:page;mso-height-relative:page;" coordsize="21600,21600" o:gfxdata="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YekW7XAAAACAEAAA8AAAAAAAAAAQAgAAAAIgAAAGRycy9kb3ducmV2LnhtbFBLAQIUABQAAAAI&#10;AIdO4kCXs1iM7gEAAOoDAAAOAAAAAAAAAAEAIAAAACYBAABkcnMvZTJvRG9jLnhtbFBLBQYAAAAA&#10;BgAGAFkBAACGBQAAAAA=&#10;">
            <v:path arrowok="t"/>
            <v:fill focussize="0,0"/>
            <v:stroke weight="1.21pt"/>
            <v:imagedata o:title=""/>
            <o:lock v:ext="edit"/>
          </v:line>
        </w:pict>
      </w:r>
      <w:r>
        <w:rPr>
          <w:rFonts w:hAnsi="Times New Roman Regular" w:eastAsia="方正仿宋_GBK"/>
          <w:bCs/>
          <w:kern w:val="0"/>
          <w:sz w:val="28"/>
          <w:szCs w:val="28"/>
        </w:rPr>
        <w:t>玉溪市生态环境局新平分局</w:t>
      </w:r>
      <w:r>
        <w:rPr>
          <w:rFonts w:eastAsia="方正仿宋_GBK"/>
          <w:bCs/>
          <w:kern w:val="0"/>
          <w:sz w:val="28"/>
          <w:szCs w:val="28"/>
        </w:rPr>
        <w:t xml:space="preserve">              2023</w:t>
      </w:r>
      <w:r>
        <w:rPr>
          <w:rFonts w:hAnsi="Times New Roman Regular" w:eastAsia="方正仿宋_GBK"/>
          <w:bCs/>
          <w:kern w:val="0"/>
          <w:sz w:val="28"/>
          <w:szCs w:val="28"/>
        </w:rPr>
        <w:t>年</w:t>
      </w:r>
      <w:r>
        <w:rPr>
          <w:rFonts w:hint="eastAsia" w:eastAsia="方正仿宋_GBK"/>
          <w:bCs/>
          <w:kern w:val="0"/>
          <w:sz w:val="28"/>
          <w:szCs w:val="28"/>
        </w:rPr>
        <w:t>11</w:t>
      </w:r>
      <w:r>
        <w:rPr>
          <w:rFonts w:hAnsi="Times New Roman Regular" w:eastAsia="方正仿宋_GBK"/>
          <w:bCs/>
          <w:kern w:val="0"/>
          <w:sz w:val="28"/>
          <w:szCs w:val="28"/>
        </w:rPr>
        <w:t>月</w:t>
      </w:r>
      <w:r>
        <w:rPr>
          <w:rFonts w:hint="eastAsia" w:hAnsi="Times New Roman Regular" w:eastAsia="方正仿宋_GBK"/>
          <w:bCs/>
          <w:kern w:val="0"/>
          <w:sz w:val="28"/>
          <w:szCs w:val="28"/>
        </w:rPr>
        <w:t>28</w:t>
      </w:r>
      <w:r>
        <w:rPr>
          <w:rFonts w:hAnsi="Times New Roman Regular" w:eastAsia="方正仿宋_GBK"/>
          <w:bCs/>
          <w:kern w:val="0"/>
          <w:sz w:val="28"/>
          <w:szCs w:val="28"/>
        </w:rPr>
        <w:t>日印发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2049" o:spid="_x0000_s3073" o:spt="202" type="#_x0000_t202" style="position:absolute;left:0pt;margin-top:0pt;height:40.9pt;width:66.85pt;mso-position-horizontal:outside;mso-position-horizontal-relative:margin;z-index:251659264;mso-width-relative:page;mso-height-relative:page;" filled="f" stroked="f" coordsize="21600,21600" o:gfxdata="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b52x3TAAAABAEAAA8AAAAAAAAAAQAgAAAAIgAAAGRycy9k&#10;b3ducmV2LnhtbFBLAQIUABQAAAAIAIdO4kBdY7R3zgEAAJwDAAAOAAAAAAAAAAEAIAAAACIBAABk&#10;cnMvZTJvRG9jLnhtbFBLBQYAAAAABgAGAFkBAABiBQAAAAA=&#10;">
          <v:path/>
          <v:fill on="f" focussize="0,0"/>
          <v:stroke on="f" joinstyle="miter"/>
          <v:imagedata o:title=""/>
          <o:lock v:ext="edit"/>
          <v:textbox inset="0mm,0mm,0mm,0mm" style="mso-fit-shape-to-text:t;">
            <w:txbxContent>
              <w:p>
                <w:pPr>
                  <w:pStyle w:val="1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1"/>
      </w:rPr>
    </w:pPr>
    <w:r>
      <w:fldChar w:fldCharType="begin"/>
    </w:r>
    <w:r>
      <w:rPr>
        <w:rStyle w:val="21"/>
      </w:rPr>
      <w:instrText xml:space="preserve">PAGE  </w:instrTex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E5MWJmZGM0ZTZhNGI5ZjcxOGIyMzE0Y2EzY2NkOTEifQ=="/>
  </w:docVars>
  <w:rsids>
    <w:rsidRoot w:val="00B42A22"/>
    <w:rsid w:val="00004636"/>
    <w:rsid w:val="00004F7E"/>
    <w:rsid w:val="00005A03"/>
    <w:rsid w:val="00010FF8"/>
    <w:rsid w:val="0001274A"/>
    <w:rsid w:val="00013177"/>
    <w:rsid w:val="00017EBF"/>
    <w:rsid w:val="00020A93"/>
    <w:rsid w:val="00022455"/>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3F20"/>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A1D22"/>
    <w:rsid w:val="000B24E2"/>
    <w:rsid w:val="000B2F7F"/>
    <w:rsid w:val="000B39EB"/>
    <w:rsid w:val="000B46F0"/>
    <w:rsid w:val="000B4FDA"/>
    <w:rsid w:val="000C09E2"/>
    <w:rsid w:val="000C1538"/>
    <w:rsid w:val="000C53D1"/>
    <w:rsid w:val="000C63EA"/>
    <w:rsid w:val="000C6C36"/>
    <w:rsid w:val="000C7370"/>
    <w:rsid w:val="000D0532"/>
    <w:rsid w:val="000D2645"/>
    <w:rsid w:val="000D7DB6"/>
    <w:rsid w:val="000D7F77"/>
    <w:rsid w:val="000E0688"/>
    <w:rsid w:val="000E1E3D"/>
    <w:rsid w:val="000E2436"/>
    <w:rsid w:val="000E35C5"/>
    <w:rsid w:val="000E37FE"/>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446"/>
    <w:rsid w:val="00124F2C"/>
    <w:rsid w:val="00126B79"/>
    <w:rsid w:val="001279D3"/>
    <w:rsid w:val="001301A7"/>
    <w:rsid w:val="0013181D"/>
    <w:rsid w:val="00131A4A"/>
    <w:rsid w:val="0013302B"/>
    <w:rsid w:val="00137340"/>
    <w:rsid w:val="00140482"/>
    <w:rsid w:val="001418B3"/>
    <w:rsid w:val="00141A52"/>
    <w:rsid w:val="00141CA5"/>
    <w:rsid w:val="0014226C"/>
    <w:rsid w:val="00142F6C"/>
    <w:rsid w:val="00143EDE"/>
    <w:rsid w:val="00144090"/>
    <w:rsid w:val="00144CAE"/>
    <w:rsid w:val="00153301"/>
    <w:rsid w:val="001536CE"/>
    <w:rsid w:val="00153E23"/>
    <w:rsid w:val="00156445"/>
    <w:rsid w:val="00156B36"/>
    <w:rsid w:val="00162C4F"/>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2ACC"/>
    <w:rsid w:val="00183A3F"/>
    <w:rsid w:val="001849CB"/>
    <w:rsid w:val="001853D7"/>
    <w:rsid w:val="00187447"/>
    <w:rsid w:val="0019028B"/>
    <w:rsid w:val="001931D9"/>
    <w:rsid w:val="00193470"/>
    <w:rsid w:val="001964BF"/>
    <w:rsid w:val="00197CFA"/>
    <w:rsid w:val="00197D86"/>
    <w:rsid w:val="001A275E"/>
    <w:rsid w:val="001A490F"/>
    <w:rsid w:val="001B1216"/>
    <w:rsid w:val="001B13E7"/>
    <w:rsid w:val="001B2B62"/>
    <w:rsid w:val="001B32CF"/>
    <w:rsid w:val="001B3A43"/>
    <w:rsid w:val="001B4094"/>
    <w:rsid w:val="001B6FF7"/>
    <w:rsid w:val="001C0D28"/>
    <w:rsid w:val="001C15BD"/>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039"/>
    <w:rsid w:val="001F08BF"/>
    <w:rsid w:val="001F2BA2"/>
    <w:rsid w:val="001F2C4E"/>
    <w:rsid w:val="001F74DC"/>
    <w:rsid w:val="00200A7D"/>
    <w:rsid w:val="00202FAB"/>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44B7A"/>
    <w:rsid w:val="00250E1F"/>
    <w:rsid w:val="00252BDD"/>
    <w:rsid w:val="00254025"/>
    <w:rsid w:val="0025722D"/>
    <w:rsid w:val="00257C81"/>
    <w:rsid w:val="0026048C"/>
    <w:rsid w:val="002608ED"/>
    <w:rsid w:val="002636E5"/>
    <w:rsid w:val="00264F5F"/>
    <w:rsid w:val="00266678"/>
    <w:rsid w:val="00267221"/>
    <w:rsid w:val="00267A6B"/>
    <w:rsid w:val="00270F31"/>
    <w:rsid w:val="00271542"/>
    <w:rsid w:val="002730C4"/>
    <w:rsid w:val="00273CBD"/>
    <w:rsid w:val="00274713"/>
    <w:rsid w:val="00274A7C"/>
    <w:rsid w:val="00274B71"/>
    <w:rsid w:val="0027610F"/>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377E"/>
    <w:rsid w:val="002C49C2"/>
    <w:rsid w:val="002C5668"/>
    <w:rsid w:val="002C675C"/>
    <w:rsid w:val="002C690F"/>
    <w:rsid w:val="002D0FC4"/>
    <w:rsid w:val="002D26A3"/>
    <w:rsid w:val="002D3029"/>
    <w:rsid w:val="002D37DB"/>
    <w:rsid w:val="002D6756"/>
    <w:rsid w:val="002D6A6E"/>
    <w:rsid w:val="002D73FD"/>
    <w:rsid w:val="002E07B9"/>
    <w:rsid w:val="002E622B"/>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04D84"/>
    <w:rsid w:val="003107D9"/>
    <w:rsid w:val="00312B9D"/>
    <w:rsid w:val="003141CE"/>
    <w:rsid w:val="00315DE8"/>
    <w:rsid w:val="0031675E"/>
    <w:rsid w:val="003167E6"/>
    <w:rsid w:val="0032201C"/>
    <w:rsid w:val="003225C7"/>
    <w:rsid w:val="003247E1"/>
    <w:rsid w:val="00324905"/>
    <w:rsid w:val="0032591B"/>
    <w:rsid w:val="00332CAF"/>
    <w:rsid w:val="003333DC"/>
    <w:rsid w:val="00335B19"/>
    <w:rsid w:val="00335F37"/>
    <w:rsid w:val="003369C4"/>
    <w:rsid w:val="00336E68"/>
    <w:rsid w:val="00342C2B"/>
    <w:rsid w:val="00343F73"/>
    <w:rsid w:val="00344188"/>
    <w:rsid w:val="00344BF8"/>
    <w:rsid w:val="0034681A"/>
    <w:rsid w:val="003474C1"/>
    <w:rsid w:val="00347A7F"/>
    <w:rsid w:val="00350512"/>
    <w:rsid w:val="003513E7"/>
    <w:rsid w:val="00352CA3"/>
    <w:rsid w:val="003535AE"/>
    <w:rsid w:val="00354BAE"/>
    <w:rsid w:val="003558BE"/>
    <w:rsid w:val="00355E98"/>
    <w:rsid w:val="003574B1"/>
    <w:rsid w:val="003627C1"/>
    <w:rsid w:val="00362FCB"/>
    <w:rsid w:val="00362FED"/>
    <w:rsid w:val="00363613"/>
    <w:rsid w:val="00364399"/>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318D"/>
    <w:rsid w:val="00394504"/>
    <w:rsid w:val="00395855"/>
    <w:rsid w:val="003972E4"/>
    <w:rsid w:val="0039780B"/>
    <w:rsid w:val="003978CB"/>
    <w:rsid w:val="003A1D33"/>
    <w:rsid w:val="003A35A9"/>
    <w:rsid w:val="003A3FCA"/>
    <w:rsid w:val="003A799F"/>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4B0C"/>
    <w:rsid w:val="003E6A10"/>
    <w:rsid w:val="003E740F"/>
    <w:rsid w:val="003F18A3"/>
    <w:rsid w:val="003F27E0"/>
    <w:rsid w:val="003F2AA2"/>
    <w:rsid w:val="003F3CD1"/>
    <w:rsid w:val="003F74F2"/>
    <w:rsid w:val="003F7822"/>
    <w:rsid w:val="003F78A0"/>
    <w:rsid w:val="00401124"/>
    <w:rsid w:val="0040171D"/>
    <w:rsid w:val="004034D3"/>
    <w:rsid w:val="004047D6"/>
    <w:rsid w:val="004049C4"/>
    <w:rsid w:val="00404BB3"/>
    <w:rsid w:val="00404BC1"/>
    <w:rsid w:val="004068F5"/>
    <w:rsid w:val="0040760A"/>
    <w:rsid w:val="00410383"/>
    <w:rsid w:val="004133D2"/>
    <w:rsid w:val="00414D37"/>
    <w:rsid w:val="00415936"/>
    <w:rsid w:val="00416252"/>
    <w:rsid w:val="0042008C"/>
    <w:rsid w:val="004205D9"/>
    <w:rsid w:val="004221D3"/>
    <w:rsid w:val="00422838"/>
    <w:rsid w:val="00423315"/>
    <w:rsid w:val="00424722"/>
    <w:rsid w:val="00430421"/>
    <w:rsid w:val="00432236"/>
    <w:rsid w:val="0043347E"/>
    <w:rsid w:val="00434160"/>
    <w:rsid w:val="00434494"/>
    <w:rsid w:val="00434A18"/>
    <w:rsid w:val="00436A66"/>
    <w:rsid w:val="004376A3"/>
    <w:rsid w:val="00437F0D"/>
    <w:rsid w:val="00440CD8"/>
    <w:rsid w:val="0044104A"/>
    <w:rsid w:val="004414B1"/>
    <w:rsid w:val="0044300C"/>
    <w:rsid w:val="00443EAA"/>
    <w:rsid w:val="00444EBF"/>
    <w:rsid w:val="00446FA5"/>
    <w:rsid w:val="00447C35"/>
    <w:rsid w:val="00450258"/>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73FA1"/>
    <w:rsid w:val="00475496"/>
    <w:rsid w:val="00480924"/>
    <w:rsid w:val="00484A91"/>
    <w:rsid w:val="00484E1C"/>
    <w:rsid w:val="004856B1"/>
    <w:rsid w:val="004863D3"/>
    <w:rsid w:val="00486669"/>
    <w:rsid w:val="00491E7C"/>
    <w:rsid w:val="004920AA"/>
    <w:rsid w:val="004922D8"/>
    <w:rsid w:val="00492D4D"/>
    <w:rsid w:val="00496634"/>
    <w:rsid w:val="00496A10"/>
    <w:rsid w:val="00497ACE"/>
    <w:rsid w:val="00497EDF"/>
    <w:rsid w:val="004A1EE0"/>
    <w:rsid w:val="004A24CB"/>
    <w:rsid w:val="004A344C"/>
    <w:rsid w:val="004A4876"/>
    <w:rsid w:val="004A5B9B"/>
    <w:rsid w:val="004A6D23"/>
    <w:rsid w:val="004B0526"/>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4F686A"/>
    <w:rsid w:val="0050003D"/>
    <w:rsid w:val="005008AA"/>
    <w:rsid w:val="0050331D"/>
    <w:rsid w:val="005033C5"/>
    <w:rsid w:val="00505B67"/>
    <w:rsid w:val="00505F39"/>
    <w:rsid w:val="00506C4A"/>
    <w:rsid w:val="00510D09"/>
    <w:rsid w:val="00512128"/>
    <w:rsid w:val="005127AA"/>
    <w:rsid w:val="00513F17"/>
    <w:rsid w:val="00514752"/>
    <w:rsid w:val="005155B3"/>
    <w:rsid w:val="00515C5F"/>
    <w:rsid w:val="005176F4"/>
    <w:rsid w:val="00517D7F"/>
    <w:rsid w:val="0052007A"/>
    <w:rsid w:val="00522A16"/>
    <w:rsid w:val="0052477A"/>
    <w:rsid w:val="0052484D"/>
    <w:rsid w:val="00526987"/>
    <w:rsid w:val="00526F0B"/>
    <w:rsid w:val="00531201"/>
    <w:rsid w:val="00531370"/>
    <w:rsid w:val="00532751"/>
    <w:rsid w:val="0053563A"/>
    <w:rsid w:val="00535D85"/>
    <w:rsid w:val="00537E0E"/>
    <w:rsid w:val="005400D2"/>
    <w:rsid w:val="00541AEC"/>
    <w:rsid w:val="00542005"/>
    <w:rsid w:val="005429A1"/>
    <w:rsid w:val="00545891"/>
    <w:rsid w:val="005470D0"/>
    <w:rsid w:val="00554E39"/>
    <w:rsid w:val="00555A2D"/>
    <w:rsid w:val="00556968"/>
    <w:rsid w:val="00557013"/>
    <w:rsid w:val="00560E92"/>
    <w:rsid w:val="00565DE1"/>
    <w:rsid w:val="00566502"/>
    <w:rsid w:val="00570186"/>
    <w:rsid w:val="005704EB"/>
    <w:rsid w:val="00570C48"/>
    <w:rsid w:val="00571526"/>
    <w:rsid w:val="00571BB4"/>
    <w:rsid w:val="005721A7"/>
    <w:rsid w:val="00572412"/>
    <w:rsid w:val="00577427"/>
    <w:rsid w:val="0057751B"/>
    <w:rsid w:val="00577862"/>
    <w:rsid w:val="0058450D"/>
    <w:rsid w:val="00586439"/>
    <w:rsid w:val="0059191A"/>
    <w:rsid w:val="005930BD"/>
    <w:rsid w:val="005932B2"/>
    <w:rsid w:val="00595DD1"/>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1186"/>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3348"/>
    <w:rsid w:val="005F43E2"/>
    <w:rsid w:val="005F4931"/>
    <w:rsid w:val="005F624B"/>
    <w:rsid w:val="00603A23"/>
    <w:rsid w:val="00606A43"/>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78A"/>
    <w:rsid w:val="00677AC6"/>
    <w:rsid w:val="00677E7E"/>
    <w:rsid w:val="00680638"/>
    <w:rsid w:val="00681F0B"/>
    <w:rsid w:val="0068310A"/>
    <w:rsid w:val="006850CA"/>
    <w:rsid w:val="00685798"/>
    <w:rsid w:val="00687BC5"/>
    <w:rsid w:val="00687D4F"/>
    <w:rsid w:val="00690813"/>
    <w:rsid w:val="00690AFA"/>
    <w:rsid w:val="00692124"/>
    <w:rsid w:val="006925FE"/>
    <w:rsid w:val="00692D35"/>
    <w:rsid w:val="00692FA3"/>
    <w:rsid w:val="00695CDF"/>
    <w:rsid w:val="00696E45"/>
    <w:rsid w:val="006A1F26"/>
    <w:rsid w:val="006A2BDA"/>
    <w:rsid w:val="006A391E"/>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0E5"/>
    <w:rsid w:val="006C63A5"/>
    <w:rsid w:val="006C6586"/>
    <w:rsid w:val="006C691E"/>
    <w:rsid w:val="006C7182"/>
    <w:rsid w:val="006C73A2"/>
    <w:rsid w:val="006D0066"/>
    <w:rsid w:val="006D0E93"/>
    <w:rsid w:val="006D10E2"/>
    <w:rsid w:val="006D1224"/>
    <w:rsid w:val="006D13AE"/>
    <w:rsid w:val="006D206B"/>
    <w:rsid w:val="006D3326"/>
    <w:rsid w:val="006D3759"/>
    <w:rsid w:val="006D4A1B"/>
    <w:rsid w:val="006D63EA"/>
    <w:rsid w:val="006D6C65"/>
    <w:rsid w:val="006D77C8"/>
    <w:rsid w:val="006E07C7"/>
    <w:rsid w:val="006E2048"/>
    <w:rsid w:val="006E2963"/>
    <w:rsid w:val="006E6B5C"/>
    <w:rsid w:val="006E7A8A"/>
    <w:rsid w:val="006F072E"/>
    <w:rsid w:val="006F5590"/>
    <w:rsid w:val="006F60F7"/>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5DF"/>
    <w:rsid w:val="007309E5"/>
    <w:rsid w:val="00731FE4"/>
    <w:rsid w:val="00732580"/>
    <w:rsid w:val="00733C59"/>
    <w:rsid w:val="00736B9F"/>
    <w:rsid w:val="00740C50"/>
    <w:rsid w:val="00741D3F"/>
    <w:rsid w:val="0074272B"/>
    <w:rsid w:val="007436C3"/>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B1F"/>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4416"/>
    <w:rsid w:val="007A6C4B"/>
    <w:rsid w:val="007A6E30"/>
    <w:rsid w:val="007A78A1"/>
    <w:rsid w:val="007A7D4A"/>
    <w:rsid w:val="007B1F4B"/>
    <w:rsid w:val="007B2D71"/>
    <w:rsid w:val="007B50D1"/>
    <w:rsid w:val="007B559E"/>
    <w:rsid w:val="007B72BB"/>
    <w:rsid w:val="007B78D2"/>
    <w:rsid w:val="007B7E92"/>
    <w:rsid w:val="007C0F33"/>
    <w:rsid w:val="007C114B"/>
    <w:rsid w:val="007C49F6"/>
    <w:rsid w:val="007C62C8"/>
    <w:rsid w:val="007C6E9C"/>
    <w:rsid w:val="007C7D6E"/>
    <w:rsid w:val="007D02E4"/>
    <w:rsid w:val="007D1E46"/>
    <w:rsid w:val="007D2729"/>
    <w:rsid w:val="007D2F66"/>
    <w:rsid w:val="007D338E"/>
    <w:rsid w:val="007D4F87"/>
    <w:rsid w:val="007D5ED1"/>
    <w:rsid w:val="007E1271"/>
    <w:rsid w:val="007E3115"/>
    <w:rsid w:val="007E3C0A"/>
    <w:rsid w:val="007E4AD0"/>
    <w:rsid w:val="007E59FB"/>
    <w:rsid w:val="007E6137"/>
    <w:rsid w:val="007E78D2"/>
    <w:rsid w:val="007E7FF9"/>
    <w:rsid w:val="007F0565"/>
    <w:rsid w:val="007F2F7F"/>
    <w:rsid w:val="007F37A4"/>
    <w:rsid w:val="007F39D0"/>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2A51"/>
    <w:rsid w:val="0081440C"/>
    <w:rsid w:val="00814423"/>
    <w:rsid w:val="0081575D"/>
    <w:rsid w:val="00815774"/>
    <w:rsid w:val="00816FD8"/>
    <w:rsid w:val="0081730A"/>
    <w:rsid w:val="008208E9"/>
    <w:rsid w:val="00820D85"/>
    <w:rsid w:val="008272D0"/>
    <w:rsid w:val="00827E3B"/>
    <w:rsid w:val="00831ADB"/>
    <w:rsid w:val="00834C20"/>
    <w:rsid w:val="00836DC7"/>
    <w:rsid w:val="00842102"/>
    <w:rsid w:val="00844012"/>
    <w:rsid w:val="0084497D"/>
    <w:rsid w:val="00847194"/>
    <w:rsid w:val="00850D4B"/>
    <w:rsid w:val="00851276"/>
    <w:rsid w:val="008525A4"/>
    <w:rsid w:val="0085317A"/>
    <w:rsid w:val="008547E1"/>
    <w:rsid w:val="00854B08"/>
    <w:rsid w:val="00855B18"/>
    <w:rsid w:val="00856423"/>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5D42"/>
    <w:rsid w:val="00886C1A"/>
    <w:rsid w:val="00886C7B"/>
    <w:rsid w:val="00887369"/>
    <w:rsid w:val="008908BA"/>
    <w:rsid w:val="00890955"/>
    <w:rsid w:val="00890D94"/>
    <w:rsid w:val="00892A33"/>
    <w:rsid w:val="00892FDB"/>
    <w:rsid w:val="00897FC3"/>
    <w:rsid w:val="008A1C6F"/>
    <w:rsid w:val="008A2E0F"/>
    <w:rsid w:val="008A6404"/>
    <w:rsid w:val="008A6E79"/>
    <w:rsid w:val="008B0B9C"/>
    <w:rsid w:val="008B0E3C"/>
    <w:rsid w:val="008B13E6"/>
    <w:rsid w:val="008B23D2"/>
    <w:rsid w:val="008B4580"/>
    <w:rsid w:val="008B482C"/>
    <w:rsid w:val="008B4ED4"/>
    <w:rsid w:val="008B551D"/>
    <w:rsid w:val="008B6066"/>
    <w:rsid w:val="008C2E27"/>
    <w:rsid w:val="008C40FA"/>
    <w:rsid w:val="008C4214"/>
    <w:rsid w:val="008C6A50"/>
    <w:rsid w:val="008D4443"/>
    <w:rsid w:val="008E0C5B"/>
    <w:rsid w:val="008E2439"/>
    <w:rsid w:val="008E66BF"/>
    <w:rsid w:val="008E74A2"/>
    <w:rsid w:val="008F0F42"/>
    <w:rsid w:val="008F2C0C"/>
    <w:rsid w:val="008F303D"/>
    <w:rsid w:val="008F3BE8"/>
    <w:rsid w:val="008F442B"/>
    <w:rsid w:val="008F5EB7"/>
    <w:rsid w:val="008F6355"/>
    <w:rsid w:val="008F7279"/>
    <w:rsid w:val="008F75DF"/>
    <w:rsid w:val="008F7F91"/>
    <w:rsid w:val="00901CA2"/>
    <w:rsid w:val="00902246"/>
    <w:rsid w:val="00903DCA"/>
    <w:rsid w:val="00903E4C"/>
    <w:rsid w:val="00906100"/>
    <w:rsid w:val="0090635D"/>
    <w:rsid w:val="009074E9"/>
    <w:rsid w:val="009109D8"/>
    <w:rsid w:val="0091283F"/>
    <w:rsid w:val="00912DB4"/>
    <w:rsid w:val="009131DC"/>
    <w:rsid w:val="009143D3"/>
    <w:rsid w:val="00914B69"/>
    <w:rsid w:val="009175FC"/>
    <w:rsid w:val="00917653"/>
    <w:rsid w:val="00917BBA"/>
    <w:rsid w:val="00921B13"/>
    <w:rsid w:val="00921FDD"/>
    <w:rsid w:val="00923717"/>
    <w:rsid w:val="00924CD7"/>
    <w:rsid w:val="00925562"/>
    <w:rsid w:val="00926B7C"/>
    <w:rsid w:val="00927902"/>
    <w:rsid w:val="00927B6A"/>
    <w:rsid w:val="00932A64"/>
    <w:rsid w:val="00933606"/>
    <w:rsid w:val="00933C0D"/>
    <w:rsid w:val="00933C19"/>
    <w:rsid w:val="00934725"/>
    <w:rsid w:val="00936846"/>
    <w:rsid w:val="00940173"/>
    <w:rsid w:val="00942C36"/>
    <w:rsid w:val="009461EE"/>
    <w:rsid w:val="00946530"/>
    <w:rsid w:val="00947BAD"/>
    <w:rsid w:val="00951D00"/>
    <w:rsid w:val="00952D21"/>
    <w:rsid w:val="00952F45"/>
    <w:rsid w:val="009534AD"/>
    <w:rsid w:val="0095361D"/>
    <w:rsid w:val="00953A85"/>
    <w:rsid w:val="00953EE0"/>
    <w:rsid w:val="00955461"/>
    <w:rsid w:val="009572B2"/>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3321"/>
    <w:rsid w:val="009B590D"/>
    <w:rsid w:val="009B595B"/>
    <w:rsid w:val="009B60EF"/>
    <w:rsid w:val="009B74CC"/>
    <w:rsid w:val="009C004F"/>
    <w:rsid w:val="009C0F7F"/>
    <w:rsid w:val="009C1B42"/>
    <w:rsid w:val="009C2F6C"/>
    <w:rsid w:val="009C49CF"/>
    <w:rsid w:val="009C71BB"/>
    <w:rsid w:val="009C7621"/>
    <w:rsid w:val="009C7A66"/>
    <w:rsid w:val="009D0D32"/>
    <w:rsid w:val="009D0D51"/>
    <w:rsid w:val="009D1542"/>
    <w:rsid w:val="009D15C4"/>
    <w:rsid w:val="009D1868"/>
    <w:rsid w:val="009D1D75"/>
    <w:rsid w:val="009D37CE"/>
    <w:rsid w:val="009D3A5A"/>
    <w:rsid w:val="009D3C6C"/>
    <w:rsid w:val="009D46EC"/>
    <w:rsid w:val="009D56B7"/>
    <w:rsid w:val="009D6052"/>
    <w:rsid w:val="009D6A14"/>
    <w:rsid w:val="009E167A"/>
    <w:rsid w:val="009E1A3A"/>
    <w:rsid w:val="009E291B"/>
    <w:rsid w:val="009E40D6"/>
    <w:rsid w:val="009E4644"/>
    <w:rsid w:val="009E7F7E"/>
    <w:rsid w:val="009F12AA"/>
    <w:rsid w:val="009F18DB"/>
    <w:rsid w:val="009F4FA4"/>
    <w:rsid w:val="009F51AB"/>
    <w:rsid w:val="009F5FD2"/>
    <w:rsid w:val="00A03E0D"/>
    <w:rsid w:val="00A05960"/>
    <w:rsid w:val="00A05ACA"/>
    <w:rsid w:val="00A060E6"/>
    <w:rsid w:val="00A06C8C"/>
    <w:rsid w:val="00A07EAC"/>
    <w:rsid w:val="00A10738"/>
    <w:rsid w:val="00A108D9"/>
    <w:rsid w:val="00A129C0"/>
    <w:rsid w:val="00A15E87"/>
    <w:rsid w:val="00A167AB"/>
    <w:rsid w:val="00A169E3"/>
    <w:rsid w:val="00A17354"/>
    <w:rsid w:val="00A24C64"/>
    <w:rsid w:val="00A25B05"/>
    <w:rsid w:val="00A26819"/>
    <w:rsid w:val="00A27715"/>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3C60"/>
    <w:rsid w:val="00A64DE0"/>
    <w:rsid w:val="00A65392"/>
    <w:rsid w:val="00A65AB1"/>
    <w:rsid w:val="00A65C5F"/>
    <w:rsid w:val="00A73803"/>
    <w:rsid w:val="00A77169"/>
    <w:rsid w:val="00A77B70"/>
    <w:rsid w:val="00A81950"/>
    <w:rsid w:val="00A83B02"/>
    <w:rsid w:val="00A84537"/>
    <w:rsid w:val="00A85B6A"/>
    <w:rsid w:val="00A864A7"/>
    <w:rsid w:val="00A916B1"/>
    <w:rsid w:val="00A9313B"/>
    <w:rsid w:val="00A94D05"/>
    <w:rsid w:val="00AA0BE3"/>
    <w:rsid w:val="00AA0CDF"/>
    <w:rsid w:val="00AA130A"/>
    <w:rsid w:val="00AA1899"/>
    <w:rsid w:val="00AA1967"/>
    <w:rsid w:val="00AA4B4D"/>
    <w:rsid w:val="00AA51EF"/>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36AC"/>
    <w:rsid w:val="00AC5AA3"/>
    <w:rsid w:val="00AC64BE"/>
    <w:rsid w:val="00AC715A"/>
    <w:rsid w:val="00AC7AA8"/>
    <w:rsid w:val="00AD00FD"/>
    <w:rsid w:val="00AD1B00"/>
    <w:rsid w:val="00AD1D35"/>
    <w:rsid w:val="00AD1E2B"/>
    <w:rsid w:val="00AD1FD3"/>
    <w:rsid w:val="00AD2B57"/>
    <w:rsid w:val="00AD3055"/>
    <w:rsid w:val="00AD3434"/>
    <w:rsid w:val="00AD34F9"/>
    <w:rsid w:val="00AD758F"/>
    <w:rsid w:val="00AD77FC"/>
    <w:rsid w:val="00AE0125"/>
    <w:rsid w:val="00AE2981"/>
    <w:rsid w:val="00AE2A0B"/>
    <w:rsid w:val="00AE6879"/>
    <w:rsid w:val="00AE774C"/>
    <w:rsid w:val="00AF4096"/>
    <w:rsid w:val="00AF7335"/>
    <w:rsid w:val="00B00656"/>
    <w:rsid w:val="00B02207"/>
    <w:rsid w:val="00B025DE"/>
    <w:rsid w:val="00B03B86"/>
    <w:rsid w:val="00B0441F"/>
    <w:rsid w:val="00B06C38"/>
    <w:rsid w:val="00B077AE"/>
    <w:rsid w:val="00B12C65"/>
    <w:rsid w:val="00B12DCA"/>
    <w:rsid w:val="00B137D3"/>
    <w:rsid w:val="00B158C5"/>
    <w:rsid w:val="00B15D4D"/>
    <w:rsid w:val="00B17BCD"/>
    <w:rsid w:val="00B20570"/>
    <w:rsid w:val="00B23CBE"/>
    <w:rsid w:val="00B25712"/>
    <w:rsid w:val="00B27C73"/>
    <w:rsid w:val="00B30A4B"/>
    <w:rsid w:val="00B3188A"/>
    <w:rsid w:val="00B31DB2"/>
    <w:rsid w:val="00B32D04"/>
    <w:rsid w:val="00B32EAE"/>
    <w:rsid w:val="00B33881"/>
    <w:rsid w:val="00B3572A"/>
    <w:rsid w:val="00B372E8"/>
    <w:rsid w:val="00B42788"/>
    <w:rsid w:val="00B42A22"/>
    <w:rsid w:val="00B44031"/>
    <w:rsid w:val="00B44B2F"/>
    <w:rsid w:val="00B4593B"/>
    <w:rsid w:val="00B46C2B"/>
    <w:rsid w:val="00B47374"/>
    <w:rsid w:val="00B4799D"/>
    <w:rsid w:val="00B50F99"/>
    <w:rsid w:val="00B531CF"/>
    <w:rsid w:val="00B53DF7"/>
    <w:rsid w:val="00B543CF"/>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5836"/>
    <w:rsid w:val="00B768DE"/>
    <w:rsid w:val="00B76B0C"/>
    <w:rsid w:val="00B77241"/>
    <w:rsid w:val="00B80563"/>
    <w:rsid w:val="00B80D99"/>
    <w:rsid w:val="00B825F6"/>
    <w:rsid w:val="00B82AB3"/>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A7FDC"/>
    <w:rsid w:val="00BB0B58"/>
    <w:rsid w:val="00BB0BAC"/>
    <w:rsid w:val="00BB0F9D"/>
    <w:rsid w:val="00BB2377"/>
    <w:rsid w:val="00BB4391"/>
    <w:rsid w:val="00BB516E"/>
    <w:rsid w:val="00BB5F06"/>
    <w:rsid w:val="00BC27E9"/>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2C9F"/>
    <w:rsid w:val="00BE39F6"/>
    <w:rsid w:val="00BE504E"/>
    <w:rsid w:val="00BE7336"/>
    <w:rsid w:val="00BF0278"/>
    <w:rsid w:val="00BF0464"/>
    <w:rsid w:val="00BF08F0"/>
    <w:rsid w:val="00BF338A"/>
    <w:rsid w:val="00BF342D"/>
    <w:rsid w:val="00BF4252"/>
    <w:rsid w:val="00BF440D"/>
    <w:rsid w:val="00BF49D7"/>
    <w:rsid w:val="00BF6AFA"/>
    <w:rsid w:val="00C023F6"/>
    <w:rsid w:val="00C02F9E"/>
    <w:rsid w:val="00C05B26"/>
    <w:rsid w:val="00C05DA2"/>
    <w:rsid w:val="00C06EF1"/>
    <w:rsid w:val="00C10C0E"/>
    <w:rsid w:val="00C10D70"/>
    <w:rsid w:val="00C10DD7"/>
    <w:rsid w:val="00C12DB4"/>
    <w:rsid w:val="00C13A17"/>
    <w:rsid w:val="00C13FE0"/>
    <w:rsid w:val="00C150B8"/>
    <w:rsid w:val="00C161C0"/>
    <w:rsid w:val="00C1704A"/>
    <w:rsid w:val="00C173AE"/>
    <w:rsid w:val="00C17B61"/>
    <w:rsid w:val="00C21854"/>
    <w:rsid w:val="00C21863"/>
    <w:rsid w:val="00C22371"/>
    <w:rsid w:val="00C245F5"/>
    <w:rsid w:val="00C25F4D"/>
    <w:rsid w:val="00C26C33"/>
    <w:rsid w:val="00C26EAC"/>
    <w:rsid w:val="00C275C8"/>
    <w:rsid w:val="00C30F59"/>
    <w:rsid w:val="00C338CE"/>
    <w:rsid w:val="00C33E64"/>
    <w:rsid w:val="00C36D0D"/>
    <w:rsid w:val="00C40ECF"/>
    <w:rsid w:val="00C41033"/>
    <w:rsid w:val="00C410BC"/>
    <w:rsid w:val="00C41211"/>
    <w:rsid w:val="00C43A6F"/>
    <w:rsid w:val="00C45F1A"/>
    <w:rsid w:val="00C46473"/>
    <w:rsid w:val="00C526C8"/>
    <w:rsid w:val="00C53485"/>
    <w:rsid w:val="00C56B35"/>
    <w:rsid w:val="00C573AB"/>
    <w:rsid w:val="00C57FE4"/>
    <w:rsid w:val="00C61A9B"/>
    <w:rsid w:val="00C62982"/>
    <w:rsid w:val="00C634B2"/>
    <w:rsid w:val="00C64A57"/>
    <w:rsid w:val="00C65E93"/>
    <w:rsid w:val="00C701B1"/>
    <w:rsid w:val="00C7056C"/>
    <w:rsid w:val="00C72361"/>
    <w:rsid w:val="00C7285B"/>
    <w:rsid w:val="00C74F20"/>
    <w:rsid w:val="00C77F21"/>
    <w:rsid w:val="00C804C5"/>
    <w:rsid w:val="00C81D50"/>
    <w:rsid w:val="00C822C2"/>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89B"/>
    <w:rsid w:val="00CB7D35"/>
    <w:rsid w:val="00CC0015"/>
    <w:rsid w:val="00CC2F04"/>
    <w:rsid w:val="00CC335E"/>
    <w:rsid w:val="00CC48F4"/>
    <w:rsid w:val="00CC67AA"/>
    <w:rsid w:val="00CC7EDC"/>
    <w:rsid w:val="00CD0A12"/>
    <w:rsid w:val="00CD3939"/>
    <w:rsid w:val="00CD4D49"/>
    <w:rsid w:val="00CE15F3"/>
    <w:rsid w:val="00CE2357"/>
    <w:rsid w:val="00CE39CA"/>
    <w:rsid w:val="00CE5122"/>
    <w:rsid w:val="00CE5263"/>
    <w:rsid w:val="00CE545E"/>
    <w:rsid w:val="00CE6428"/>
    <w:rsid w:val="00CE7B14"/>
    <w:rsid w:val="00CF169C"/>
    <w:rsid w:val="00CF191F"/>
    <w:rsid w:val="00CF1D3B"/>
    <w:rsid w:val="00CF2448"/>
    <w:rsid w:val="00CF2CC7"/>
    <w:rsid w:val="00CF2FE6"/>
    <w:rsid w:val="00CF4072"/>
    <w:rsid w:val="00D023F4"/>
    <w:rsid w:val="00D035F5"/>
    <w:rsid w:val="00D038E1"/>
    <w:rsid w:val="00D03DC6"/>
    <w:rsid w:val="00D0445A"/>
    <w:rsid w:val="00D04C3F"/>
    <w:rsid w:val="00D0695E"/>
    <w:rsid w:val="00D10C87"/>
    <w:rsid w:val="00D1110E"/>
    <w:rsid w:val="00D13C93"/>
    <w:rsid w:val="00D1416F"/>
    <w:rsid w:val="00D156CD"/>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4CC"/>
    <w:rsid w:val="00D66A12"/>
    <w:rsid w:val="00D7419D"/>
    <w:rsid w:val="00D7489E"/>
    <w:rsid w:val="00D75086"/>
    <w:rsid w:val="00D7544F"/>
    <w:rsid w:val="00D8028D"/>
    <w:rsid w:val="00D81386"/>
    <w:rsid w:val="00D81AAD"/>
    <w:rsid w:val="00D82E75"/>
    <w:rsid w:val="00D82E87"/>
    <w:rsid w:val="00D83510"/>
    <w:rsid w:val="00D86327"/>
    <w:rsid w:val="00D863F2"/>
    <w:rsid w:val="00D86DF1"/>
    <w:rsid w:val="00D90898"/>
    <w:rsid w:val="00D91AC2"/>
    <w:rsid w:val="00D91EAE"/>
    <w:rsid w:val="00D96BF9"/>
    <w:rsid w:val="00D96D86"/>
    <w:rsid w:val="00D97C71"/>
    <w:rsid w:val="00DA0A2D"/>
    <w:rsid w:val="00DA13CD"/>
    <w:rsid w:val="00DA27D6"/>
    <w:rsid w:val="00DA6B4B"/>
    <w:rsid w:val="00DA7404"/>
    <w:rsid w:val="00DA7CA7"/>
    <w:rsid w:val="00DB0729"/>
    <w:rsid w:val="00DB1666"/>
    <w:rsid w:val="00DB1AC8"/>
    <w:rsid w:val="00DC0A1E"/>
    <w:rsid w:val="00DC154E"/>
    <w:rsid w:val="00DC15B6"/>
    <w:rsid w:val="00DC19A6"/>
    <w:rsid w:val="00DC2B66"/>
    <w:rsid w:val="00DC32F1"/>
    <w:rsid w:val="00DD0656"/>
    <w:rsid w:val="00DD0A67"/>
    <w:rsid w:val="00DD1284"/>
    <w:rsid w:val="00DD3100"/>
    <w:rsid w:val="00DD6296"/>
    <w:rsid w:val="00DD6482"/>
    <w:rsid w:val="00DD7EBC"/>
    <w:rsid w:val="00DE1D1E"/>
    <w:rsid w:val="00DE4062"/>
    <w:rsid w:val="00DE4ECF"/>
    <w:rsid w:val="00DE6231"/>
    <w:rsid w:val="00DF0A4C"/>
    <w:rsid w:val="00DF181C"/>
    <w:rsid w:val="00DF3938"/>
    <w:rsid w:val="00DF7C53"/>
    <w:rsid w:val="00E00AF6"/>
    <w:rsid w:val="00E01EEB"/>
    <w:rsid w:val="00E0316F"/>
    <w:rsid w:val="00E0418B"/>
    <w:rsid w:val="00E06269"/>
    <w:rsid w:val="00E06B5F"/>
    <w:rsid w:val="00E11E1E"/>
    <w:rsid w:val="00E1255B"/>
    <w:rsid w:val="00E13229"/>
    <w:rsid w:val="00E140C2"/>
    <w:rsid w:val="00E14E4D"/>
    <w:rsid w:val="00E15BEC"/>
    <w:rsid w:val="00E164A7"/>
    <w:rsid w:val="00E16C14"/>
    <w:rsid w:val="00E17462"/>
    <w:rsid w:val="00E232E0"/>
    <w:rsid w:val="00E24F04"/>
    <w:rsid w:val="00E24F11"/>
    <w:rsid w:val="00E256AF"/>
    <w:rsid w:val="00E25BC4"/>
    <w:rsid w:val="00E262F2"/>
    <w:rsid w:val="00E275F0"/>
    <w:rsid w:val="00E279C6"/>
    <w:rsid w:val="00E3259B"/>
    <w:rsid w:val="00E336EC"/>
    <w:rsid w:val="00E33DE8"/>
    <w:rsid w:val="00E3487A"/>
    <w:rsid w:val="00E37D4D"/>
    <w:rsid w:val="00E40184"/>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020"/>
    <w:rsid w:val="00E65692"/>
    <w:rsid w:val="00E65937"/>
    <w:rsid w:val="00E670EF"/>
    <w:rsid w:val="00E67B28"/>
    <w:rsid w:val="00E67F53"/>
    <w:rsid w:val="00E701C0"/>
    <w:rsid w:val="00E714B2"/>
    <w:rsid w:val="00E71504"/>
    <w:rsid w:val="00E73288"/>
    <w:rsid w:val="00E74924"/>
    <w:rsid w:val="00E75074"/>
    <w:rsid w:val="00E750C7"/>
    <w:rsid w:val="00E7648F"/>
    <w:rsid w:val="00E76DD4"/>
    <w:rsid w:val="00E81453"/>
    <w:rsid w:val="00E82968"/>
    <w:rsid w:val="00E84984"/>
    <w:rsid w:val="00E84F42"/>
    <w:rsid w:val="00E85848"/>
    <w:rsid w:val="00E85F83"/>
    <w:rsid w:val="00E86709"/>
    <w:rsid w:val="00E87C20"/>
    <w:rsid w:val="00E91314"/>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500A"/>
    <w:rsid w:val="00EC654D"/>
    <w:rsid w:val="00EC6A22"/>
    <w:rsid w:val="00EC76B4"/>
    <w:rsid w:val="00EC7878"/>
    <w:rsid w:val="00ED0F2C"/>
    <w:rsid w:val="00ED1551"/>
    <w:rsid w:val="00ED1602"/>
    <w:rsid w:val="00ED170E"/>
    <w:rsid w:val="00ED320E"/>
    <w:rsid w:val="00ED3DAF"/>
    <w:rsid w:val="00ED4E71"/>
    <w:rsid w:val="00ED57BE"/>
    <w:rsid w:val="00ED5B98"/>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16C3"/>
    <w:rsid w:val="00F21D99"/>
    <w:rsid w:val="00F21DC4"/>
    <w:rsid w:val="00F25582"/>
    <w:rsid w:val="00F2595E"/>
    <w:rsid w:val="00F2600F"/>
    <w:rsid w:val="00F262EB"/>
    <w:rsid w:val="00F30783"/>
    <w:rsid w:val="00F31428"/>
    <w:rsid w:val="00F31660"/>
    <w:rsid w:val="00F3199E"/>
    <w:rsid w:val="00F32A5C"/>
    <w:rsid w:val="00F34EDE"/>
    <w:rsid w:val="00F350B8"/>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578AD"/>
    <w:rsid w:val="00F60643"/>
    <w:rsid w:val="00F61CF2"/>
    <w:rsid w:val="00F62766"/>
    <w:rsid w:val="00F62A64"/>
    <w:rsid w:val="00F62D53"/>
    <w:rsid w:val="00F639A5"/>
    <w:rsid w:val="00F63A24"/>
    <w:rsid w:val="00F65648"/>
    <w:rsid w:val="00F65BF2"/>
    <w:rsid w:val="00F669A0"/>
    <w:rsid w:val="00F66E4B"/>
    <w:rsid w:val="00F71560"/>
    <w:rsid w:val="00F741FE"/>
    <w:rsid w:val="00F7677F"/>
    <w:rsid w:val="00F77368"/>
    <w:rsid w:val="00F82F30"/>
    <w:rsid w:val="00F834B3"/>
    <w:rsid w:val="00F83AA1"/>
    <w:rsid w:val="00F8418F"/>
    <w:rsid w:val="00F85DEC"/>
    <w:rsid w:val="00F86CFF"/>
    <w:rsid w:val="00F86FF6"/>
    <w:rsid w:val="00F877A0"/>
    <w:rsid w:val="00F904C4"/>
    <w:rsid w:val="00F9326E"/>
    <w:rsid w:val="00F93F14"/>
    <w:rsid w:val="00FA7F5E"/>
    <w:rsid w:val="00FB05EF"/>
    <w:rsid w:val="00FB0B9F"/>
    <w:rsid w:val="00FB124B"/>
    <w:rsid w:val="00FB2B9D"/>
    <w:rsid w:val="00FB3562"/>
    <w:rsid w:val="00FB3824"/>
    <w:rsid w:val="00FB4E0F"/>
    <w:rsid w:val="00FB6538"/>
    <w:rsid w:val="00FB7172"/>
    <w:rsid w:val="00FC0A95"/>
    <w:rsid w:val="00FC239A"/>
    <w:rsid w:val="00FC29B0"/>
    <w:rsid w:val="00FC2B34"/>
    <w:rsid w:val="00FC48D4"/>
    <w:rsid w:val="00FC4A49"/>
    <w:rsid w:val="00FD113E"/>
    <w:rsid w:val="00FD17AF"/>
    <w:rsid w:val="00FD3567"/>
    <w:rsid w:val="00FD5799"/>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25C1439"/>
    <w:rsid w:val="03CE13CD"/>
    <w:rsid w:val="03FE4E01"/>
    <w:rsid w:val="05F444C3"/>
    <w:rsid w:val="060A5762"/>
    <w:rsid w:val="06D412A4"/>
    <w:rsid w:val="07314680"/>
    <w:rsid w:val="0ABE46E6"/>
    <w:rsid w:val="0E8E36A4"/>
    <w:rsid w:val="0F5D683F"/>
    <w:rsid w:val="0FE458AF"/>
    <w:rsid w:val="103A11A2"/>
    <w:rsid w:val="1276091E"/>
    <w:rsid w:val="12AC4944"/>
    <w:rsid w:val="12B63F57"/>
    <w:rsid w:val="12D52ADE"/>
    <w:rsid w:val="140F5873"/>
    <w:rsid w:val="15363789"/>
    <w:rsid w:val="164D7C7E"/>
    <w:rsid w:val="16F7162C"/>
    <w:rsid w:val="198C5EE0"/>
    <w:rsid w:val="1BBA12C7"/>
    <w:rsid w:val="1C5E4196"/>
    <w:rsid w:val="1C980726"/>
    <w:rsid w:val="1D7B55F6"/>
    <w:rsid w:val="1EAA1814"/>
    <w:rsid w:val="1FFE4785"/>
    <w:rsid w:val="20666A0C"/>
    <w:rsid w:val="20E44A3D"/>
    <w:rsid w:val="20EA1A3A"/>
    <w:rsid w:val="22143852"/>
    <w:rsid w:val="240C23F6"/>
    <w:rsid w:val="243857A5"/>
    <w:rsid w:val="245F7393"/>
    <w:rsid w:val="252E7AB0"/>
    <w:rsid w:val="258E2F36"/>
    <w:rsid w:val="25C63A99"/>
    <w:rsid w:val="25E44444"/>
    <w:rsid w:val="26171831"/>
    <w:rsid w:val="280066B1"/>
    <w:rsid w:val="284523C1"/>
    <w:rsid w:val="2A9405C6"/>
    <w:rsid w:val="2AD26CCF"/>
    <w:rsid w:val="2B77480B"/>
    <w:rsid w:val="2DDE1A37"/>
    <w:rsid w:val="2E2E5AA0"/>
    <w:rsid w:val="2EBD58C6"/>
    <w:rsid w:val="2F4F648A"/>
    <w:rsid w:val="318C1B63"/>
    <w:rsid w:val="31D313B5"/>
    <w:rsid w:val="32972F21"/>
    <w:rsid w:val="335F7DCE"/>
    <w:rsid w:val="34757BA6"/>
    <w:rsid w:val="35423545"/>
    <w:rsid w:val="35DC0F89"/>
    <w:rsid w:val="36F55C4B"/>
    <w:rsid w:val="388B3362"/>
    <w:rsid w:val="398029E4"/>
    <w:rsid w:val="3A0D1D35"/>
    <w:rsid w:val="3A2B21E3"/>
    <w:rsid w:val="3AC57659"/>
    <w:rsid w:val="3B010812"/>
    <w:rsid w:val="3CB40423"/>
    <w:rsid w:val="3FC541C9"/>
    <w:rsid w:val="41DA33EC"/>
    <w:rsid w:val="468B5213"/>
    <w:rsid w:val="47B814BA"/>
    <w:rsid w:val="4C3B7DBA"/>
    <w:rsid w:val="4CE76C4F"/>
    <w:rsid w:val="4DD52409"/>
    <w:rsid w:val="4EC738B2"/>
    <w:rsid w:val="4EDB61CA"/>
    <w:rsid w:val="4F6D2CEB"/>
    <w:rsid w:val="51611A41"/>
    <w:rsid w:val="52035827"/>
    <w:rsid w:val="529A2404"/>
    <w:rsid w:val="52B246D2"/>
    <w:rsid w:val="537B5903"/>
    <w:rsid w:val="53A55425"/>
    <w:rsid w:val="55325C18"/>
    <w:rsid w:val="559C3E9D"/>
    <w:rsid w:val="55AE5A77"/>
    <w:rsid w:val="562D0D67"/>
    <w:rsid w:val="5646012F"/>
    <w:rsid w:val="57204453"/>
    <w:rsid w:val="577F6B25"/>
    <w:rsid w:val="57AD0769"/>
    <w:rsid w:val="57B91852"/>
    <w:rsid w:val="58EA5C32"/>
    <w:rsid w:val="5AC43F42"/>
    <w:rsid w:val="5AC57584"/>
    <w:rsid w:val="5C56520E"/>
    <w:rsid w:val="5CE6025C"/>
    <w:rsid w:val="5D107947"/>
    <w:rsid w:val="5E1F2671"/>
    <w:rsid w:val="5E2E6E69"/>
    <w:rsid w:val="5F5E437A"/>
    <w:rsid w:val="5FCA2950"/>
    <w:rsid w:val="5FF112D4"/>
    <w:rsid w:val="60383B8E"/>
    <w:rsid w:val="64046B45"/>
    <w:rsid w:val="64FE6EBF"/>
    <w:rsid w:val="658A7EE5"/>
    <w:rsid w:val="665E5BA5"/>
    <w:rsid w:val="669E0512"/>
    <w:rsid w:val="66CB36B4"/>
    <w:rsid w:val="6833309F"/>
    <w:rsid w:val="683625A6"/>
    <w:rsid w:val="6A4A573A"/>
    <w:rsid w:val="6C580B57"/>
    <w:rsid w:val="6CA97CCA"/>
    <w:rsid w:val="6CE82B24"/>
    <w:rsid w:val="6CFA3A56"/>
    <w:rsid w:val="6D6F1D2D"/>
    <w:rsid w:val="6E773A94"/>
    <w:rsid w:val="6EEE1975"/>
    <w:rsid w:val="6F4F72BC"/>
    <w:rsid w:val="6F9843AB"/>
    <w:rsid w:val="700F26E5"/>
    <w:rsid w:val="70D905AE"/>
    <w:rsid w:val="73F90BCA"/>
    <w:rsid w:val="745B3575"/>
    <w:rsid w:val="74633819"/>
    <w:rsid w:val="74D7380E"/>
    <w:rsid w:val="755621C0"/>
    <w:rsid w:val="76B034FC"/>
    <w:rsid w:val="76F97D89"/>
    <w:rsid w:val="78B034EB"/>
    <w:rsid w:val="79B86747"/>
    <w:rsid w:val="7A280184"/>
    <w:rsid w:val="7B8032EB"/>
    <w:rsid w:val="7BF5B201"/>
    <w:rsid w:val="7CF91E58"/>
    <w:rsid w:val="7D5B7861"/>
    <w:rsid w:val="7E010B59"/>
    <w:rsid w:val="7F4C78FC"/>
    <w:rsid w:val="7F957145"/>
    <w:rsid w:val="A38FBCA3"/>
    <w:rsid w:val="BDBFAD8F"/>
    <w:rsid w:val="BDEFA758"/>
    <w:rsid w:val="DF7764B4"/>
    <w:rsid w:val="DFED3220"/>
    <w:rsid w:val="F87DAE0D"/>
    <w:rsid w:val="FFA7A9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
    <w:qFormat/>
    <w:uiPriority w:val="9"/>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27"/>
    <w:qFormat/>
    <w:uiPriority w:val="0"/>
    <w:pPr>
      <w:pBdr>
        <w:bottom w:val="single" w:color="auto" w:sz="6" w:space="1"/>
      </w:pBdr>
      <w:tabs>
        <w:tab w:val="center" w:pos="4153"/>
        <w:tab w:val="right" w:pos="8306"/>
      </w:tabs>
      <w:snapToGrid w:val="0"/>
      <w:jc w:val="center"/>
    </w:pPr>
    <w:rPr>
      <w:sz w:val="18"/>
      <w:szCs w:val="18"/>
    </w:rPr>
  </w:style>
  <w:style w:type="paragraph" w:customStyle="1" w:styleId="3">
    <w:name w:val="正文1"/>
    <w:basedOn w:val="1"/>
    <w:link w:val="40"/>
    <w:qFormat/>
    <w:uiPriority w:val="0"/>
    <w:pPr>
      <w:spacing w:line="360" w:lineRule="auto"/>
      <w:ind w:firstLine="200" w:firstLineChars="200"/>
      <w:jc w:val="left"/>
    </w:pPr>
    <w:rPr>
      <w:sz w:val="24"/>
    </w:rPr>
  </w:style>
  <w:style w:type="paragraph" w:styleId="7">
    <w:name w:val="Normal Indent"/>
    <w:basedOn w:val="1"/>
    <w:link w:val="26"/>
    <w:qFormat/>
    <w:uiPriority w:val="0"/>
    <w:rPr>
      <w:sz w:val="28"/>
      <w:szCs w:val="20"/>
    </w:rPr>
  </w:style>
  <w:style w:type="paragraph" w:styleId="8">
    <w:name w:val="annotation text"/>
    <w:basedOn w:val="1"/>
    <w:link w:val="28"/>
    <w:qFormat/>
    <w:uiPriority w:val="0"/>
    <w:pPr>
      <w:jc w:val="left"/>
    </w:pPr>
    <w:rPr>
      <w:szCs w:val="20"/>
    </w:rPr>
  </w:style>
  <w:style w:type="paragraph" w:styleId="9">
    <w:name w:val="Body Text"/>
    <w:basedOn w:val="1"/>
    <w:next w:val="10"/>
    <w:link w:val="31"/>
    <w:qFormat/>
    <w:uiPriority w:val="0"/>
    <w:pPr>
      <w:spacing w:after="120"/>
    </w:pPr>
    <w:rPr>
      <w:szCs w:val="20"/>
    </w:rPr>
  </w:style>
  <w:style w:type="paragraph" w:customStyle="1" w:styleId="1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1">
    <w:name w:val="Body Text Indent"/>
    <w:basedOn w:val="1"/>
    <w:qFormat/>
    <w:uiPriority w:val="0"/>
    <w:pPr>
      <w:spacing w:line="0" w:lineRule="atLeast"/>
      <w:ind w:firstLine="527" w:firstLineChars="200"/>
    </w:pPr>
    <w:rPr>
      <w:rFonts w:ascii="仿宋_GB2312" w:eastAsia="仿宋_GB2312"/>
      <w:sz w:val="28"/>
    </w:rPr>
  </w:style>
  <w:style w:type="paragraph" w:styleId="12">
    <w:name w:val="Block Text"/>
    <w:basedOn w:val="1"/>
    <w:unhideWhenUsed/>
    <w:qFormat/>
    <w:uiPriority w:val="99"/>
    <w:pPr>
      <w:ind w:left="1440" w:leftChars="700" w:right="700" w:rightChars="700"/>
    </w:pPr>
    <w:rPr>
      <w:rFonts w:cstheme="minorBidi"/>
      <w:szCs w:val="21"/>
    </w:rPr>
  </w:style>
  <w:style w:type="paragraph" w:styleId="13">
    <w:name w:val="Plain Text"/>
    <w:basedOn w:val="1"/>
    <w:next w:val="1"/>
    <w:link w:val="41"/>
    <w:qFormat/>
    <w:uiPriority w:val="99"/>
    <w:rPr>
      <w:rFonts w:ascii="宋体" w:hAnsi="Courier New"/>
      <w:szCs w:val="20"/>
    </w:rPr>
  </w:style>
  <w:style w:type="paragraph" w:styleId="14">
    <w:name w:val="Date"/>
    <w:basedOn w:val="1"/>
    <w:next w:val="1"/>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Char"/>
    <w:link w:val="4"/>
    <w:qFormat/>
    <w:uiPriority w:val="9"/>
    <w:rPr>
      <w:rFonts w:ascii="宋体" w:hAnsi="宋体" w:cs="宋体"/>
      <w:b/>
      <w:bCs/>
      <w:kern w:val="36"/>
      <w:sz w:val="48"/>
      <w:szCs w:val="48"/>
    </w:rPr>
  </w:style>
  <w:style w:type="paragraph" w:customStyle="1" w:styleId="24">
    <w:name w:val="Char Char Char Char Char Char1 Char"/>
    <w:basedOn w:val="1"/>
    <w:qFormat/>
    <w:uiPriority w:val="0"/>
    <w:pPr>
      <w:widowControl/>
      <w:spacing w:after="160" w:line="240" w:lineRule="exact"/>
      <w:jc w:val="left"/>
    </w:pPr>
  </w:style>
  <w:style w:type="character" w:customStyle="1" w:styleId="25">
    <w:name w:val="批注文字 Char"/>
    <w:link w:val="8"/>
    <w:qFormat/>
    <w:uiPriority w:val="0"/>
    <w:rPr>
      <w:kern w:val="2"/>
      <w:sz w:val="21"/>
    </w:rPr>
  </w:style>
  <w:style w:type="character" w:customStyle="1" w:styleId="26">
    <w:name w:val="正文缩进 Char"/>
    <w:link w:val="7"/>
    <w:qFormat/>
    <w:uiPriority w:val="0"/>
    <w:rPr>
      <w:kern w:val="2"/>
      <w:sz w:val="28"/>
    </w:rPr>
  </w:style>
  <w:style w:type="character" w:customStyle="1" w:styleId="27">
    <w:name w:val="页眉 Char"/>
    <w:link w:val="2"/>
    <w:qFormat/>
    <w:uiPriority w:val="0"/>
    <w:rPr>
      <w:kern w:val="2"/>
      <w:sz w:val="18"/>
      <w:szCs w:val="18"/>
    </w:rPr>
  </w:style>
  <w:style w:type="character" w:customStyle="1" w:styleId="28">
    <w:name w:val="批注文字 Char1"/>
    <w:basedOn w:val="20"/>
    <w:link w:val="8"/>
    <w:qFormat/>
    <w:uiPriority w:val="0"/>
    <w:rPr>
      <w:kern w:val="2"/>
      <w:sz w:val="21"/>
      <w:szCs w:val="24"/>
    </w:rPr>
  </w:style>
  <w:style w:type="paragraph" w:styleId="29">
    <w:name w:val="List Paragraph"/>
    <w:basedOn w:val="1"/>
    <w:unhideWhenUsed/>
    <w:qFormat/>
    <w:uiPriority w:val="99"/>
    <w:pPr>
      <w:ind w:firstLine="420" w:firstLineChars="200"/>
    </w:pPr>
  </w:style>
  <w:style w:type="character" w:customStyle="1" w:styleId="30">
    <w:name w:val="正文文本 Char"/>
    <w:link w:val="9"/>
    <w:qFormat/>
    <w:uiPriority w:val="0"/>
    <w:rPr>
      <w:kern w:val="2"/>
      <w:sz w:val="21"/>
    </w:rPr>
  </w:style>
  <w:style w:type="character" w:customStyle="1" w:styleId="31">
    <w:name w:val="正文文本 Char1"/>
    <w:basedOn w:val="20"/>
    <w:link w:val="9"/>
    <w:qFormat/>
    <w:uiPriority w:val="0"/>
    <w:rPr>
      <w:kern w:val="2"/>
      <w:sz w:val="21"/>
      <w:szCs w:val="24"/>
    </w:rPr>
  </w:style>
  <w:style w:type="paragraph" w:customStyle="1" w:styleId="32">
    <w:name w:val="Normal Indent1"/>
    <w:basedOn w:val="1"/>
    <w:qFormat/>
    <w:uiPriority w:val="0"/>
    <w:pPr>
      <w:ind w:firstLine="420" w:firstLineChars="200"/>
    </w:pPr>
    <w:rPr>
      <w:szCs w:val="20"/>
    </w:rPr>
  </w:style>
  <w:style w:type="paragraph" w:customStyle="1" w:styleId="33">
    <w:name w:val="00"/>
    <w:basedOn w:val="1"/>
    <w:qFormat/>
    <w:uiPriority w:val="0"/>
    <w:pPr>
      <w:spacing w:line="520" w:lineRule="exact"/>
      <w:ind w:firstLine="200" w:firstLineChars="200"/>
    </w:pPr>
    <w:rPr>
      <w:rFonts w:ascii="宋体" w:hAnsi="宋体" w:cs="宋体"/>
      <w:sz w:val="24"/>
    </w:rPr>
  </w:style>
  <w:style w:type="paragraph" w:customStyle="1" w:styleId="34">
    <w:name w:val="表格文字-hao-居中"/>
    <w:qFormat/>
    <w:uiPriority w:val="0"/>
    <w:pPr>
      <w:adjustRightInd w:val="0"/>
      <w:snapToGrid w:val="0"/>
      <w:jc w:val="center"/>
    </w:pPr>
    <w:rPr>
      <w:rFonts w:ascii="Times New Roman" w:hAnsi="Times New Roman" w:eastAsia="宋体" w:cs="Times New Roman"/>
      <w:sz w:val="21"/>
      <w:szCs w:val="24"/>
      <w:lang w:val="en-US" w:eastAsia="zh-CN" w:bidi="ar-SA"/>
    </w:rPr>
  </w:style>
  <w:style w:type="paragraph" w:customStyle="1" w:styleId="35">
    <w:name w:val="zxj正文z"/>
    <w:basedOn w:val="1"/>
    <w:link w:val="36"/>
    <w:qFormat/>
    <w:uiPriority w:val="0"/>
    <w:pPr>
      <w:spacing w:line="360" w:lineRule="auto"/>
      <w:ind w:firstLine="420" w:firstLineChars="200"/>
      <w:textAlignment w:val="top"/>
    </w:pPr>
    <w:rPr>
      <w:rFonts w:cstheme="minorBidi"/>
      <w:sz w:val="24"/>
      <w:szCs w:val="21"/>
    </w:rPr>
  </w:style>
  <w:style w:type="character" w:customStyle="1" w:styleId="36">
    <w:name w:val="zxj正文z Char"/>
    <w:link w:val="35"/>
    <w:qFormat/>
    <w:uiPriority w:val="0"/>
    <w:rPr>
      <w:rFonts w:cstheme="minorBidi"/>
      <w:kern w:val="2"/>
      <w:sz w:val="24"/>
      <w:szCs w:val="21"/>
    </w:rPr>
  </w:style>
  <w:style w:type="paragraph" w:customStyle="1" w:styleId="37">
    <w:name w:val="表格"/>
    <w:basedOn w:val="1"/>
    <w:next w:val="1"/>
    <w:link w:val="38"/>
    <w:qFormat/>
    <w:uiPriority w:val="0"/>
    <w:pPr>
      <w:adjustRightInd w:val="0"/>
      <w:snapToGrid w:val="0"/>
      <w:jc w:val="center"/>
    </w:pPr>
    <w:rPr>
      <w:kern w:val="0"/>
      <w:szCs w:val="20"/>
    </w:rPr>
  </w:style>
  <w:style w:type="character" w:customStyle="1" w:styleId="38">
    <w:name w:val="表格 Char"/>
    <w:link w:val="37"/>
    <w:qFormat/>
    <w:locked/>
    <w:uiPriority w:val="0"/>
    <w:rPr>
      <w:sz w:val="21"/>
    </w:rPr>
  </w:style>
  <w:style w:type="paragraph" w:customStyle="1" w:styleId="39">
    <w:name w:val="正文文本1"/>
    <w:basedOn w:val="1"/>
    <w:qFormat/>
    <w:uiPriority w:val="0"/>
    <w:pPr>
      <w:spacing w:line="442" w:lineRule="auto"/>
      <w:ind w:firstLine="400"/>
    </w:pPr>
    <w:rPr>
      <w:rFonts w:ascii="宋体" w:hAnsi="宋体" w:cs="宋体"/>
      <w:sz w:val="22"/>
      <w:szCs w:val="22"/>
      <w:lang w:val="zh-CN" w:bidi="zh-CN"/>
    </w:rPr>
  </w:style>
  <w:style w:type="character" w:customStyle="1" w:styleId="40">
    <w:name w:val="正文1 字符"/>
    <w:link w:val="3"/>
    <w:qFormat/>
    <w:uiPriority w:val="0"/>
    <w:rPr>
      <w:kern w:val="2"/>
      <w:sz w:val="24"/>
      <w:szCs w:val="24"/>
    </w:rPr>
  </w:style>
  <w:style w:type="character" w:customStyle="1" w:styleId="41">
    <w:name w:val="纯文本 Char"/>
    <w:link w:val="13"/>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ompany>
  <Pages>8</Pages>
  <Words>611</Words>
  <Characters>3489</Characters>
  <Lines>29</Lines>
  <Paragraphs>8</Paragraphs>
  <TotalTime>0</TotalTime>
  <ScaleCrop>false</ScaleCrop>
  <LinksUpToDate>false</LinksUpToDate>
  <CharactersWithSpaces>4092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2020-03-19T06:25:00Z</dcterms:created>
  <dc:creator>wx</dc:creator>
  <cp:lastModifiedBy>DELL</cp:lastModifiedBy>
  <cp:lastPrinted>2022-07-14T00:43:00Z</cp:lastPrinted>
  <dcterms:modified xsi:type="dcterms:W3CDTF">2023-11-28T03:12:59Z</dcterms:modified>
  <dc:title>审批意见：</dc:title>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579B4434F2D549998B38E9B0706AA0D4_13</vt:lpwstr>
  </property>
</Properties>
</file>