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工程建设涉及城市绿地、树木审批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《城市绿化条例》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.临时占用城市绿化用地审批（县级权限）</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.砍伐城市树木、迁移古树名木审批（县级权限）</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adjustRightInd w:val="0"/>
        <w:snapToGrid w:val="0"/>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临时占用城市绿化用地审批（县级权限）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【000117132005】</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工程建设涉及城市绿地、树木审批【00011713200Y】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临时占用城市绿化用地审批（县级权限）【000117132005】</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1.临时占用城市绿化用地审批（县级权限）新申请(00011713200501)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2.临时占用城市绿化用地审批（县级权限）延续(00011713200502)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（1）《城市绿化条例》第十九条　</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（1）《城市绿化条例》　第十九条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（1）《城市绿化条例》第二十七条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（2）《城市绿化条例》第三十条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（3）《重大行政决策程序暂行条例》第十九条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（4）《住房城乡建设部关于促进城市园林绿化事业健康发展的指导意见》建城〔2012〕166号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（5）《中华人民共和国行政许可法》第六十条</w:t>
      </w:r>
    </w:p>
    <w:p>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临时占用城市绿化用地审批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申报内容符合城市规划建设、园林绿化等政策法规规范要求。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征得绿地产权方或管理单位同意。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有完善的施工组织方案、绿地恢复方案及出具恢复期限承诺。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申报资料内容有效。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（1）《住房城乡建设部关于促进城市园林绿化事业健康发展的指导意见》建城〔2012〕166号　（五）强化日常管护1.切实执行绿线管理制度。要在城乡规划中全面引入绿线管理制度，对城市绿线内的用地进行严格管理，对侵占绿地、擅自改变绿地性质等违法行为加大检查和执法力度。确因特殊需要临时占用绿地的，要经园林绿化主管部门批准，按照有关规定办理临时用地手续，缴纳相关费用，并在被占绿地四周明显位置公示占用单位、事由、期限和批准单位、时间及恢复措施等相关信息。开发利用绿地地下空间的，在报规划等有关部门审批时，应征求园林绿化主管部门的意见，并符合国家和地方有关规范，确保树木正常生长和绿地正常使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1.优化审批流程。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3.纳入政务服务平台电子证照管理。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1.强化许可服务水平。定期开展业务培训，提高工作人员专业素养和业务能力。特别是对于下放或委托的许可事项，要进一步强化业务培训指导，提高许可服务能力。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事中事后监管。要按照“谁审批、谁监管，谁主管、谁监管”的原则，许可实施部门要在许可实施过程中、许可实施完成后进行现场核实，避免出现实施内容与审批事项不符的问题。下放或委托部门对于下放、委托的许可事项实施情况，要实施动态评估和监管。对于审批量较大、出现舆情等情况的地区要进行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3.完善常态化监管机制。完善日常巡查机制，及时发现处置擅自违规占绿问题。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4.发挥社会监督作用。拓宽公众参与监督的渠道和方式，鼓励通过互联网、举报电话等方式参与监管。</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申请人身份证明（申请人是自然人的，应当提供本人有效身份证明，申请人是法人或其他组织的，需提供企业法人营业执照或组织机构代码证）或授权委托书。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临时占用城市绿地（迁移城市树木）申请材料（含树木产权人或管理单位的意见、相关产权人的协商协议、明确项目临时占用绿地的申请期限）。</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现状绿化图（附绿地面积、树木清单）、经批复同意的总平面图。</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发改部门、主管部门的立项批准文件或备案文件。（因建设项目临时占用城市绿地、迁移城市树木应提供）。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规划部门的规划许可文件。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临时占用城市绿地恢复方案。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明确项目临时占用绿地的申请期限。</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（1）《住房城乡建设部关于促进城市园林绿化事业健康发展的指导意见》建城〔2012〕166号　（五）强化日常管护1.切实执行绿线管理制度。要在城乡规划中全面引入绿线管理制度，对城市绿线内的用地进行严格管理，对侵占绿地、擅自改变绿地性质等违法行为加大检查和执法力度。确因特殊需要临时占用绿地的，要经园林绿化主管部门批准，按照有关规定办理临时用地手续，缴纳相关费用，并在被占绿地四周明显位置公示占用单位、事由、期限和批准单位、时间及恢复措施等相关信息。开发利用绿地地下空间的，在报规划等有关部门审批时，应征求园林绿化主管部门的意见，并符合国家和地方有关规范，确保树木正常生长和绿地正常使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现场勘验（部分情况开展专家评审、听证、公示或委托服务机构开展技术性服务）。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（1）《中华人民共和国行政许可法》第二十九条、第三十条、第三十一条、第三十二条、第三十三条、第三十四条、第三十五条、第三十六条、第三十七条、第三十九条、第四十条、第四十一条第四章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2）《中华人民共和国行政许可法》第四十五条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依法进行专家评审、听证另需时间不计算在该时限</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因工程需要或施工方案调整。</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（1）《中华人民共和国行政许可法》第四十一条法律、行政法规设定的行政许可，其适用范围没有地域限制的，申请人取得的行政许可在全国范围内有效。</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砍伐城市树木、迁移古树名木审批（县级权限）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【000117132006】</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工程建设涉及城市绿地、树木审批【00011713200Y】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砍伐城市树木、迁移古树名木审批（县级权限）【000117132006】</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1.砍伐城市树木、迁移古树名木审批（县级权限）新申请(00011713200601)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2.砍伐城市树木、迁移古树名木审批（县级权限）延续(00011713200602)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（1）《城市绿化条例》第二十条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（2）《城市绿化条例》第二十四条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《城市绿化条例》　第二十条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（2）《城市绿化条例》第二十四条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（1）《重大行政决策程序暂行条例》第十九条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（2）《住房城乡建设部关于促进城市园林绿化事业健康发展的指导意见》建城〔2012〕166号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（3）《中华人民共和国行政许可法》    第六十条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（4）《中华人民共和国行政许可法》  第十条</w:t>
      </w:r>
    </w:p>
    <w:p>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砍伐城市树木审批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砍伐城市树木：须符合城市建设需求/公共安全得以保障/病虫害防治需求/对居民生活有重大影响/有效改善其他树木生长条件/树木确已自然死亡；古树名木迁移：须符合城市建设需求/改善生长环境的初衷/公共安全得以保障，还需出具迁移必要性的专家论证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征得树木产权人或管理单位同意。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有施工组织方案、绿化补植方案或补救措施（古树名木迁移方案还需有专家审核意见，有迁移后养护措施）。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（1）《住房城乡建设部关于促进城市园林绿化事业健康发展的指导意见》建城〔2012〕166号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2.严格保护园林树木。在城市建设中要加强原有园林绿化成果的保护，严禁擅自砍伐、移植园林树木。因同一个工程项目需砍伐大树（胸径20厘米以上落叶乔木和胸径15厘米以上常绿乔木）超过2株，或移植大树、实施大修剪超过10株，或需迁移古树名木的，必须在工程规划设计阶段进行专项论证，采取听证会、公示等形式，就砍伐、移植树木种类和数量、修剪程度等征求公众意见，接受社会监督。道路改造要制定对原有行道树妥善保留的实施方案，反对盲目更换树种、随意砍伐和移植行道树。要加大对古树名木及树龄大于50年的树木的保护力度，反对高价购买、移植非生产绿地内的树木，严禁从自然山林或乡镇农村直接采挖大树、古树进行异地移植。</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1.优化审批流程。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3.纳入政务服务平台电子证照管理。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1.强化许可服务水平。定期开展业务培训，提高工作人员专业素养和业务能力。特别是对于下放或委托的许可事项，要进一步强化业务培训指导，提高许可服务能力。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事中事后监管。要按照“谁审批、谁监管，谁主管、谁监管”的原则，许可实施部门要在许可实施过程中、许可实施完成后进行现场核实，避免出现实施内容与审批事项不符的问题。下放或委托部门对于下放、委托的许可事项实施情况，要实施动态评估和监管。对于审批量较大、出现舆情等情况的地区要进行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3.完善常态化监管机制。完善日常巡查机制，及时发现处置擅自违规占绿问题。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4.发挥社会监督作用。拓宽公众参与监督的渠道和方式，鼓励通过互联网、举报电话等方式参与监管。</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申请人身份证明（申请人是自然人的，应当提供本人有效身份证明，申请人是法人或其他组织的，需提供企业法人营业执照或组织机构代码证）或授权委托书。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迁移古树名木应提供申请报告 (说明迁移古树名木的理由、地点、数量、时间、实施方案，生长环境不适宜或影响公众生命、财产安全、专家论证意见)。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树木产权或管理权材料，树木产权人或管理权人同意意见的材料。</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古树名木迁移后养护措施（迁移古树名木应提供）。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树木确实影响公共安全、居民生活的照片，确实发生检疫性病虫害或确已死亡的照片，确实影响其他树木生长的照片（影响公共安全、居民生活，发生检疫性病虫害等情形砍伐城市树木应提供）。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树木补植方案或补救措施（砍伐城市树木应提供）。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规划部门的规划许可文件。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现状绿化图纸或经部门批复同意的总平面图（砍伐城市树木应提供）。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因应急抢险砍伐城市树木的应在工程完成后备案。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（1）《住房城乡建设部关于促进城市园林绿化事业健康发展的指导意见》建城〔2012〕166号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2.严格保护园林树木。在城市建设中要加强原有园林绿化成果的保护，严禁擅自砍伐、移植园林树木。因同一个工程项目需砍伐大树（胸径20厘米以上落叶乔木和胸径15厘米以上常绿乔木）超过2株，或移植大树、实施大修剪超过10株，或需迁移古树名木的，必须在工程规划设计阶段进行专项论证，采取听证会、公示等形式，就砍伐、移植树木种类和数量、修剪程度等征求公众意见，接受社会监督。道路改造要制定对原有行道树妥善保留的实施方案，反对盲目更换树种、随意砍伐和移植行道树。要加大对古树名木及树龄大于50年的树木的保护力度，反对高价购买、移植非生产绿地内的树木，严禁从自然山林或乡镇农村直接采挖大树、古树进行异地移植。</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部分情况需要听证或委托服务机构开展技术性服务，涉及古树名木迁移需专家评审、公示。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决定核发许可证/不予核发许可证（涉及古树名木迁移需经同级或上级人民政府批准）。</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（1）《中华人民共和国行政许可法》第二十九条、第三十条、第三十一条、第三十二条、第三十三条、第三十四条、第三十五条、第三十六条、第三十七条、第三十九条、第四十条、第四十一条第四章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2）《中华人民共和国行政许可法》第四十五条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依法进行专家评审、听证另需时间不计算在该时限</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bookmarkStart w:id="0" w:name="_GoBack"/>
      <w:bookmarkEnd w:id="0"/>
      <w:r>
        <w:rPr>
          <w:rFonts w:hint="eastAsia" w:ascii="方正仿宋_GBK" w:hAnsi="方正仿宋_GBK" w:eastAsia="方正仿宋_GBK" w:cs="方正仿宋_GBK"/>
          <w:sz w:val="28"/>
          <w:szCs w:val="28"/>
        </w:rPr>
        <w:t>因工程需要或施工方案调整。</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（1）《中华人民共和国行政许可法》第四十一条法律、行政法规设定的行政许可，其适用范围没有地域限制的，申请人取得的行政许可在全国范围内有效。</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E3C45"/>
    <w:rsid w:val="4DE75974"/>
    <w:rsid w:val="78BE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2023-12-07T09:50:00Z</dcterms:created>
  <dc:creator>Administrator</dc:creator>
  <cp:lastModifiedBy>Administrator</cp:lastModifiedBy>
  <dcterms:modified xsi:type="dcterms:W3CDTF">2023-12-11T03:49:05Z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