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从事城市生活垃圾经营性清扫、收集、运输、处理服务审批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.从事城市生活垃圾经营性清扫、收集、运输服务审批（县级权限）</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.从事城市生活垃圾经营性处理服务审批（县级权限）</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从事城市生活垃圾经营性清扫、收集、运输服务审批（县级权限）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【000117121005】</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从事城市生活垃圾经营性清扫、收集、运输、处理服务审批【00011712100Y】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从事城市生活垃圾经营性清扫、收集、运输服务审批（县级权限）【000117121005】</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1.从事城市生活垃圾经营性清扫、收集、运输服务审批首次申请(00011712100501)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2.从事城市生活垃圾经营性清扫、收集、运输服务审批延续登记(00011712100502)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（1）《国务院对确需保留的行政审批项目设定行政许可的决定》附件第一百零二项</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（2）《城市生活垃圾管理办法》第十七条、第十八条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（2）《城市生活垃圾管理办法》（中华人民共和国建设部令第157号）第十七条、第十八条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（1）《中华人民共和国固体废物污染环境防治法》第四十八条、第一百一十一条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（2）《城市生活垃圾管理办法》（中华人民共和国建设部令第157号）第二十九条、第三十条、第三十一条、第三十二条、第三十三条、第三十四条、第三十五条、第三十六条、第三十七条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Times New Roman" w:hAnsi="Times New Roman" w:eastAsia="仿宋GB2312"/>
          <w:b w:val="0"/>
          <w:bCs w:val="0"/>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从事生活垃圾（含粪便）经营性清扫、收集、运输、处理服务审批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机械清扫能力达到总清扫能力的20%以上，机械清扫车辆包括洒水车和清扫保洁车辆。机械清扫车辆应当具有自动洒水、防尘、防遗撒、安全警示功能，安装车辆行驶及清扫过程记录仪；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垃圾收集应当采用全密闭运输工具，并应当具有分类收集功能；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垃圾运输应当采用全密闭自动卸载车辆或船只，具有防臭味扩散、防遗撒、防渗沥液滴漏功能，安装行驶及装卸记录仪；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具有健全的技术、质量、安全和监测管理制度并得到有效执行；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具有合法的道路运输经营许可证、车辆行驶证；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具有固定的办公及机械、设备、车辆、船只停放场所。</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县级以上地方人民政府环境卫生等主管部门应当组织对城乡生活垃圾进行清扫、收集、运输和处理，可以通过招标等方式选择具备条件的单位从事生活垃圾的清扫、收集、运输和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（2）《城市生活垃圾管理办法》（中华人民共和国建设部令第157号）第十九条从事城市生活垃圾经营性清扫、收集、运输服务的企业，应当具备以下条件：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（一）具备企业法人资格，从事垃圾清扫、收集的企业注册资本不少于人民币100万元，从事垃圾运输的企业注册资本不少于人民币300万元；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（二）机械清扫能力达到总清扫能力的20%以上，机械清扫车辆包括洒水车和清扫保洁车辆。机械清扫车辆应当具有自动洒水、防尘、防遗撒、安全警示功能，安装车辆行驶及清扫过程记录仪；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（三）垃圾收集应当采用全密闭运输工具，并应当具有分类收集功能；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（四）垃圾运输应当采用全密闭自动卸载车辆或船只，具有防臭味扩散、防遗撒、防渗沥液滴漏功能，安装行驶及装卸记录仪；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（五）具有健全的技术、质量、安全和监测管理制度并得到有效执行；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（六）具有合法的道路运输经营许可证、车辆行驶证；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（七）具有固定的办公及机械、设备、车辆、船只停放场所。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（3）关于修改&lt;房地产开发企业资质管理规定&gt;等部门规章的决定》（建设部令第24号）第七条删除《城市生活垃圾管理办法》（建设部令第157号）第十九条第一项。</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从事城市生活垃圾经营性清扫、收集、运输、处理服务审批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从事城市生活垃圾经营性清扫、收集、运输服务许可证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实行告知承诺</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制定并公布告知承诺书格式文本，一次性告知申请人许可条件和所需材料，对申请人自愿承诺符合许可条件并按要求提交材料的，当场作出许可决定。</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1.发现企业不符合承诺条件开展经营的责令限期整改，逾期不整改的或整改后仍达不到要求的依法撤销许可证件。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2.构建生活垃圾经营性服务全过程监管体系强化日常监管。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3.推动生活垃圾无害化处理设施建设和运营信息公开。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7.拓宽公众参与社会监督的渠道和方式，建立健全公众举报受理平台，鼓励通过互联网、举报电话、投诉信箱等反映行政相对人在产品和服务质量、违法经营等方面的问题。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从事城市生活垃圾经营性清扫、收集、运输服务协议；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机械清扫、收集、运输车辆和船只权属证明；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作业车辆、船只安装行驶和作业记录仪证明；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提供技术、质量、安全和监测管理制度证明；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有合法的道路运输经营许可证、车辆行驶证证明；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有固定的办公及机械、设备、车辆、船只停放场所证明材料。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（1）卫生填埋场、堆肥厂和焚烧厂的选址符合城乡规划，并取得规划许可文件；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（2）采用的技术、工艺符合国家有关标准；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（3）有至少5名具有初级以上专业技术职称的人员，其中包括环境工程、机械、环境监测等专业的技术人员。技术负责人具有5年以上垃圾处理工作经历，并具有中级以上专业技术职称；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（4）具有完善的工艺运行、设备管理、环境监测与保护、财务管理、生产安全、计量统计等方面的管理制度并得到有效执行；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（5）生活垃圾处理设施配备沼气检测仪器，配备环境监测设施如渗沥液监测井、尾气取样孔，安装在线监测系统等监测设备并与建设（环境卫生）主管部门联网；</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（7）有控制污染和突发事件的预案。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（1）中华人民共和国行政许可法第二十九条、第三十条、第三十一条、第三十二条、第三十三条、第三十四条、第三十五条、第三十六条、第三十七条、第三十八条、第三十九条、第四十条、第四十一条第一节 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天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从事城市生活垃圾经营性清扫、收集、运输服务许可证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协议经营期</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生活垃圾管理办法》（中华人民共和国建设部令第157号）第二十六条……直辖市、市、县建设（环境卫生）主管部门应当与中标人签订城市生活垃圾处置经营协议，明确约定经营期限、服务标准等内容，并作为城市生活垃圾经营性处置服务许可证的附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4.办理行政许可证件延续手续的要求：应当在有效期届满30日前申请办理延续手续。</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5.行政许可证件的有效地域范围：本县</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6.规定行政许可证件有效地域范围的依据：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城市生活垃圾管理办法》（中华人民共和国建设部令第157号）第二十六条：直辖市、市、县建设（环境卫生）主管部门应当通过招投标等公平竞争方式作出城市生活垃圾经营性处置许可的决定，向中标人颁发城市生活垃圾经营性处置服务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应当在有效期届满30日前申请办理延续手续。</w:t>
      </w:r>
    </w:p>
    <w:p>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根据《国务院关于深化“证照分离”改革进一步激发市场主体发展活力的通知》（国发</w:t>
      </w:r>
      <w:r>
        <w:rPr>
          <w:rFonts w:hint="eastAsia" w:ascii="微软雅黑" w:hAnsi="微软雅黑" w:eastAsia="微软雅黑" w:cs="微软雅黑"/>
          <w:sz w:val="28"/>
          <w:szCs w:val="28"/>
        </w:rPr>
        <w:t>〔2021〕7号），该事项在中国（云南）自由贸易试验区取消审批。</w:t>
      </w: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p>
    <w:p>
      <w:pPr>
        <w:jc w:val="both"/>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从事城市生活垃圾经营性处理服务审批（县级权限）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【000117121006】</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从事城市生活垃圾经营性清扫、收集、运输、处理服务审批【00011712100Y】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从事城市生活垃圾经营性处理服务审批（县级权限）【000117121006】</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1.从事城市生活垃圾经营性处理服务审批首次申请(00011712100601)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2.从事城市生活垃圾经营性处理服务审批延续登记(00011712100602)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（1）《国务院对确需保留的行政审批项目设定行政许可的决定》附件第一百零二项</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（2）《城市生活垃圾管理办法》第十七条、第十八条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（2）《城市生活垃圾管理办法》（中华人民共和国建设部令第157号）第十七条、第十八条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（2）《城市生活垃圾管理办法》（中华人民共和国建设部令第157号）第二十九条、第三十条、第三十一条、第三十二条、第三十三条、第三十四条、第三十五条、第三十六条、第三十七条</w:t>
      </w:r>
    </w:p>
    <w:p>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从事生活垃圾（含粪便）经营性清扫、收集、运输、处理服务审批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卫生填埋场、厨余垃圾处理厂和焚烧厂的选址符合城乡规划，并取得规划许可文件；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采用的技术、工艺符合国家有关标准；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有至少5名具有初级以上专业技术职称的人员，其中包括环境工程、机械、环境监测等专业的技术人员。技术负责人具有5年以上垃圾处理工作经历，并具有中级以上专业技术职称；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具有完善的工艺运行、设备管理、环境监测与保护、财务管理、生产安全、计量统计等方面的管理制度并得到有效执行；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生活垃圾处理设施配备沼气检测仪器，配备环境监测设施如渗沥液监测井、尾气取样孔，安装在线监测系统等监测设备并与建设（环境卫生）主管部门联网；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有控制污染和突发事件的预案。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具备企业法人资格，规模小于100吨/日的卫生填埋场和堆肥厂的注册资本不少于人民币500万元，规模大于100吨/日的卫生填埋场和堆肥厂的注册资本不少于人民币5000万元，焚烧厂的注册资本不少于人民币1亿元；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（二）卫生填埋场、堆肥厂和焚烧厂的选址符合城乡规划，并取得规划许可文件；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（三）采用的技术、工艺符合国家有关标准；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（四）有至少5名具有初级以上专业技术职称的人员，其中包括环境工程、机械、环境监测等专业的技术人员。技术负责人具有5年以上垃圾处理工作经历，并具有中级以上专业技术职称；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（五）具有完善的工艺运行、设备管理、环境监测与保护、财务管理、生产安全、计量统计等方面的管理制度并得到有效执行；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（六）生活垃圾处理设施配备沼气检测仪器，配备环境监测设施如渗沥液监测井、尾气取样孔，安装在线监测系统等监测设备并与建设（环境卫生）主管部门联网；</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（七）具有完善的生活垃圾渗沥液、沼气的利用和处理技术方案，卫生填埋场对不同垃圾进行分区填埋方案、生活垃圾处理的渗沥液、沼气、焚烧烟气、残渣等处理残余物达标处理排放方案；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（八）有控制污染和突发事件的预案。</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从事城市生活垃圾经营性清扫、收集、运输、处理服务审批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从事城市生活垃圾经营性处理服务许可证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实行告知承诺</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制定并公布告知承诺书格式文本，一次性告知申请人许可条件和所需材料，对申请人自愿承诺符合许可条件并按要求提交材料的，当场作出许可决定。</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1.发现企业不符合承诺条件开展经营的责令限期整改，逾期不整改的或整改后仍达不到要求的依法撤销许可证件。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2.构建生活垃圾经营性服务全过程监管体系强化日常监管。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3.推动生活垃圾无害化处理设施建设和运营信息公开。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7.拓宽公众参与社会监督的渠道和方式，建立健全公众举报受理平台，鼓励通过互联网、举报电话、投诉信箱等反映行政相对人在产品和服务质量、违法经营等方面的问题。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卫生填埋场、厨余垃圾处理厂和焚烧厂的选址符合城乡规划，并取得规划许可文件；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有控制污染和突发事件的预案；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有固定的办公及机械、设备、车辆、船只停放场所证明材料。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具备企业法人资格，规模小于100吨/日的卫生填埋场和堆肥厂的注册资本不少于人民币500万元，规模大于100吨/日的卫生填埋场和堆肥厂的注册资本不少于人民币5000万元，焚烧厂的注册资本不少于人民币1亿元；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（二）卫生填埋场、堆肥厂和焚烧厂的选址符合城乡规划，并取得规划许可文件；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（三）采用的技术、工艺符合国家有关标准；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（四）有至少5名具有初级以上专业技术职称的人员，其中包括环境工程、机械、环境监测等专业的技术人员。技术负责人具有5年以上垃圾处理工作经历，并具有中级以上专业技术职称；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（五）具有完善的工艺运行、设备管理、环境监测与保护、财务管理、生产安全、计量统计等方面的管理制度并得到有效执行；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（六）生活垃圾处理设施配备沼气检测仪器，配备环境监测设施如渗沥液监测井、尾气取样孔，安装在线监测系统等监测设备并与建设（环境卫生）主管部门联网；</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（七）具有完善的生活垃圾渗沥液、沼气的利用和处理技术方案，卫生填埋场对不同垃圾进行分区填埋方案、生活垃圾处理的渗沥液、沼气、焚烧烟气、残渣等处理残余物达标处理排放方案；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（八）有控制污染和突发事件的预案。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申请、受理、审查、决定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（1）中华人民共和国行政许可法第二十九条、第三十条、第三十一条、第三十二条、第三十三条、第三十四条、第三十五条、第三十六条、第三十七条、第三十八条、第三十九条、第四十条、第四十一条第一节 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从事城市生活垃圾经营性处理服务许可证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协议经营期</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生活垃圾管理办法》（中华人民共和国建设部令第157号）第二十六条……直辖市、市、县建设（环境卫生）主管部门应当与中标人签订城市生活垃圾处置经营协议，明确约定经营期限、服务标准等内容，并作为城市生活垃圾经营性处置服务许可证的附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bookmarkStart w:id="0" w:name="_GoBack"/>
      <w:bookmarkEnd w:id="0"/>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应当在有效期届满30日前申请办理延续手续。</w:t>
      </w:r>
    </w:p>
    <w:p>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根据《国务院关于深化“证照分离”改革进一步激发市场主体发展活力的通知》（国发</w:t>
      </w:r>
      <w:r>
        <w:rPr>
          <w:rFonts w:hint="eastAsia" w:ascii="微软雅黑" w:hAnsi="微软雅黑" w:eastAsia="微软雅黑" w:cs="微软雅黑"/>
          <w:sz w:val="28"/>
          <w:szCs w:val="28"/>
        </w:rPr>
        <w:t>〔2021〕7号），该事项在中国（云南）自由贸易试验区取消审批。</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23F41"/>
    <w:rsid w:val="38E66E10"/>
    <w:rsid w:val="51FD5C69"/>
    <w:rsid w:val="5890102D"/>
    <w:rsid w:val="5CEE3622"/>
    <w:rsid w:val="696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2023-12-07T09:39:00Z</dcterms:created>
  <dc:creator>Administrator</dc:creator>
  <cp:lastModifiedBy>Administrator</cp:lastModifiedBy>
  <dcterms:modified xsi:type="dcterms:W3CDTF">2023-12-11T03:54:46Z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