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新平县商务局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加强严格规范公正文明执法工作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落实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情况材料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新平县司法局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关于进一步加强严格规范公正文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现将安全生产工作开展情况汇报如下：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一、工作落实情况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加强专业培训，提高队伍素质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依法行政是法治社会的基本要求。我局紧紧抓住法制建设一这主线，深入开展岗位学法活动，努力提高执法队伍素质。一是高度重视政治思想教育。严格落实领导干部任前法律知识考试、学法用法考试、依法行政考察制度，推动其带头尊法学法守法用法。在政策宣传、规划执法行动中，对执法程序、执法行为、仪容仪表、文明用语提出严格要求，全体执法人员始终保持良好的行政执法形象和执法秩序。二是高度重视行政执法知识的学习，积极组织执法人员参加行政执法年度学习和学法用法考试，结合市县执法培训，积极参加规范性文件“三统一”、行政机关合同管理、重大行政决策程序、行政复议行政诉讼等相应的业务知识培训活动，全面提高执法人员的业务素质。三是组织开展好申领省行政执法证人员综合法律知识网上考试工作，对全局行政执法人员行政执法证进行申领、清理，切实保障我局执法人员依法行政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截至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2021年4月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，共有执法人员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人，执法证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本，持有率100%。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规范执法行为，提高执法能力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认真梳理行政执法依据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坚持职权法定、分类清晰、编排科学的原则，结合机构改革职能调整情况，根据由县政府统一公布的执行行政职权目录，细化明确本部门行政权力运行流程，通过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门户信息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网向社会公布。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贯彻执行行政执法“三项制度”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贯彻落实行政执法公示、执法全过程记录、重大行政执法决定法制审核三项制度。主动公开行政执法主体、执法人员及执法依据、执法程序等信息。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规范政务服务，提高服务水平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全面梳理行政许可及公共服务事项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对照行政许可目录清单、行政权力清单、公共服务事项清单，全面梳理、调整和规范行政许可、服务事项，明确事项名称、办理要件、申请材料、办理流程、办理时限等内容。建立健全动态调整机制，优化工作流程，公开办理程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行政执法体制改革与运行情况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一是扎实推进“最多跑一次”改革工作。严格按照上级有关规定，制定改革方案，细化改革时间节点，明确责任领导和具体经办人员3名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二是加强重点领域监管职责。坚持以依法行政，将加油站、商场、超市等安全生产工作列入局重点中心工作。每年开展平安商场创建活动，定期组织安全生产大检查，今年来共开展安全生产检查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次，出动人员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人次，整改安全隐患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处，监督企业落实整改期限。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  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二、存在的问题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和不足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  由于商务部门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对企业的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安全生产管理上缺乏有效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制衡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手段，加之行业内多为私营企业，管理难度大。存在的问题主要体现在三个方面：一是个别商贸流通行业安全管理机构不健全，安全制度不完善。虽然制定了各种规章制度，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有的单位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制度执行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还有待进一步完善和改进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。二是消防设施没有放置在易取和醒目的位置，消防栓前面堆放其他物品，造成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遇到紧急情况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使用不方便。三是个别私营企业安全管理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防范意识还有待进一步增强，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专职安全管理人员、安全管理机构、安全管理制度等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相关工作还需进一步的改进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 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 三、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下一步的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紧紧围绕端正执法理念、改进执法作风、规范执法行为的要求制定相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应工作措施，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的执法用语和执法行为。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    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新平县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商务局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                         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5081"/>
    <w:rsid w:val="024D407B"/>
    <w:rsid w:val="02B079C2"/>
    <w:rsid w:val="036476ED"/>
    <w:rsid w:val="078F7461"/>
    <w:rsid w:val="0DB61B56"/>
    <w:rsid w:val="10C220B9"/>
    <w:rsid w:val="15C37C97"/>
    <w:rsid w:val="1A04746D"/>
    <w:rsid w:val="1BD0788F"/>
    <w:rsid w:val="1E1D7E20"/>
    <w:rsid w:val="1EC606F0"/>
    <w:rsid w:val="1F356AEC"/>
    <w:rsid w:val="20137587"/>
    <w:rsid w:val="204C5356"/>
    <w:rsid w:val="223038B0"/>
    <w:rsid w:val="2838648A"/>
    <w:rsid w:val="284C113B"/>
    <w:rsid w:val="2AD51F3A"/>
    <w:rsid w:val="2C922DAA"/>
    <w:rsid w:val="2D2A0E7B"/>
    <w:rsid w:val="2D645455"/>
    <w:rsid w:val="2ED04B1D"/>
    <w:rsid w:val="30BA1DB9"/>
    <w:rsid w:val="31BC0747"/>
    <w:rsid w:val="32F60D71"/>
    <w:rsid w:val="33473201"/>
    <w:rsid w:val="346E11BA"/>
    <w:rsid w:val="3562510A"/>
    <w:rsid w:val="371A3BBA"/>
    <w:rsid w:val="3A464E59"/>
    <w:rsid w:val="3B386A4E"/>
    <w:rsid w:val="3C890095"/>
    <w:rsid w:val="499252FE"/>
    <w:rsid w:val="4A1A1A2A"/>
    <w:rsid w:val="4A4D243D"/>
    <w:rsid w:val="4B0B7ED6"/>
    <w:rsid w:val="4C5E017E"/>
    <w:rsid w:val="4DD0054B"/>
    <w:rsid w:val="4F45187A"/>
    <w:rsid w:val="530B13D0"/>
    <w:rsid w:val="548D54A1"/>
    <w:rsid w:val="55BF478A"/>
    <w:rsid w:val="57601A9D"/>
    <w:rsid w:val="58B91997"/>
    <w:rsid w:val="59763A9F"/>
    <w:rsid w:val="5DF12C29"/>
    <w:rsid w:val="5DFE5799"/>
    <w:rsid w:val="5E477D91"/>
    <w:rsid w:val="5EE75A34"/>
    <w:rsid w:val="62340379"/>
    <w:rsid w:val="63BB7857"/>
    <w:rsid w:val="644C73BD"/>
    <w:rsid w:val="64772ADA"/>
    <w:rsid w:val="667B4F20"/>
    <w:rsid w:val="66B70184"/>
    <w:rsid w:val="69B82E08"/>
    <w:rsid w:val="72C75081"/>
    <w:rsid w:val="746B470C"/>
    <w:rsid w:val="76274586"/>
    <w:rsid w:val="77B97886"/>
    <w:rsid w:val="78BD2670"/>
    <w:rsid w:val="78E15379"/>
    <w:rsid w:val="7CC95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2021-04-19T12:28:00Z</dcterms:created>
  <dc:creator>新平县商务局党委信息</dc:creator>
  <cp:lastModifiedBy>新平县商务局党委信息</cp:lastModifiedBy>
  <dcterms:modified xsi:type="dcterms:W3CDTF">2021-05-18T09:15:13Z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