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ascii="方正小标宋简体" w:eastAsia="方正小标宋简体"/>
          <w:b w:val="0"/>
          <w:bCs/>
          <w:color w:val="FF0000"/>
          <w:w w:val="66"/>
          <w:sz w:val="84"/>
          <w:szCs w:val="84"/>
        </w:rPr>
      </w:pPr>
      <w:r>
        <w:rPr>
          <w:rFonts w:hint="eastAsia" w:ascii="方正小标宋简体" w:eastAsia="方正小标宋简体"/>
          <w:b w:val="0"/>
          <w:bCs/>
          <w:color w:val="FF0000"/>
          <w:w w:val="66"/>
          <w:sz w:val="84"/>
          <w:szCs w:val="84"/>
        </w:rPr>
        <w:t>新平彝族傣族自治县卫生</w:t>
      </w:r>
      <w:r>
        <w:rPr>
          <w:rFonts w:hint="eastAsia" w:ascii="方正小标宋简体" w:eastAsia="方正小标宋简体"/>
          <w:b w:val="0"/>
          <w:bCs/>
          <w:color w:val="FF0000"/>
          <w:w w:val="66"/>
          <w:sz w:val="84"/>
          <w:szCs w:val="84"/>
          <w:lang w:eastAsia="zh-CN"/>
        </w:rPr>
        <w:t>健康</w:t>
      </w:r>
      <w:r>
        <w:rPr>
          <w:rFonts w:hint="eastAsia" w:ascii="方正小标宋简体" w:eastAsia="方正小标宋简体"/>
          <w:b w:val="0"/>
          <w:bCs/>
          <w:color w:val="FF0000"/>
          <w:w w:val="66"/>
          <w:sz w:val="84"/>
          <w:szCs w:val="84"/>
        </w:rPr>
        <w:t>局</w:t>
      </w:r>
    </w:p>
    <w:p>
      <w:pPr>
        <w:tabs>
          <w:tab w:val="center" w:pos="4441"/>
          <w:tab w:val="left" w:pos="7980"/>
        </w:tabs>
        <w:snapToGrid w:val="0"/>
        <w:spacing w:line="520" w:lineRule="exact"/>
        <w:ind w:right="-153" w:rightChars="-73"/>
        <w:jc w:val="center"/>
        <w:rPr>
          <w:rFonts w:hint="eastAsia" w:ascii="方正仿宋_GBK" w:eastAsia="方正仿宋_GBK"/>
          <w:sz w:val="32"/>
          <w:szCs w:val="32"/>
        </w:rPr>
      </w:pPr>
      <w:r>
        <w:rPr>
          <w:rFonts w:ascii="方正小标宋简体" w:eastAsia="方正小标宋简体"/>
          <w:b/>
        </w:rPr>
        <w:pict>
          <v:line id="直接连接符 2" o:spid="_x0000_s1026" o:spt="20" style="position:absolute;left:0pt;margin-left:-2pt;margin-top:0.6pt;height:0pt;width:443.25pt;z-index:-251658240;mso-width-relative:page;mso-height-relative:page;" filled="f" stroked="t" coordsize="21600,21600" o:gfxdata="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yRde0gAAAAYBAAAPAAAAAAAAAAEAIAAAACIAAABkcnMvZG93bnJldi54&#10;bWxQSwECFAAUAAAACACHTuJApg1FPgACAAD5AwAADgAAAAAAAAABACAAAAAhAQAAZHJzL2Uyb0Rv&#10;Yy54bWxQSwUGAAAAAAYABgBZAQAAkwUAAAAA&#10;">
            <v:path arrowok="t"/>
            <v:fill on="f" focussize="0,0"/>
            <v:stroke weight="4.5pt" color="#FF0000" linestyle="thickThin" joinstyle="round"/>
            <v:imagedata o:title=""/>
            <o:lock v:ext="edit" aspectratio="f"/>
          </v:line>
        </w:pict>
      </w:r>
      <w:r>
        <w:rPr>
          <w:rFonts w:hint="eastAsia" w:ascii="方正小标宋_GBK" w:eastAsia="方正小标宋_GBK"/>
          <w:sz w:val="44"/>
          <w:szCs w:val="44"/>
        </w:rPr>
        <w:t xml:space="preserve">                      </w:t>
      </w:r>
      <w:r>
        <w:rPr>
          <w:rFonts w:hint="eastAsia" w:ascii="方正小标宋_GBK" w:eastAsia="方正小标宋_GBK"/>
          <w:sz w:val="44"/>
          <w:szCs w:val="44"/>
          <w:lang w:val="en-US" w:eastAsia="zh-CN"/>
        </w:rPr>
        <w:t xml:space="preserve">    </w:t>
      </w:r>
      <w:r>
        <w:rPr>
          <w:rFonts w:hint="eastAsia" w:ascii="方正仿宋_GBK" w:eastAsia="方正仿宋_GBK"/>
          <w:sz w:val="32"/>
          <w:szCs w:val="32"/>
        </w:rPr>
        <w:t>便笺〔</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21</w:t>
      </w:r>
      <w:r>
        <w:rPr>
          <w:rFonts w:hint="eastAsia" w:ascii="方正仿宋_GBK" w:eastAsia="方正仿宋_GBK"/>
          <w:sz w:val="32"/>
          <w:szCs w:val="32"/>
        </w:rPr>
        <w:t>〕</w:t>
      </w:r>
      <w:r>
        <w:rPr>
          <w:rFonts w:hint="eastAsia" w:ascii="Times New Roman" w:hAnsi="Times New Roman" w:eastAsia="方正仿宋_GBK"/>
          <w:sz w:val="32"/>
          <w:szCs w:val="32"/>
          <w:lang w:val="en-US" w:eastAsia="zh-CN"/>
        </w:rPr>
        <w:t>107</w:t>
      </w:r>
      <w:r>
        <w:rPr>
          <w:rFonts w:hint="eastAsia" w:ascii="方正仿宋_GBK" w:eastAsia="方正仿宋_GBK"/>
          <w:sz w:val="32"/>
          <w:szCs w:val="32"/>
        </w:rPr>
        <w:t>号</w:t>
      </w:r>
    </w:p>
    <w:p>
      <w:pPr>
        <w:tabs>
          <w:tab w:val="center" w:pos="4441"/>
          <w:tab w:val="left" w:pos="7980"/>
        </w:tabs>
        <w:snapToGrid w:val="0"/>
        <w:spacing w:line="520" w:lineRule="exact"/>
        <w:ind w:right="-153" w:rightChars="-73"/>
        <w:jc w:val="center"/>
        <w:rPr>
          <w:rFonts w:hint="eastAsia" w:ascii="方正仿宋_GBK" w:eastAsia="方正仿宋_GBK"/>
          <w:sz w:val="28"/>
          <w:szCs w:val="28"/>
        </w:rPr>
      </w:pPr>
    </w:p>
    <w:p>
      <w:pPr>
        <w:keepNext w:val="0"/>
        <w:keepLines w:val="0"/>
        <w:pageBreakBefore w:val="0"/>
        <w:tabs>
          <w:tab w:val="center" w:pos="4441"/>
          <w:tab w:val="left" w:pos="7980"/>
        </w:tabs>
        <w:kinsoku/>
        <w:wordWrap/>
        <w:overflowPunct/>
        <w:topLinePunct w:val="0"/>
        <w:autoSpaceDE/>
        <w:autoSpaceDN/>
        <w:bidi w:val="0"/>
        <w:adjustRightInd/>
        <w:snapToGrid w:val="0"/>
        <w:spacing w:line="590"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关于举办</w:t>
      </w:r>
      <w:r>
        <w:rPr>
          <w:rFonts w:hint="eastAsia" w:eastAsia="方正小标宋_GBK"/>
          <w:color w:val="auto"/>
          <w:sz w:val="44"/>
          <w:szCs w:val="44"/>
          <w:lang w:eastAsia="zh-CN"/>
        </w:rPr>
        <w:t>县级卫生应急队伍</w:t>
      </w:r>
      <w:r>
        <w:rPr>
          <w:rFonts w:hint="eastAsia" w:ascii="方正小标宋_GBK" w:hAnsi="方正小标宋_GBK" w:eastAsia="方正小标宋_GBK" w:cs="方正小标宋_GBK"/>
          <w:b w:val="0"/>
          <w:bCs w:val="0"/>
          <w:sz w:val="44"/>
          <w:szCs w:val="44"/>
        </w:rPr>
        <w:t>培训班的通知</w:t>
      </w:r>
    </w:p>
    <w:p>
      <w:pPr>
        <w:keepNext w:val="0"/>
        <w:keepLines w:val="0"/>
        <w:pageBreakBefore w:val="0"/>
        <w:kinsoku/>
        <w:wordWrap/>
        <w:overflowPunct/>
        <w:topLinePunct w:val="0"/>
        <w:autoSpaceDE/>
        <w:autoSpaceDN/>
        <w:bidi w:val="0"/>
        <w:adjustRightInd/>
        <w:snapToGrid/>
        <w:spacing w:line="590" w:lineRule="exact"/>
        <w:ind w:right="0" w:rightChars="0" w:firstLine="883" w:firstLineChars="200"/>
        <w:jc w:val="left"/>
        <w:textAlignment w:val="auto"/>
        <w:rPr>
          <w:b/>
          <w:bCs/>
          <w:sz w:val="44"/>
          <w:szCs w:val="44"/>
        </w:rPr>
      </w:pP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eastAsia="zh-CN"/>
        </w:rPr>
        <w:t>各医疗卫生机构</w:t>
      </w:r>
      <w:r>
        <w:rPr>
          <w:rFonts w:hint="eastAsia" w:ascii="方正仿宋_GBK" w:hAnsi="方正仿宋_GBK" w:eastAsia="方正仿宋_GBK" w:cs="方正仿宋_GBK"/>
          <w:b w:val="0"/>
          <w:bCs w:val="0"/>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为</w:t>
      </w:r>
      <w:r>
        <w:rPr>
          <w:rFonts w:hint="eastAsia" w:ascii="方正仿宋_GBK" w:hAnsi="方正仿宋_GBK" w:eastAsia="方正仿宋_GBK" w:cs="方正仿宋_GBK"/>
          <w:color w:val="000000"/>
          <w:kern w:val="0"/>
          <w:sz w:val="32"/>
          <w:szCs w:val="32"/>
          <w:lang w:eastAsia="zh-CN"/>
        </w:rPr>
        <w:t>深入贯彻习近平总书记关于完善重大疫情防控体制机制的重要论述精神，落实省政府“每个县建有</w:t>
      </w:r>
      <w:r>
        <w:rPr>
          <w:rFonts w:hint="eastAsia" w:ascii="Times New Roman" w:hAnsi="Times New Roman"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支卫生应急队伍</w:t>
      </w:r>
      <w:r>
        <w:rPr>
          <w:rFonts w:hint="eastAsia" w:ascii="方正仿宋_GBK" w:hAnsi="方正仿宋_GBK" w:eastAsia="方正仿宋_GBK" w:cs="方正仿宋_GBK"/>
          <w:color w:val="000000"/>
          <w:kern w:val="0"/>
          <w:sz w:val="32"/>
          <w:szCs w:val="32"/>
          <w:lang w:eastAsia="zh-CN"/>
        </w:rPr>
        <w:t>”的要求，全面提升我县突发公共卫生事件卫生应急处置能力。</w:t>
      </w:r>
      <w:r>
        <w:rPr>
          <w:rFonts w:hint="eastAsia" w:ascii="方正仿宋_GBK" w:hAnsi="方正仿宋_GBK" w:eastAsia="方正仿宋_GBK" w:cs="方正仿宋_GBK"/>
          <w:color w:val="000000"/>
          <w:kern w:val="0"/>
          <w:sz w:val="32"/>
          <w:szCs w:val="32"/>
        </w:rPr>
        <w:t>经</w:t>
      </w:r>
      <w:r>
        <w:rPr>
          <w:rFonts w:hint="eastAsia" w:ascii="方正仿宋_GBK" w:hAnsi="方正仿宋_GBK" w:eastAsia="方正仿宋_GBK" w:cs="方正仿宋_GBK"/>
          <w:color w:val="000000"/>
          <w:kern w:val="0"/>
          <w:sz w:val="32"/>
          <w:szCs w:val="32"/>
          <w:lang w:eastAsia="zh-CN"/>
        </w:rPr>
        <w:t>局领导研究决定</w:t>
      </w:r>
      <w:r>
        <w:rPr>
          <w:rFonts w:hint="eastAsia" w:ascii="方正仿宋_GBK" w:hAnsi="方正仿宋_GBK" w:eastAsia="方正仿宋_GBK" w:cs="方正仿宋_GBK"/>
          <w:color w:val="000000"/>
          <w:kern w:val="0"/>
          <w:sz w:val="32"/>
          <w:szCs w:val="32"/>
        </w:rPr>
        <w:t>召开</w:t>
      </w:r>
      <w:r>
        <w:rPr>
          <w:rFonts w:hint="eastAsia" w:ascii="方正仿宋_GBK" w:hAnsi="方正仿宋_GBK" w:eastAsia="方正仿宋_GBK" w:cs="方正仿宋_GBK"/>
          <w:color w:val="000000"/>
          <w:kern w:val="0"/>
          <w:sz w:val="32"/>
          <w:szCs w:val="32"/>
          <w:lang w:eastAsia="zh-CN"/>
        </w:rPr>
        <w:t>县级卫生应急队伍</w:t>
      </w:r>
      <w:r>
        <w:rPr>
          <w:rFonts w:hint="eastAsia" w:ascii="方正仿宋_GBK" w:hAnsi="方正仿宋_GBK" w:eastAsia="方正仿宋_GBK" w:cs="方正仿宋_GBK"/>
          <w:color w:val="000000"/>
          <w:kern w:val="0"/>
          <w:sz w:val="32"/>
          <w:szCs w:val="32"/>
        </w:rPr>
        <w:t>培训班，现将相关事宜通知如下：</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一、培训时间</w:t>
      </w:r>
      <w:r>
        <w:rPr>
          <w:rFonts w:hint="eastAsia" w:ascii="方正黑体_GBK" w:hAnsi="方正黑体_GBK" w:eastAsia="方正黑体_GBK" w:cs="方正黑体_GBK"/>
          <w:b w:val="0"/>
          <w:bCs w:val="0"/>
          <w:color w:val="000000"/>
          <w:kern w:val="0"/>
          <w:sz w:val="32"/>
          <w:szCs w:val="32"/>
          <w:lang w:eastAsia="zh-CN"/>
        </w:rPr>
        <w:t>：</w:t>
      </w:r>
      <w:r>
        <w:rPr>
          <w:rFonts w:hint="eastAsia" w:ascii="Times New Roman" w:hAnsi="Times New Roman" w:eastAsia="方正仿宋_GBK" w:cs="方正仿宋_GBK"/>
          <w:color w:val="000000"/>
          <w:kern w:val="0"/>
          <w:sz w:val="32"/>
          <w:szCs w:val="32"/>
          <w:lang w:val="en-US" w:eastAsia="zh-CN"/>
        </w:rPr>
        <w:t>2021</w:t>
      </w:r>
      <w:r>
        <w:rPr>
          <w:rFonts w:hint="eastAsia" w:ascii="方正仿宋_GBK" w:hAnsi="方正仿宋_GBK" w:eastAsia="方正仿宋_GBK" w:cs="方正仿宋_GBK"/>
          <w:color w:val="000000"/>
          <w:kern w:val="0"/>
          <w:sz w:val="32"/>
          <w:szCs w:val="32"/>
          <w:lang w:val="en-US" w:eastAsia="zh-CN"/>
        </w:rPr>
        <w:t>年</w:t>
      </w:r>
      <w:r>
        <w:rPr>
          <w:rFonts w:hint="eastAsia" w:ascii="Times New Roman" w:hAnsi="Times New Roman" w:eastAsia="方正仿宋_GBK" w:cs="方正仿宋_GBK"/>
          <w:color w:val="000000"/>
          <w:kern w:val="0"/>
          <w:sz w:val="32"/>
          <w:szCs w:val="32"/>
          <w:lang w:val="en-US" w:eastAsia="zh-CN"/>
        </w:rPr>
        <w:t>10</w:t>
      </w:r>
      <w:r>
        <w:rPr>
          <w:rFonts w:hint="eastAsia" w:ascii="方正仿宋_GBK" w:hAnsi="方正仿宋_GBK" w:eastAsia="方正仿宋_GBK" w:cs="方正仿宋_GBK"/>
          <w:color w:val="000000"/>
          <w:kern w:val="0"/>
          <w:sz w:val="32"/>
          <w:szCs w:val="32"/>
          <w:lang w:val="en-US" w:eastAsia="zh-CN"/>
        </w:rPr>
        <w:t>月</w:t>
      </w:r>
      <w:r>
        <w:rPr>
          <w:rFonts w:hint="eastAsia" w:ascii="Times New Roman" w:hAnsi="Times New Roman" w:eastAsia="方正仿宋_GBK" w:cs="方正仿宋_GBK"/>
          <w:color w:val="000000"/>
          <w:kern w:val="0"/>
          <w:sz w:val="32"/>
          <w:szCs w:val="32"/>
          <w:lang w:val="en-US" w:eastAsia="zh-CN"/>
        </w:rPr>
        <w:t>18</w:t>
      </w:r>
      <w:r>
        <w:rPr>
          <w:rFonts w:hint="eastAsia" w:ascii="方正仿宋_GBK" w:hAnsi="方正仿宋_GBK" w:eastAsia="方正仿宋_GBK" w:cs="方正仿宋_GBK"/>
          <w:color w:val="000000"/>
          <w:kern w:val="0"/>
          <w:sz w:val="32"/>
          <w:szCs w:val="32"/>
          <w:lang w:val="en-US" w:eastAsia="zh-CN"/>
        </w:rPr>
        <w:t>日(星期一）下午</w:t>
      </w:r>
      <w:r>
        <w:rPr>
          <w:rFonts w:hint="eastAsia" w:ascii="Times New Roman" w:hAnsi="Times New Roman" w:eastAsia="方正仿宋_GBK" w:cs="方正仿宋_GBK"/>
          <w:color w:val="000000"/>
          <w:kern w:val="0"/>
          <w:sz w:val="32"/>
          <w:szCs w:val="32"/>
          <w:lang w:val="en-US" w:eastAsia="zh-CN"/>
        </w:rPr>
        <w:t>15</w:t>
      </w:r>
      <w:r>
        <w:rPr>
          <w:rFonts w:hint="eastAsia" w:ascii="方正仿宋_GBK" w:hAnsi="方正仿宋_GBK" w:eastAsia="方正仿宋_GBK" w:cs="方正仿宋_GBK"/>
          <w:color w:val="000000"/>
          <w:kern w:val="0"/>
          <w:sz w:val="32"/>
          <w:szCs w:val="32"/>
          <w:lang w:val="en-US" w:eastAsia="zh-CN"/>
        </w:rPr>
        <w:t>:</w:t>
      </w:r>
      <w:r>
        <w:rPr>
          <w:rFonts w:hint="eastAsia" w:ascii="Times New Roman" w:hAnsi="Times New Roman" w:eastAsia="方正仿宋_GBK" w:cs="方正仿宋_GBK"/>
          <w:color w:val="000000"/>
          <w:kern w:val="0"/>
          <w:sz w:val="32"/>
          <w:szCs w:val="32"/>
          <w:lang w:val="en-US" w:eastAsia="zh-CN"/>
        </w:rPr>
        <w:t>00</w:t>
      </w:r>
      <w:r>
        <w:rPr>
          <w:rFonts w:hint="eastAsia" w:ascii="方正仿宋_GBK" w:hAnsi="方正仿宋_GBK" w:eastAsia="方正仿宋_GBK" w:cs="方正仿宋_GBK"/>
          <w:color w:val="000000"/>
          <w:kern w:val="0"/>
          <w:sz w:val="32"/>
          <w:szCs w:val="32"/>
          <w:lang w:val="en-US" w:eastAsia="zh-CN"/>
        </w:rPr>
        <w:t>开始</w:t>
      </w:r>
      <w:r>
        <w:rPr>
          <w:rFonts w:ascii="方正仿宋_GBK" w:hAnsi="方正仿宋_GBK" w:eastAsia="方正仿宋_GBK" w:cs="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rPr>
        <w:t>二、培训地点</w:t>
      </w:r>
      <w:r>
        <w:rPr>
          <w:rFonts w:hint="eastAsia" w:ascii="方正黑体_GBK" w:hAnsi="方正黑体_GBK" w:eastAsia="方正黑体_GBK" w:cs="方正黑体_GBK"/>
          <w:b w:val="0"/>
          <w:bCs w:val="0"/>
          <w:color w:val="000000"/>
          <w:kern w:val="0"/>
          <w:sz w:val="32"/>
          <w:szCs w:val="32"/>
          <w:lang w:eastAsia="zh-CN"/>
        </w:rPr>
        <w:t>：</w:t>
      </w:r>
      <w:r>
        <w:rPr>
          <w:rFonts w:hint="eastAsia" w:ascii="方正仿宋_GBK" w:hAnsi="方正仿宋_GBK" w:eastAsia="方正仿宋_GBK" w:cs="方正仿宋_GBK"/>
          <w:color w:val="000000"/>
          <w:kern w:val="0"/>
          <w:sz w:val="32"/>
          <w:szCs w:val="32"/>
          <w:lang w:eastAsia="zh-CN"/>
        </w:rPr>
        <w:t>新平县卫生健康局二号楼</w:t>
      </w:r>
      <w:r>
        <w:rPr>
          <w:rFonts w:hint="eastAsia" w:ascii="Times New Roman" w:hAnsi="Times New Roman"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lang w:val="en-US" w:eastAsia="zh-CN"/>
        </w:rPr>
        <w:t>楼会议室。</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rPr>
        <w:t>三、</w:t>
      </w:r>
      <w:r>
        <w:rPr>
          <w:rFonts w:hint="eastAsia" w:ascii="方正黑体_GBK" w:hAnsi="方正黑体_GBK" w:eastAsia="方正黑体_GBK" w:cs="方正黑体_GBK"/>
          <w:b w:val="0"/>
          <w:bCs w:val="0"/>
          <w:color w:val="000000"/>
          <w:kern w:val="0"/>
          <w:sz w:val="32"/>
          <w:szCs w:val="32"/>
          <w:lang w:eastAsia="zh-CN"/>
        </w:rPr>
        <w:t>参训人员：</w:t>
      </w:r>
      <w:r>
        <w:rPr>
          <w:rFonts w:hint="eastAsia" w:ascii="方正仿宋_GBK" w:hAnsi="方正仿宋_GBK" w:eastAsia="方正仿宋_GBK" w:cs="方正仿宋_GBK"/>
          <w:b w:val="0"/>
          <w:bCs w:val="0"/>
          <w:color w:val="000000"/>
          <w:kern w:val="0"/>
          <w:sz w:val="32"/>
          <w:szCs w:val="32"/>
          <w:lang w:eastAsia="zh-CN"/>
        </w:rPr>
        <w:t>县级卫生应急队伍（详见附件）。</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黑体_GBK" w:hAnsi="方正黑体_GBK" w:eastAsia="方正黑体_GBK" w:cs="方正黑体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rPr>
        <w:t>四、</w:t>
      </w:r>
      <w:r>
        <w:rPr>
          <w:rFonts w:hint="eastAsia" w:ascii="方正黑体_GBK" w:hAnsi="方正黑体_GBK" w:eastAsia="方正黑体_GBK" w:cs="方正黑体_GBK"/>
          <w:b w:val="0"/>
          <w:bCs w:val="0"/>
          <w:color w:val="000000"/>
          <w:kern w:val="0"/>
          <w:sz w:val="32"/>
          <w:szCs w:val="32"/>
          <w:lang w:eastAsia="zh-CN"/>
        </w:rPr>
        <w:t>主要内容</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仿宋_GBK" w:hAnsi="方正仿宋_GBK" w:eastAsia="方正仿宋_GBK" w:cs="方正仿宋_GBK"/>
          <w:b w:val="0"/>
          <w:bCs w:val="0"/>
          <w:i w:val="0"/>
          <w:iCs/>
          <w:color w:val="000000"/>
          <w:kern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（一）学习《云南省县级卫生应急队伍建设项目实施方案》；</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楷体_GBK" w:hAnsi="方正楷体_GBK" w:eastAsia="方正楷体_GBK" w:cs="方正楷体_GBK"/>
          <w:b w:val="0"/>
          <w:bCs w:val="0"/>
          <w:i w:val="0"/>
          <w:iCs/>
          <w:color w:val="000000"/>
          <w:kern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（二）学习《新平县县级卫生应急队伍建设项目实施方案（试行）》；</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楷体_GBK" w:hAnsi="方正楷体_GBK" w:eastAsia="方正楷体_GBK" w:cs="方正楷体_GBK"/>
          <w:b w:val="0"/>
          <w:bCs w:val="0"/>
          <w:i w:val="0"/>
          <w:iCs/>
          <w:color w:val="000000"/>
          <w:kern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（三）突发公共卫生事件应急条例；</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（四）有关工作安排。</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黑体_GBK" w:hAnsi="方正黑体_GBK" w:eastAsia="方正黑体_GBK" w:cs="方正黑体_GBK"/>
          <w:b w:val="0"/>
          <w:bCs w:val="0"/>
          <w:color w:val="000000"/>
          <w:kern w:val="0"/>
          <w:sz w:val="32"/>
          <w:szCs w:val="32"/>
          <w:lang w:eastAsia="zh-CN"/>
        </w:rPr>
      </w:pPr>
      <w:r>
        <w:rPr>
          <w:rFonts w:hint="eastAsia" w:ascii="方正黑体_GBK" w:hAnsi="方正黑体_GBK" w:eastAsia="方正黑体_GBK" w:cs="方正黑体_GBK"/>
          <w:b w:val="0"/>
          <w:bCs w:val="0"/>
          <w:sz w:val="32"/>
          <w:szCs w:val="32"/>
        </w:rPr>
        <w:pict>
          <v:line id="_x0000_s1027" o:spid="_x0000_s1027" o:spt="20" style="position:absolute;left:0pt;margin-left:-7.5pt;margin-top:63pt;height:0pt;width:464.25pt;z-index:251660288;mso-width-relative:page;mso-height-relative:page;" filled="f" stroked="t" coordsize="21600,21600" o:gfxdata="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yHJubX&#10;AAAACwEAAA8AAAAAAAAAAQAgAAAAIgAAAGRycy9kb3ducmV2LnhtbFBLAQIUABQAAAAIAIdO4kAf&#10;UQUC6AEAANYDAAAOAAAAAAAAAAEAIAAAACYBAABkcnMvZTJvRG9jLnhtbFBLBQYAAAAABgAGAFkB&#10;AACABQAAAAA=&#10;">
            <v:path arrowok="t"/>
            <v:fill on="f" focussize="0,0"/>
            <v:stroke weight="4.5pt" color="#FF0000" linestyle="thinThick" joinstyle="round"/>
            <v:imagedata o:title=""/>
            <o:lock v:ext="edit" aspectratio="f"/>
          </v:line>
        </w:pict>
      </w:r>
      <w:r>
        <w:rPr>
          <w:rFonts w:hint="eastAsia" w:ascii="方正黑体_GBK" w:hAnsi="方正黑体_GBK" w:eastAsia="方正黑体_GBK" w:cs="方正黑体_GBK"/>
          <w:b w:val="0"/>
          <w:bCs w:val="0"/>
          <w:color w:val="000000"/>
          <w:kern w:val="0"/>
          <w:sz w:val="32"/>
          <w:szCs w:val="32"/>
        </w:rPr>
        <w:t>五、</w:t>
      </w:r>
      <w:r>
        <w:rPr>
          <w:rFonts w:hint="eastAsia" w:ascii="方正黑体_GBK" w:hAnsi="方正黑体_GBK" w:eastAsia="方正黑体_GBK" w:cs="方正黑体_GBK"/>
          <w:b w:val="0"/>
          <w:bCs w:val="0"/>
          <w:color w:val="000000"/>
          <w:kern w:val="0"/>
          <w:sz w:val="32"/>
          <w:szCs w:val="32"/>
          <w:lang w:eastAsia="zh-CN"/>
        </w:rPr>
        <w:t>有关事项</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（一）</w:t>
      </w:r>
      <w:r>
        <w:rPr>
          <w:rFonts w:hint="eastAsia" w:ascii="方正仿宋_GBK" w:hAnsi="方正仿宋_GBK" w:eastAsia="方正仿宋_GBK" w:cs="方正仿宋_GBK"/>
          <w:color w:val="000000"/>
          <w:kern w:val="0"/>
          <w:sz w:val="32"/>
          <w:szCs w:val="32"/>
          <w:lang w:eastAsia="zh-CN"/>
        </w:rPr>
        <w:t>请参训人员提前安排好工作，自行佩戴口罩，严格遵守疫情防控管理要求，并提前</w:t>
      </w:r>
      <w:r>
        <w:rPr>
          <w:rFonts w:hint="eastAsia" w:ascii="Times New Roman" w:hAnsi="Times New Roman" w:eastAsia="方正仿宋_GBK" w:cs="方正仿宋_GBK"/>
          <w:color w:val="000000"/>
          <w:kern w:val="0"/>
          <w:sz w:val="32"/>
          <w:szCs w:val="32"/>
          <w:lang w:val="en-US" w:eastAsia="zh-CN"/>
        </w:rPr>
        <w:t>10</w:t>
      </w:r>
      <w:r>
        <w:rPr>
          <w:rFonts w:hint="eastAsia" w:ascii="方正仿宋_GBK" w:hAnsi="方正仿宋_GBK" w:eastAsia="方正仿宋_GBK" w:cs="方正仿宋_GBK"/>
          <w:color w:val="000000"/>
          <w:kern w:val="0"/>
          <w:sz w:val="32"/>
          <w:szCs w:val="32"/>
          <w:lang w:val="en-US" w:eastAsia="zh-CN"/>
        </w:rPr>
        <w:t>分钟签到入场。</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（二）请</w:t>
      </w:r>
      <w:r>
        <w:rPr>
          <w:rFonts w:hint="eastAsia" w:ascii="方正仿宋_GBK" w:hAnsi="方正仿宋_GBK" w:eastAsia="方正仿宋_GBK" w:cs="方正仿宋_GBK"/>
          <w:color w:val="000000"/>
          <w:kern w:val="0"/>
          <w:sz w:val="32"/>
          <w:szCs w:val="32"/>
          <w:lang w:eastAsia="zh-CN"/>
        </w:rPr>
        <w:t>涉及到的各医疗卫生单位通知相应人员按时参会。</w:t>
      </w:r>
      <w:r>
        <w:rPr>
          <w:rFonts w:hint="eastAsia" w:ascii="方正仿宋_GBK" w:hAnsi="方正仿宋_GBK" w:eastAsia="方正仿宋_GBK" w:cs="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附件：县级卫生应急队伍名单</w:t>
      </w:r>
    </w:p>
    <w:p>
      <w:pPr>
        <w:keepLines w:val="0"/>
        <w:pageBreakBefore w:val="0"/>
        <w:widowControl/>
        <w:kinsoku/>
        <w:wordWrap/>
        <w:overflowPunct/>
        <w:topLinePunct w:val="0"/>
        <w:autoSpaceDE/>
        <w:autoSpaceDN/>
        <w:bidi w:val="0"/>
        <w:adjustRightInd/>
        <w:spacing w:line="590" w:lineRule="exact"/>
        <w:ind w:right="0" w:rightChars="0"/>
        <w:jc w:val="left"/>
        <w:textAlignment w:val="auto"/>
        <w:rPr>
          <w:rFonts w:hint="eastAsia" w:ascii="方正仿宋_GBK" w:hAnsi="方正仿宋_GBK" w:eastAsia="方正仿宋_GBK" w:cs="方正仿宋_GBK"/>
          <w:b w:val="0"/>
          <w:bCs w:val="0"/>
          <w:i w:val="0"/>
          <w:iCs w:val="0"/>
          <w:color w:val="000000"/>
          <w:kern w:val="0"/>
          <w:sz w:val="32"/>
          <w:szCs w:val="32"/>
          <w:lang w:eastAsia="zh-CN"/>
        </w:rPr>
      </w:pPr>
    </w:p>
    <w:p>
      <w:pPr>
        <w:keepLines w:val="0"/>
        <w:pageBreakBefore w:val="0"/>
        <w:widowControl/>
        <w:kinsoku/>
        <w:wordWrap/>
        <w:overflowPunct/>
        <w:topLinePunct w:val="0"/>
        <w:autoSpaceDE/>
        <w:autoSpaceDN/>
        <w:bidi w:val="0"/>
        <w:adjustRightInd/>
        <w:spacing w:line="590" w:lineRule="exact"/>
        <w:ind w:right="0" w:rightChars="0"/>
        <w:jc w:val="left"/>
        <w:textAlignment w:val="auto"/>
        <w:rPr>
          <w:rFonts w:hint="eastAsia" w:ascii="方正仿宋_GBK" w:hAnsi="方正仿宋_GBK" w:eastAsia="方正仿宋_GBK" w:cs="方正仿宋_GBK"/>
          <w:b w:val="0"/>
          <w:bCs w:val="0"/>
          <w:i w:val="0"/>
          <w:iCs w:val="0"/>
          <w:color w:val="000000"/>
          <w:kern w:val="0"/>
          <w:sz w:val="32"/>
          <w:szCs w:val="32"/>
          <w:lang w:eastAsia="zh-CN"/>
        </w:rPr>
      </w:pPr>
    </w:p>
    <w:p>
      <w:pPr>
        <w:keepLines w:val="0"/>
        <w:pageBreakBefore w:val="0"/>
        <w:widowControl/>
        <w:kinsoku/>
        <w:wordWrap/>
        <w:overflowPunct/>
        <w:topLinePunct w:val="0"/>
        <w:autoSpaceDE/>
        <w:autoSpaceDN/>
        <w:bidi w:val="0"/>
        <w:adjustRightInd/>
        <w:spacing w:line="590" w:lineRule="exact"/>
        <w:ind w:right="0" w:rightChars="0" w:firstLine="5120" w:firstLineChars="1600"/>
        <w:jc w:val="left"/>
        <w:textAlignment w:val="auto"/>
        <w:rPr>
          <w:rFonts w:hint="eastAsia" w:ascii="方正仿宋_GBK" w:hAnsi="方正仿宋_GBK" w:eastAsia="方正仿宋_GBK" w:cs="方正仿宋_GBK"/>
          <w:b w:val="0"/>
          <w:bCs w:val="0"/>
          <w:i w:val="0"/>
          <w:iCs w:val="0"/>
          <w:color w:val="000000"/>
          <w:kern w:val="0"/>
          <w:sz w:val="32"/>
          <w:szCs w:val="32"/>
          <w:lang w:eastAsia="zh-CN"/>
        </w:rPr>
      </w:pPr>
      <w:r>
        <w:rPr>
          <w:rFonts w:hint="eastAsia" w:ascii="方正仿宋_GBK" w:hAnsi="方正仿宋_GBK" w:eastAsia="方正仿宋_GBK" w:cs="方正仿宋_GBK"/>
          <w:b w:val="0"/>
          <w:bCs w:val="0"/>
          <w:i w:val="0"/>
          <w:iCs w:val="0"/>
          <w:color w:val="000000"/>
          <w:kern w:val="0"/>
          <w:sz w:val="32"/>
          <w:szCs w:val="32"/>
          <w:lang w:eastAsia="zh-CN"/>
        </w:rPr>
        <w:t>新平县卫生健康局</w:t>
      </w:r>
    </w:p>
    <w:p>
      <w:pPr>
        <w:pStyle w:val="2"/>
        <w:keepLines w:val="0"/>
        <w:pageBreakBefore w:val="0"/>
        <w:kinsoku/>
        <w:wordWrap/>
        <w:overflowPunct/>
        <w:topLinePunct w:val="0"/>
        <w:autoSpaceDE/>
        <w:autoSpaceDN/>
        <w:bidi w:val="0"/>
        <w:adjustRightInd/>
        <w:snapToGrid/>
        <w:spacing w:before="0" w:beforeLines="0" w:after="0" w:afterLines="0" w:line="590" w:lineRule="exact"/>
        <w:ind w:right="0" w:rightChars="0" w:firstLine="5120" w:firstLineChars="1600"/>
        <w:jc w:val="left"/>
        <w:textAlignment w:val="auto"/>
        <w:rPr>
          <w:rFonts w:hint="eastAsia" w:ascii="方正仿宋_GBK" w:hAnsi="方正仿宋_GBK" w:eastAsia="方正仿宋_GBK" w:cs="方正仿宋_GBK"/>
          <w:b w:val="0"/>
          <w:bCs w:val="0"/>
          <w:i w:val="0"/>
          <w:iCs w:val="0"/>
          <w:sz w:val="32"/>
          <w:szCs w:val="32"/>
          <w:lang w:val="en-US" w:eastAsia="zh-CN"/>
        </w:rPr>
      </w:pPr>
      <w:r>
        <w:rPr>
          <w:rFonts w:hint="eastAsia" w:ascii="Times New Roman" w:hAnsi="Times New Roman" w:eastAsia="方正仿宋_GBK" w:cs="方正仿宋_GBK"/>
          <w:b w:val="0"/>
          <w:bCs w:val="0"/>
          <w:i w:val="0"/>
          <w:iCs w:val="0"/>
          <w:color w:val="000000"/>
          <w:kern w:val="0"/>
          <w:sz w:val="32"/>
          <w:szCs w:val="32"/>
          <w:lang w:val="en-US" w:eastAsia="zh-CN"/>
        </w:rPr>
        <w:t>2021</w:t>
      </w:r>
      <w:r>
        <w:rPr>
          <w:rFonts w:hint="eastAsia" w:ascii="方正仿宋_GBK" w:hAnsi="方正仿宋_GBK" w:eastAsia="方正仿宋_GBK" w:cs="方正仿宋_GBK"/>
          <w:b w:val="0"/>
          <w:bCs w:val="0"/>
          <w:i w:val="0"/>
          <w:iCs w:val="0"/>
          <w:color w:val="000000"/>
          <w:kern w:val="0"/>
          <w:sz w:val="32"/>
          <w:szCs w:val="32"/>
          <w:lang w:val="en-US" w:eastAsia="zh-CN"/>
        </w:rPr>
        <w:t>年</w:t>
      </w:r>
      <w:r>
        <w:rPr>
          <w:rFonts w:hint="eastAsia" w:ascii="Times New Roman" w:hAnsi="Times New Roman" w:eastAsia="方正仿宋_GBK" w:cs="方正仿宋_GBK"/>
          <w:b w:val="0"/>
          <w:bCs w:val="0"/>
          <w:i w:val="0"/>
          <w:iCs w:val="0"/>
          <w:color w:val="000000"/>
          <w:kern w:val="0"/>
          <w:sz w:val="32"/>
          <w:szCs w:val="32"/>
          <w:lang w:val="en-US" w:eastAsia="zh-CN"/>
        </w:rPr>
        <w:t>10</w:t>
      </w:r>
      <w:r>
        <w:rPr>
          <w:rFonts w:hint="eastAsia" w:ascii="方正仿宋_GBK" w:hAnsi="方正仿宋_GBK" w:eastAsia="方正仿宋_GBK" w:cs="方正仿宋_GBK"/>
          <w:b w:val="0"/>
          <w:bCs w:val="0"/>
          <w:i w:val="0"/>
          <w:iCs w:val="0"/>
          <w:color w:val="000000"/>
          <w:kern w:val="0"/>
          <w:sz w:val="32"/>
          <w:szCs w:val="32"/>
          <w:lang w:val="en-US" w:eastAsia="zh-CN"/>
        </w:rPr>
        <w:t>月</w:t>
      </w:r>
      <w:r>
        <w:rPr>
          <w:rFonts w:hint="eastAsia" w:ascii="Times New Roman" w:hAnsi="Times New Roman" w:eastAsia="方正仿宋_GBK" w:cs="方正仿宋_GBK"/>
          <w:b w:val="0"/>
          <w:bCs w:val="0"/>
          <w:i w:val="0"/>
          <w:iCs w:val="0"/>
          <w:color w:val="000000"/>
          <w:kern w:val="0"/>
          <w:sz w:val="32"/>
          <w:szCs w:val="32"/>
          <w:lang w:val="en-US" w:eastAsia="zh-CN"/>
        </w:rPr>
        <w:t>17</w:t>
      </w:r>
      <w:r>
        <w:rPr>
          <w:rFonts w:hint="eastAsia" w:ascii="方正仿宋_GBK" w:hAnsi="方正仿宋_GBK" w:eastAsia="方正仿宋_GBK" w:cs="方正仿宋_GBK"/>
          <w:b w:val="0"/>
          <w:bCs w:val="0"/>
          <w:i w:val="0"/>
          <w:iCs w:val="0"/>
          <w:color w:val="000000"/>
          <w:kern w:val="0"/>
          <w:sz w:val="32"/>
          <w:szCs w:val="32"/>
          <w:lang w:val="en-US" w:eastAsia="zh-CN"/>
        </w:rPr>
        <w:t>日</w:t>
      </w: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bookmarkStart w:id="0" w:name="_GoBack"/>
      <w:bookmarkEnd w:id="0"/>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pStyle w:val="2"/>
        <w:rPr>
          <w:rFonts w:hint="eastAsia" w:ascii="方正黑体_GBK" w:hAnsi="方正黑体_GBK" w:eastAsia="方正黑体_GBK" w:cs="方正黑体_GBK"/>
          <w:b w:val="0"/>
          <w:bCs/>
          <w:i w:val="0"/>
          <w:iCs/>
          <w:sz w:val="32"/>
          <w:szCs w:val="32"/>
          <w:lang w:eastAsia="zh-CN"/>
        </w:rPr>
      </w:pPr>
    </w:p>
    <w:p>
      <w:pPr>
        <w:pStyle w:val="2"/>
        <w:rPr>
          <w:rFonts w:hint="eastAsia" w:ascii="方正黑体_GBK" w:hAnsi="方正黑体_GBK" w:eastAsia="方正黑体_GBK" w:cs="方正黑体_GBK"/>
          <w:b w:val="0"/>
          <w:bCs/>
          <w:i w:val="0"/>
          <w:iCs/>
          <w:sz w:val="32"/>
          <w:szCs w:val="32"/>
          <w:lang w:eastAsia="zh-CN"/>
        </w:rPr>
      </w:pPr>
    </w:p>
    <w:p>
      <w:pPr>
        <w:rPr>
          <w:rFonts w:hint="eastAsia"/>
          <w:lang w:eastAsia="zh-CN"/>
        </w:rPr>
      </w:pPr>
    </w:p>
    <w:p>
      <w:pPr>
        <w:pStyle w:val="2"/>
        <w:rPr>
          <w:rFonts w:hint="eastAsia" w:ascii="方正黑体_GBK" w:hAnsi="方正黑体_GBK" w:eastAsia="方正黑体_GBK" w:cs="方正黑体_GBK"/>
          <w:b w:val="0"/>
          <w:bCs/>
          <w:i w:val="0"/>
          <w:iCs/>
          <w:sz w:val="32"/>
          <w:szCs w:val="32"/>
          <w:lang w:eastAsia="zh-CN"/>
        </w:rPr>
      </w:pPr>
      <w:r>
        <w:rPr>
          <w:rFonts w:hint="eastAsia" w:ascii="方正黑体_GBK" w:hAnsi="方正黑体_GBK" w:eastAsia="方正黑体_GBK" w:cs="方正黑体_GBK"/>
          <w:b w:val="0"/>
          <w:bCs/>
          <w:i w:val="0"/>
          <w:iCs/>
          <w:sz w:val="32"/>
          <w:szCs w:val="32"/>
          <w:lang w:eastAsia="zh-CN"/>
        </w:rPr>
        <w:t>附件</w:t>
      </w:r>
    </w:p>
    <w:p>
      <w:pPr>
        <w:pStyle w:val="8"/>
        <w:keepNext/>
        <w:keepLines/>
        <w:pageBreakBefore w:val="0"/>
        <w:widowControl w:val="0"/>
        <w:kinsoku/>
        <w:wordWrap/>
        <w:overflowPunct/>
        <w:topLinePunct w:val="0"/>
        <w:autoSpaceDE/>
        <w:autoSpaceDN/>
        <w:bidi w:val="0"/>
        <w:adjustRightInd/>
        <w:snapToGrid/>
        <w:spacing w:after="300" w:line="590" w:lineRule="exact"/>
        <w:ind w:firstLine="1760" w:firstLineChars="400"/>
        <w:jc w:val="both"/>
        <w:textAlignment w:val="auto"/>
        <w:rPr>
          <w:rFonts w:hint="eastAsia" w:ascii="方正小标宋_GBK" w:eastAsia="方正小标宋_GBK"/>
          <w:sz w:val="44"/>
          <w:szCs w:val="44"/>
          <w:lang w:eastAsia="zh-CN"/>
        </w:rPr>
      </w:pPr>
      <w:r>
        <w:rPr>
          <w:rFonts w:hint="eastAsia" w:ascii="方正小标宋_GBK" w:eastAsia="方正小标宋_GBK"/>
          <w:sz w:val="44"/>
          <w:szCs w:val="44"/>
        </w:rPr>
        <w:t>县级卫生应急队伍</w:t>
      </w:r>
      <w:r>
        <w:rPr>
          <w:rFonts w:hint="eastAsia" w:ascii="方正小标宋_GBK" w:eastAsia="方正小标宋_GBK"/>
          <w:sz w:val="44"/>
          <w:szCs w:val="44"/>
          <w:lang w:eastAsia="zh-CN"/>
        </w:rPr>
        <w:t>名单</w:t>
      </w:r>
    </w:p>
    <w:tbl>
      <w:tblPr>
        <w:tblStyle w:val="5"/>
        <w:tblW w:w="8957" w:type="dxa"/>
        <w:jc w:val="center"/>
        <w:tblInd w:w="0" w:type="dxa"/>
        <w:tblLayout w:type="fixed"/>
        <w:tblCellMar>
          <w:top w:w="0" w:type="dxa"/>
          <w:left w:w="10" w:type="dxa"/>
          <w:bottom w:w="0" w:type="dxa"/>
          <w:right w:w="10" w:type="dxa"/>
        </w:tblCellMar>
      </w:tblPr>
      <w:tblGrid>
        <w:gridCol w:w="1548"/>
        <w:gridCol w:w="893"/>
        <w:gridCol w:w="1620"/>
        <w:gridCol w:w="2678"/>
        <w:gridCol w:w="2218"/>
      </w:tblGrid>
      <w:tr>
        <w:tblPrEx>
          <w:tblLayout w:type="fixed"/>
          <w:tblCellMar>
            <w:top w:w="0" w:type="dxa"/>
            <w:left w:w="10" w:type="dxa"/>
            <w:bottom w:w="0" w:type="dxa"/>
            <w:right w:w="10" w:type="dxa"/>
          </w:tblCellMar>
        </w:tblPrEx>
        <w:trPr>
          <w:trHeight w:val="605" w:hRule="atLeast"/>
          <w:jc w:val="center"/>
        </w:trPr>
        <w:tc>
          <w:tcPr>
            <w:tcW w:w="154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分类</w:t>
            </w:r>
          </w:p>
        </w:tc>
        <w:tc>
          <w:tcPr>
            <w:tcW w:w="893"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序号</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姓名</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专业</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备注</w:t>
            </w:r>
          </w:p>
        </w:tc>
      </w:tr>
      <w:tr>
        <w:tblPrEx>
          <w:tblLayout w:type="fixed"/>
          <w:tblCellMar>
            <w:top w:w="0" w:type="dxa"/>
            <w:left w:w="10" w:type="dxa"/>
            <w:bottom w:w="0" w:type="dxa"/>
            <w:right w:w="10" w:type="dxa"/>
          </w:tblCellMar>
        </w:tblPrEx>
        <w:trPr>
          <w:trHeight w:val="479" w:hRule="atLeast"/>
          <w:jc w:val="center"/>
        </w:trPr>
        <w:tc>
          <w:tcPr>
            <w:tcW w:w="1548"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558" w:firstLineChars="266"/>
              <w:jc w:val="center"/>
              <w:rPr>
                <w:rFonts w:ascii="方正仿宋_GBK" w:eastAsia="方正仿宋_GBK" w:cs="Times New Roman"/>
                <w:sz w:val="21"/>
                <w:szCs w:val="21"/>
              </w:rPr>
            </w:pPr>
            <w:r>
              <w:rPr>
                <w:rFonts w:hint="eastAsia" w:ascii="方正仿宋_GBK" w:eastAsia="方正仿宋_GBK" w:cs="Times New Roman"/>
                <w:sz w:val="21"/>
                <w:szCs w:val="21"/>
              </w:rPr>
              <w:t>队长</w:t>
            </w: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蒋建蓉</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局主要领导担任</w:t>
            </w:r>
          </w:p>
        </w:tc>
      </w:tr>
      <w:tr>
        <w:tblPrEx>
          <w:tblLayout w:type="fixed"/>
          <w:tblCellMar>
            <w:top w:w="0" w:type="dxa"/>
            <w:left w:w="10" w:type="dxa"/>
            <w:bottom w:w="0" w:type="dxa"/>
            <w:right w:w="10" w:type="dxa"/>
          </w:tblCellMar>
        </w:tblPrEx>
        <w:trPr>
          <w:trHeight w:val="338" w:hRule="atLeast"/>
          <w:jc w:val="center"/>
        </w:trPr>
        <w:tc>
          <w:tcPr>
            <w:tcW w:w="1548"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cs="Times New Roman"/>
                <w:sz w:val="21"/>
                <w:szCs w:val="21"/>
              </w:rPr>
            </w:pPr>
            <w:r>
              <w:rPr>
                <w:rFonts w:hint="eastAsia" w:ascii="方正仿宋_GBK" w:eastAsia="方正仿宋_GBK" w:cs="Times New Roman"/>
                <w:sz w:val="21"/>
                <w:szCs w:val="21"/>
              </w:rPr>
              <w:t>副队长</w:t>
            </w: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龚琦雅</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局分管领导兼任</w:t>
            </w:r>
          </w:p>
        </w:tc>
      </w:tr>
      <w:tr>
        <w:tblPrEx>
          <w:tblLayout w:type="fixed"/>
          <w:tblCellMar>
            <w:top w:w="0" w:type="dxa"/>
            <w:left w:w="10" w:type="dxa"/>
            <w:bottom w:w="0" w:type="dxa"/>
            <w:right w:w="10" w:type="dxa"/>
          </w:tblCellMar>
        </w:tblPrEx>
        <w:trPr>
          <w:trHeight w:val="338" w:hRule="atLeast"/>
          <w:jc w:val="center"/>
        </w:trPr>
        <w:tc>
          <w:tcPr>
            <w:tcW w:w="1548" w:type="dxa"/>
            <w:vMerge w:val="restart"/>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280"/>
              <w:jc w:val="center"/>
              <w:rPr>
                <w:rFonts w:ascii="方正仿宋_GBK" w:eastAsia="方正仿宋_GBK" w:cs="Times New Roman"/>
                <w:sz w:val="21"/>
                <w:szCs w:val="21"/>
              </w:rPr>
            </w:pPr>
            <w:r>
              <w:rPr>
                <w:rFonts w:hint="eastAsia" w:ascii="方正仿宋_GBK" w:eastAsia="方正仿宋_GBK" w:cs="Times New Roman"/>
                <w:sz w:val="21"/>
                <w:szCs w:val="21"/>
              </w:rPr>
              <w:t>公共卫生</w:t>
            </w: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3</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刘晓冬</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防疫专业</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流行病学初级医师</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420" w:firstLineChars="2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4</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  斌</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防疫专业</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医士</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i/>
                <w:iCs/>
                <w:sz w:val="21"/>
                <w:szCs w:val="21"/>
              </w:rPr>
              <w:t>5</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鲁加文</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46"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420" w:firstLineChars="2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6</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郑甜俊</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医士</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7</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普建芬</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8</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杨瑜</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主管护师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9</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马新蓉</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主管护师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10</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王文仙</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11</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王丽芳</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12</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刘艳瑛</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13</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蒋鹏发</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卫生检验</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检验技师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14</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殷文学</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医士</w:t>
            </w:r>
          </w:p>
        </w:tc>
      </w:tr>
      <w:tr>
        <w:tblPrEx>
          <w:tblLayout w:type="fixed"/>
          <w:tblCellMar>
            <w:top w:w="0" w:type="dxa"/>
            <w:left w:w="10" w:type="dxa"/>
            <w:bottom w:w="0" w:type="dxa"/>
            <w:right w:w="10" w:type="dxa"/>
          </w:tblCellMar>
        </w:tblPrEx>
        <w:trPr>
          <w:trHeight w:val="324"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15</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赵青</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Layout w:type="fixed"/>
          <w:tblCellMar>
            <w:top w:w="0" w:type="dxa"/>
            <w:left w:w="10" w:type="dxa"/>
            <w:bottom w:w="0" w:type="dxa"/>
            <w:right w:w="10" w:type="dxa"/>
          </w:tblCellMar>
        </w:tblPrEx>
        <w:trPr>
          <w:trHeight w:val="343"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16</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李劲松</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法律专业</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卫生员兼司机</w:t>
            </w:r>
          </w:p>
        </w:tc>
      </w:tr>
      <w:tr>
        <w:tblPrEx>
          <w:tblLayout w:type="fixed"/>
          <w:tblCellMar>
            <w:top w:w="0" w:type="dxa"/>
            <w:left w:w="10" w:type="dxa"/>
            <w:bottom w:w="0" w:type="dxa"/>
            <w:right w:w="10" w:type="dxa"/>
          </w:tblCellMar>
        </w:tblPrEx>
        <w:trPr>
          <w:trHeight w:val="346" w:hRule="atLeast"/>
          <w:jc w:val="center"/>
        </w:trPr>
        <w:tc>
          <w:tcPr>
            <w:tcW w:w="1548"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17</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王坤</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中西医结合</w:t>
            </w: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司机</w:t>
            </w:r>
          </w:p>
        </w:tc>
      </w:tr>
      <w:tr>
        <w:tblPrEx>
          <w:tblLayout w:type="fixed"/>
          <w:tblCellMar>
            <w:top w:w="0" w:type="dxa"/>
            <w:left w:w="10" w:type="dxa"/>
            <w:bottom w:w="0" w:type="dxa"/>
            <w:right w:w="10" w:type="dxa"/>
          </w:tblCellMar>
        </w:tblPrEx>
        <w:trPr>
          <w:trHeight w:val="589" w:hRule="atLeast"/>
          <w:jc w:val="center"/>
        </w:trPr>
        <w:tc>
          <w:tcPr>
            <w:tcW w:w="1548"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副队长</w:t>
            </w: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18</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魏振华</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局分管领导兼任</w:t>
            </w:r>
          </w:p>
        </w:tc>
      </w:tr>
      <w:tr>
        <w:tblPrEx>
          <w:tblLayout w:type="fixed"/>
          <w:tblCellMar>
            <w:top w:w="0" w:type="dxa"/>
            <w:left w:w="10" w:type="dxa"/>
            <w:bottom w:w="0" w:type="dxa"/>
            <w:right w:w="10" w:type="dxa"/>
          </w:tblCellMar>
        </w:tblPrEx>
        <w:trPr>
          <w:trHeight w:val="331" w:hRule="atLeast"/>
          <w:jc w:val="center"/>
        </w:trPr>
        <w:tc>
          <w:tcPr>
            <w:tcW w:w="1548" w:type="dxa"/>
            <w:vMerge w:val="restart"/>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医疗救治</w:t>
            </w: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19</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武林</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20</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朱德秋</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21</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自正武</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22</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刘媛</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护士</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23</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方俊美</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护士</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24</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陈芳</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护士</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25</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杨宗云</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药学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卫生员</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26</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刀川</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会计学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卫生员</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27</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普猛</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广播电视新闻学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驾驶员</w:t>
            </w:r>
          </w:p>
        </w:tc>
      </w:tr>
      <w:tr>
        <w:tblPrEx>
          <w:tblLayout w:type="fixed"/>
          <w:tblCellMar>
            <w:top w:w="0" w:type="dxa"/>
            <w:left w:w="10" w:type="dxa"/>
            <w:bottom w:w="0" w:type="dxa"/>
            <w:right w:w="10" w:type="dxa"/>
          </w:tblCellMar>
        </w:tblPrEx>
        <w:trPr>
          <w:trHeight w:val="367" w:hRule="atLeast"/>
          <w:jc w:val="center"/>
        </w:trPr>
        <w:tc>
          <w:tcPr>
            <w:tcW w:w="1548"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cs="Times New Roman"/>
                <w:sz w:val="21"/>
                <w:szCs w:val="21"/>
              </w:rPr>
            </w:pPr>
            <w:r>
              <w:rPr>
                <w:rFonts w:hint="eastAsia" w:ascii="方正仿宋_GBK" w:eastAsia="方正仿宋_GBK" w:cs="Times New Roman"/>
                <w:sz w:val="21"/>
                <w:szCs w:val="21"/>
              </w:rPr>
              <w:t>副队长</w:t>
            </w: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28</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普红文</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局分管领导兼任</w:t>
            </w:r>
          </w:p>
        </w:tc>
      </w:tr>
      <w:tr>
        <w:tblPrEx>
          <w:tblLayout w:type="fixed"/>
          <w:tblCellMar>
            <w:top w:w="0" w:type="dxa"/>
            <w:left w:w="10" w:type="dxa"/>
            <w:bottom w:w="0" w:type="dxa"/>
            <w:right w:w="10" w:type="dxa"/>
          </w:tblCellMar>
        </w:tblPrEx>
        <w:trPr>
          <w:trHeight w:val="367" w:hRule="atLeast"/>
          <w:jc w:val="center"/>
        </w:trPr>
        <w:tc>
          <w:tcPr>
            <w:tcW w:w="1548" w:type="dxa"/>
            <w:vMerge w:val="restart"/>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cs="Times New Roman"/>
                <w:sz w:val="21"/>
                <w:szCs w:val="21"/>
              </w:rPr>
            </w:pPr>
            <w:r>
              <w:rPr>
                <w:rFonts w:hint="eastAsia" w:ascii="方正仿宋_GBK" w:eastAsia="方正仿宋_GBK" w:cs="Times New Roman"/>
                <w:sz w:val="21"/>
                <w:szCs w:val="21"/>
              </w:rPr>
              <w:t>综合保障</w:t>
            </w: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29</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秦宇昆</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医学检验</w:t>
            </w: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主管检验技师</w:t>
            </w:r>
          </w:p>
        </w:tc>
      </w:tr>
      <w:tr>
        <w:tblPrEx>
          <w:tblLayout w:type="fixed"/>
          <w:tblCellMar>
            <w:top w:w="0" w:type="dxa"/>
            <w:left w:w="10" w:type="dxa"/>
            <w:bottom w:w="0" w:type="dxa"/>
            <w:right w:w="10" w:type="dxa"/>
          </w:tblCellMar>
        </w:tblPrEx>
        <w:trPr>
          <w:trHeight w:val="367" w:hRule="atLeast"/>
          <w:jc w:val="center"/>
        </w:trPr>
        <w:tc>
          <w:tcPr>
            <w:tcW w:w="1548" w:type="dxa"/>
            <w:vMerge w:val="continue"/>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30</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刁洋</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会计学</w:t>
            </w: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高级工</w:t>
            </w:r>
          </w:p>
        </w:tc>
      </w:tr>
    </w:tbl>
    <w:p>
      <w:pPr>
        <w:rPr>
          <w:rFonts w:hint="eastAsia"/>
          <w:lang w:eastAsia="zh-CN"/>
        </w:rPr>
      </w:pPr>
      <w:r>
        <w:t xml:space="preserve"> </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7.5pt;height:144pt;width:144pt;mso-position-horizontal:outside;mso-position-horizontal-relative:margin;mso-wrap-style:none;z-index:251658240;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GuF+fsxAgAAYQQAAA4AAAAAAAAAAQAgAAAAJAEAAGRycy9lMm9Eb2MueG1s&#10;UEsFBgAAAAAGAAYAWQEAAMcFAAAAAA==&#10;">
          <v:path/>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F02D3"/>
    <w:rsid w:val="6D695A1F"/>
    <w:rsid w:val="7D6D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直接连接符 2"/>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Heading #2|1"/>
    <w:basedOn w:val="1"/>
    <w:qFormat/>
    <w:uiPriority w:val="0"/>
    <w:pPr>
      <w:outlineLvl w:val="1"/>
    </w:pPr>
    <w:rPr>
      <w:rFonts w:ascii="宋体" w:hAnsi="宋体" w:cs="宋体"/>
      <w:sz w:val="38"/>
      <w:szCs w:val="38"/>
    </w:rPr>
  </w:style>
  <w:style w:type="paragraph" w:customStyle="1" w:styleId="9">
    <w:name w:val="Table caption|1"/>
    <w:basedOn w:val="1"/>
    <w:qFormat/>
    <w:uiPriority w:val="0"/>
    <w:pPr>
      <w:jc w:val="center"/>
    </w:pPr>
    <w:rPr>
      <w:rFonts w:ascii="宋体" w:hAnsi="宋体" w:cs="宋体"/>
      <w:sz w:val="20"/>
      <w:szCs w:val="20"/>
    </w:rPr>
  </w:style>
  <w:style w:type="paragraph" w:customStyle="1" w:styleId="10">
    <w:name w:val="Other|1"/>
    <w:basedOn w:val="1"/>
    <w:qFormat/>
    <w:uiPriority w:val="0"/>
    <w:pPr>
      <w:spacing w:line="396" w:lineRule="auto"/>
      <w:ind w:firstLine="400"/>
    </w:pPr>
    <w:rPr>
      <w:rFonts w:ascii="宋体" w:hAnsi="宋体" w:cs="宋体"/>
      <w:sz w:val="30"/>
      <w:szCs w:val="30"/>
    </w:rPr>
  </w:style>
  <w:style w:type="character" w:customStyle="1" w:styleId="11">
    <w:name w:val="页脚 Char"/>
    <w:basedOn w:val="7"/>
    <w:link w:val="3"/>
    <w:qFormat/>
    <w:uiPriority w:val="0"/>
    <w:rPr>
      <w:rFonts w:ascii="Calibri" w:hAnsi="Calibri" w:eastAsia="宋体" w:cs="Times New Roman"/>
      <w:sz w:val="18"/>
      <w:szCs w:val="18"/>
    </w:rPr>
  </w:style>
  <w:style w:type="character" w:customStyle="1" w:styleId="12">
    <w:name w:val="页眉 Char"/>
    <w:basedOn w:val="7"/>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2024-01-22T07:47:47Z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