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新平彝族傣族自治县商务局2023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40" w:firstLineChars="200"/>
        <w:jc w:val="left"/>
        <w:rPr>
          <w:rFonts w:hint="default" w:ascii="方正黑体_GBK" w:hAnsi="方正黑体_GBK" w:eastAsia="方正黑体_GBK" w:cs="方正黑体_GBK"/>
          <w:kern w:val="0"/>
          <w:sz w:val="32"/>
          <w:szCs w:val="32"/>
          <w:lang w:val="en-US" w:eastAsia="zh-CN"/>
        </w:rPr>
      </w:pPr>
      <w:r>
        <w:rPr>
          <w:rFonts w:hint="eastAsia" w:ascii="仿宋_GB2312" w:hAnsi="仿宋_GB2312" w:eastAsia="仿宋_GB2312" w:cs="仿宋_GB2312"/>
          <w:kern w:val="0"/>
          <w:sz w:val="32"/>
          <w:szCs w:val="32"/>
          <w:lang w:val="en-US" w:eastAsia="zh-CN"/>
        </w:rPr>
        <w:t>新平县商务局工作经费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1、（新办通〔2020〕10号）中共新平县委办公室关于贯彻落实《中共玉溪市委关于加强和改进全市机关党的建设的实施意见》的通知；2、（玉发〔2019〕15 号）《中共玉溪市委关于加强和改进全市机关党的建设的实施意见》；3、（中发〔2010〕8号）《中国共产党党和国家机关基层组织工作条例》；根据县财政局《新平彝族傣族自治县财政局关于国库支付中心账务核算职能移交预算单位的通知 》（新财通〔2019〕20号）文件精神，针对在职人员少(人员编制原则上在10 人以下) 不具备独立设置会计机构和配备专职会计人员，资金规模小，业务较单一的13家预算单位,依据《会计法》第五章第36条“不具备设置会计机构和会计人员条件的，应当委托经批准设立从事会计代理记账业务的中介机构代理记账公司”的规定委托县国信财务咨询有限公司代理记账；4、根据《关于成立新平彝族傣族自治县商务主体服务中心的批复》（新机编〔2022〕28号）。</w:t>
      </w:r>
    </w:p>
    <w:p>
      <w:pPr>
        <w:widowControl/>
        <w:spacing w:line="590" w:lineRule="exact"/>
        <w:ind w:firstLine="640" w:firstLineChars="200"/>
        <w:jc w:val="left"/>
        <w:rPr>
          <w:rFonts w:ascii="方正黑体_GBK" w:hAnsi="方正黑体_GBK" w:eastAsia="方正黑体_GBK" w:cs="方正黑体_GBK"/>
          <w:kern w:val="0"/>
          <w:sz w:val="32"/>
          <w:szCs w:val="32"/>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新平彝族傣族自治县商务局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val="en-US" w:eastAsia="zh-CN"/>
        </w:rPr>
        <w:t>为深入学习贯彻习近平新时代中国特色社会主义思想，贯彻落实新时代党的建设总要求和新时代党的组织路线，进一步加强和改进全县机关党的建设，全面提高机关党的建设质量，充分发挥机关基层党组织作用，推动机关治理和各项事业发展；为进一步深化国库管理制度改革，建立健全现代公共财政管理体系，恢复预算单位的会计核算权和财务管理权，经第十七届县人民政府第36次常务会议研究决定，将原在财政局国库集中支付中心核算的预算单位账务核算职能全部移交回预算单位；进一步加强新平县商务工作队伍建设，有效解决县商务局人员编制与职能配置不匹配的问题。</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严格要求落实党建工作责任制，进一步深化机关党建服务能力，进一步提高党员干部政治觉悟，夯实基层基础，提升为全局服务发展能力，提高党建工作的管理能力和水平，扎实推动党建工作有序开展，重点做好以下重点工作。</w:t>
      </w:r>
    </w:p>
    <w:p>
      <w:pPr>
        <w:widowControl/>
        <w:spacing w:line="59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是继续抓好党支部工作和规范化建设；二是继续抓好党风廉政建设；三是开展“讲政治、敢担当、改作风”专题教育；四是严格按照管理规定使用党员活动经费，主要党员活动室支出、党员活动支出和模范机关创建等支出；五是积极开展模范机关创建工作和党支部规范化巩固提升工作。</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为加强单位财务管理，规范单位会计核算，《新平彝族傣族自治县财政局关于国库支付中心账务核算职能移交预算单位的通知 》（新财通〔2019〕20号）文件精神，根据《中华人民共和国合同法》《代理记账管理办法》等法律法规规定，与新平县国信财务咨询有限公司签订《代理记账委托合同》，该项目实施代理建账、填制记账凭证、登记会计账簿和编制财务会计报表、决算报表等。</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val="en-US" w:eastAsia="zh-CN"/>
        </w:rPr>
        <w:t>根据《关于成立新平彝族傣族自治县商务主体服务中心的批复》（新机编〔2022〕28号），进一步加强新平县商务工作队伍建设，有效解决县商务局人员编制与职能配置不匹配的问题。</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val="en-US" w:eastAsia="zh-CN"/>
        </w:rPr>
        <w:t>新平县商务局工作经费合计资金11.481万元，资金来源为本级财力安排。</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（一）新平县商务局党组织党建工作经费，纳入同级财政预算，目前县商务局设有1个党支部，共7名党员，党建工作经费0.5万元。</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资金安排：用于2023年党支部开展机关党建工作，主要用于规范党支部建设、购置学习设备1400元，征订党报党刊3600元。</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代理记账委托业务专项资金，按2022年签订的代理记账委托合同，需要代理记账委托业务费1500元/月，合计金额：18000元。</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val="en-US" w:eastAsia="zh-CN"/>
        </w:rPr>
        <w:t>（三）新平县商务主体服务中心办公设备采购专项资金：按照2022年新平县商务主体服务中心办公设备采购清单9.181万元。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新平县商务局党组织党建工作经费（0.5万元），资金安排：用于2023年党支部开展机关党建工作，主要用于规范党支部建设、购置党员积分制手册、效率手册、党建资料盒、党建材料装订费等办公用品费1400元；征订党报党刊《云岭先锋、致富天地、保密工作、中国纪检监察报、中国纪检监察、党风廉政建设、长安、法制与社会、民主与法制时报、秘书工作、中办通讯》等党报党刊3600元。根据项目开展情况，于2023年3—11月期间进行用款计划及支出。</w:t>
      </w:r>
    </w:p>
    <w:p>
      <w:pPr>
        <w:widowControl/>
        <w:spacing w:line="59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（二）代理记账委托业务专项资金（1.8万元），按照代理记帐委托合同要求，代理协议生效后发生第一笔代理记帐业务，支付当年代理记帐费用的50%，剩余费用于下年1月20日之前支付。</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仿宋_GB2312" w:hAnsi="仿宋_GB2312" w:eastAsia="仿宋_GB2312" w:cs="仿宋_GB2312"/>
          <w:kern w:val="0"/>
          <w:sz w:val="32"/>
          <w:szCs w:val="32"/>
          <w:lang w:val="en-US" w:eastAsia="zh-CN"/>
        </w:rPr>
        <w:t>（三）新平县商务主体服务中心办公设备采购专项资金（9.181万元）：按照2022年新平县商务主体服务中心办公设备采购清单及商家的发票等依据在财政资金下达后的30内支付。</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widowControl/>
        <w:spacing w:line="59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新平县商务局党支部将以“两学一做”学习教育制度化常态化、深入开展“不忘初心、牢记使命”主题教育为抓手，认真开展“三会一课”、主题党日活动，深入推进“党员积分制”工作。通过开展创先进党支部，争当优秀党员活动，使党支部工作更加活跃扎实，使党支部的战斗堡垒作用得到进一步加强，认真坚持“三会一课”制度，充分利用党员大会、党课形式，向党员进行党性、党风、党纪教育。开展“我为群众办实事”活动；开展党史学习教</w:t>
      </w:r>
      <w:bookmarkStart w:id="0" w:name="_GoBack"/>
      <w:bookmarkEnd w:id="0"/>
      <w:r>
        <w:rPr>
          <w:rFonts w:hint="eastAsia" w:ascii="仿宋_GB2312" w:hAnsi="仿宋_GB2312" w:eastAsia="仿宋_GB2312" w:cs="仿宋_GB2312"/>
          <w:kern w:val="0"/>
          <w:sz w:val="32"/>
          <w:szCs w:val="32"/>
          <w:lang w:val="en-US" w:eastAsia="zh-CN"/>
        </w:rPr>
        <w:t>育等；在解决代理记账委托业务专项经费问题后，商务局会计工作得以顺利开展，切实为履行好部门职责提供了有力工作保障，进一步推动新平县商务局工作再上新台阶。</w:t>
      </w:r>
    </w:p>
    <w:p>
      <w:pPr>
        <w:widowControl/>
        <w:spacing w:line="590" w:lineRule="exact"/>
        <w:ind w:firstLine="640" w:firstLineChars="200"/>
        <w:jc w:val="left"/>
        <w:rPr>
          <w:rFonts w:ascii="方正黑体_GBK" w:hAnsi="方正黑体_GBK" w:eastAsia="方正黑体_GBK" w:cs="方正黑体_GBK"/>
          <w:kern w:val="0"/>
          <w:sz w:val="32"/>
          <w:szCs w:val="32"/>
        </w:rPr>
      </w:pPr>
    </w:p>
    <w:p>
      <w:pPr>
        <w:pStyle w:val="4"/>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2F0BAA"/>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7134730"/>
    <w:rsid w:val="297056D3"/>
    <w:rsid w:val="297B48C3"/>
    <w:rsid w:val="2B114DC2"/>
    <w:rsid w:val="2C5A6687"/>
    <w:rsid w:val="2F2B24D5"/>
    <w:rsid w:val="31315A5C"/>
    <w:rsid w:val="31661A20"/>
    <w:rsid w:val="33C4534A"/>
    <w:rsid w:val="34F0004B"/>
    <w:rsid w:val="37921A4F"/>
    <w:rsid w:val="388E1489"/>
    <w:rsid w:val="39BE3857"/>
    <w:rsid w:val="3C127D98"/>
    <w:rsid w:val="446C50AF"/>
    <w:rsid w:val="44AF4C81"/>
    <w:rsid w:val="44EF7D1D"/>
    <w:rsid w:val="49D13A3E"/>
    <w:rsid w:val="4B2A49A8"/>
    <w:rsid w:val="4C706ACD"/>
    <w:rsid w:val="4D375F02"/>
    <w:rsid w:val="4DDF562B"/>
    <w:rsid w:val="53486119"/>
    <w:rsid w:val="55A05383"/>
    <w:rsid w:val="592E6F80"/>
    <w:rsid w:val="59473369"/>
    <w:rsid w:val="5B7D02F3"/>
    <w:rsid w:val="5F6D2AB7"/>
    <w:rsid w:val="617265A9"/>
    <w:rsid w:val="689D7DAF"/>
    <w:rsid w:val="6E2F17C8"/>
    <w:rsid w:val="6F1A39FC"/>
    <w:rsid w:val="6FC91A6F"/>
    <w:rsid w:val="70ED12F4"/>
    <w:rsid w:val="733D741C"/>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3</TotalTime>
  <ScaleCrop>false</ScaleCrop>
  <LinksUpToDate>false</LinksUpToDate>
  <CharactersWithSpaces>5034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2024-02-01T09:20:10Z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683B1A7839A34E3B9F4F2072D53F56B8</vt:lpwstr>
  </property>
</Properties>
</file>