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新平县交通运输局政府信息公开目录</w:t>
      </w:r>
    </w:p>
    <w:tbl>
      <w:tblPr>
        <w:tblStyle w:val="4"/>
        <w:tblpPr w:leftFromText="180" w:rightFromText="180" w:vertAnchor="page" w:horzAnchor="page" w:tblpX="1685" w:tblpY="27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2235"/>
        <w:gridCol w:w="1125"/>
        <w:gridCol w:w="1125"/>
        <w:gridCol w:w="1155"/>
        <w:gridCol w:w="1275"/>
        <w:gridCol w:w="1095"/>
        <w:gridCol w:w="114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事项类别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事项名称</w:t>
            </w:r>
          </w:p>
        </w:tc>
        <w:tc>
          <w:tcPr>
            <w:tcW w:w="223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公开内容</w:t>
            </w:r>
          </w:p>
        </w:tc>
        <w:tc>
          <w:tcPr>
            <w:tcW w:w="112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vertAlign w:val="baseline"/>
              </w:rPr>
              <w:t>公</w:t>
            </w:r>
            <w:r>
              <w:rPr>
                <w:vertAlign w:val="baseline"/>
              </w:rPr>
              <w:t>开</w:t>
            </w:r>
            <w:r>
              <w:rPr>
                <w:rFonts w:hint="eastAsia"/>
                <w:vertAlign w:val="baseline"/>
                <w:lang w:eastAsia="zh-CN"/>
              </w:rPr>
              <w:t>依据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公开主体</w:t>
            </w:r>
          </w:p>
        </w:tc>
        <w:tc>
          <w:tcPr>
            <w:tcW w:w="1155" w:type="dxa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vertAlign w:val="baseline"/>
              </w:rPr>
              <w:t>公开</w:t>
            </w:r>
            <w:r>
              <w:rPr>
                <w:rFonts w:hint="eastAsia"/>
                <w:vertAlign w:val="baseline"/>
                <w:lang w:eastAsia="zh-CN"/>
              </w:rPr>
              <w:t>时限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公开渠道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公开形式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公开对象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咨询及公开举报电话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机构信息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机构概况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机构名称、办公地址、办公电话、传真、通信地址、邮政编码</w:t>
            </w:r>
          </w:p>
        </w:tc>
        <w:tc>
          <w:tcPr>
            <w:tcW w:w="1125" w:type="dxa"/>
            <w:vMerge w:val="restart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新平县贯彻落实省政府办公厅2019 年政务公开工作要点分工方案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适时公开</w:t>
            </w:r>
          </w:p>
        </w:tc>
        <w:tc>
          <w:tcPr>
            <w:tcW w:w="127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  <w:vMerge w:val="restart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全文发布</w:t>
            </w:r>
          </w:p>
        </w:tc>
        <w:tc>
          <w:tcPr>
            <w:tcW w:w="114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机构职能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依据“三定”方案及职责调整情况确定的本部门最新法定职能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领导分工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领导姓名、工作职务、工作分工</w:t>
            </w:r>
            <w:bookmarkStart w:id="0" w:name="_GoBack"/>
            <w:bookmarkEnd w:id="0"/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内设机构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内设机构 内设机构名称、职责、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128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下属单位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下属单位名称、地址、主要负责人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计划总结</w:t>
            </w:r>
          </w:p>
        </w:tc>
        <w:tc>
          <w:tcPr>
            <w:tcW w:w="1288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计划总结</w:t>
            </w:r>
          </w:p>
        </w:tc>
        <w:tc>
          <w:tcPr>
            <w:tcW w:w="22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部门年度工作、重要工作、阶段性工作的计划、总结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全文发布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</w:tc>
        <w:tc>
          <w:tcPr>
            <w:tcW w:w="114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发展规划</w:t>
            </w:r>
          </w:p>
        </w:tc>
        <w:tc>
          <w:tcPr>
            <w:tcW w:w="22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区域经济和社会发展规划、专项规划、区域规划及相关政策和实施情况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法规公文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ind w:left="4" w:leftChars="0" w:hanging="1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规范性文件</w:t>
            </w:r>
          </w:p>
        </w:tc>
        <w:tc>
          <w:tcPr>
            <w:tcW w:w="22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(1)涉及本部门的法律法规；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(2)涉及本部门的地方性法规；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(3)涉及本部门的本级政府出台的范性文件；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(4)以本部门名义制定的规范性文件。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法规安全运输股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全文发布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财政信息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ind w:left="4" w:leftChars="0" w:hanging="1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财政预决算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财政预决算与相关审计信息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财务股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全文发布</w:t>
            </w:r>
          </w:p>
        </w:tc>
        <w:tc>
          <w:tcPr>
            <w:tcW w:w="1140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88" w:type="dxa"/>
            <w:vMerge w:val="continue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ind w:left="4" w:leftChars="0" w:hanging="10" w:firstLineChars="0"/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政府投资项目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重大建设项目的批准和实施情况、城乡建设和管理的重大事项、社会公益事业的建设情况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综合规划建设养护股</w:t>
            </w:r>
          </w:p>
        </w:tc>
        <w:tc>
          <w:tcPr>
            <w:tcW w:w="1155" w:type="dxa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400" w:lineRule="atLeast"/>
              <w:ind w:left="4" w:leftChars="0" w:hanging="10" w:firstLineChars="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招商项目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招商引资活动情况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动态信息</w:t>
            </w: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动态信息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4" w:leftChars="0" w:hanging="1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政务动态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leftChars="0" w:right="-6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召开的重要会议、经济社会发展、惠民实事项目、自身建设等重要政务活动最新动态。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新平县人民政府网站和新平交通微信公众号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vMerge w:val="restart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6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突发事件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(1)突发公共事件的应急预案、预警信息及应对情况;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leftChars="0" w:right="-6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(2)依法应当公开的突发事件及处理情况。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动态信息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6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统计数据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6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综合性和阶段性的统计数据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政府事项信息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行政执法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行政许可、处罚等事项；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Merge w:val="restart"/>
            <w:tcBorders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  <w:vMerge w:val="restart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155" w:type="dxa"/>
            <w:vMerge w:val="restart"/>
            <w:tcBorders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</w:tc>
        <w:tc>
          <w:tcPr>
            <w:tcW w:w="1140" w:type="dxa"/>
            <w:vMerge w:val="restart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vMerge w:val="restart"/>
            <w:tcBorders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公共服务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(1)服务项目名称；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(2)服务项目参照的法律依据；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(3)服务项目的申请条件；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(4)服务项目的办理程序；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(5)服务项目的办理期限；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(6)服务项目的收费标准；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(7)服务项目办理监督电话；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(8)服务项目申请所需全部材料目录；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(9)服务项目办理地点、联系人、联系电话。</w:t>
            </w: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5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政府事项信息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涉及群众利益的重要事项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环境保护、安全生产的监督检查等情况；</w:t>
            </w:r>
          </w:p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 </w:t>
            </w:r>
          </w:p>
        </w:tc>
        <w:tc>
          <w:tcPr>
            <w:tcW w:w="1125" w:type="dxa"/>
            <w:tcBorders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155" w:type="dxa"/>
            <w:tcBorders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</w:tc>
        <w:tc>
          <w:tcPr>
            <w:tcW w:w="1140" w:type="dxa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tcBorders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/>
            <w:vAlign w:val="top"/>
          </w:tcPr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widowControl/>
              <w:spacing w:beforeAutospacing="0" w:afterAutospacing="0" w:line="400" w:lineRule="atLeast"/>
              <w:ind w:left="6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1288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tLeast"/>
              <w:ind w:left="7" w:right="-6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县政府认为应当公开的其他政府信息根据具体信息确定公开内容</w:t>
            </w:r>
          </w:p>
        </w:tc>
        <w:tc>
          <w:tcPr>
            <w:tcW w:w="1125" w:type="dxa"/>
            <w:tcBorders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《中华人民共和国政府信息公开条例》（国务院令第492号）</w:t>
            </w:r>
          </w:p>
        </w:tc>
        <w:tc>
          <w:tcPr>
            <w:tcW w:w="1125" w:type="dxa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办公室</w:t>
            </w:r>
          </w:p>
        </w:tc>
        <w:tc>
          <w:tcPr>
            <w:tcW w:w="1155" w:type="dxa"/>
            <w:tcBorders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及时公开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新平县人民政府网站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区分处理后发布</w:t>
            </w:r>
          </w:p>
        </w:tc>
        <w:tc>
          <w:tcPr>
            <w:tcW w:w="1140" w:type="dxa"/>
            <w:tcBorders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</w:t>
            </w:r>
          </w:p>
        </w:tc>
        <w:tc>
          <w:tcPr>
            <w:tcW w:w="1159" w:type="dxa"/>
            <w:tcBorders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7011173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6077A"/>
    <w:rsid w:val="70E31839"/>
    <w:rsid w:val="7BE60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2020-04-16T06:51:00Z</dcterms:created>
  <dc:creator>Administrator</dc:creator>
  <cp:lastModifiedBy>Administrator</cp:lastModifiedBy>
  <dcterms:modified xsi:type="dcterms:W3CDTF">2020-04-16T07:54:14Z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