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80" w:lineRule="exact"/>
        <w:ind w:firstLine="2880" w:firstLineChars="900"/>
        <w:rPr>
          <w:rFonts w:hAnsi="Times New Roman Regular" w:eastAsia="方正仿宋_GBK"/>
          <w:sz w:val="32"/>
        </w:rPr>
      </w:pPr>
      <w:r>
        <w:rPr>
          <w:rFonts w:hAnsi="Times New Roman Regular" w:eastAsia="方正仿宋_GBK"/>
          <w:sz w:val="32"/>
        </w:rPr>
        <w:t>玉环新局审〔</w:t>
      </w:r>
      <w:r>
        <w:rPr>
          <w:rFonts w:eastAsia="方正仿宋_GBK"/>
          <w:sz w:val="32"/>
        </w:rPr>
        <w:t>202</w:t>
      </w:r>
      <w:r>
        <w:rPr>
          <w:rFonts w:hint="eastAsia" w:eastAsia="方正仿宋_GBK"/>
          <w:sz w:val="32"/>
        </w:rPr>
        <w:t>4</w:t>
      </w:r>
      <w:r>
        <w:rPr>
          <w:rFonts w:hAnsi="Times New Roman Regular" w:eastAsia="方正仿宋_GBK"/>
          <w:sz w:val="32"/>
        </w:rPr>
        <w:t>〕</w:t>
      </w:r>
      <w:r>
        <w:rPr>
          <w:rFonts w:hint="eastAsia" w:hAnsi="Times New Roman Regular" w:eastAsia="方正仿宋_GBK"/>
          <w:sz w:val="32"/>
        </w:rPr>
        <w:t>2</w:t>
      </w:r>
      <w:r>
        <w:rPr>
          <w:rFonts w:hAnsi="Times New Roman Regular" w:eastAsia="方正仿宋_GBK"/>
          <w:sz w:val="32"/>
        </w:rPr>
        <w:t>号</w:t>
      </w:r>
    </w:p>
    <w:p>
      <w:pPr>
        <w:spacing w:line="580" w:lineRule="exact"/>
        <w:jc w:val="center"/>
        <w:rPr>
          <w:rFonts w:eastAsia="方正仿宋_GBK"/>
          <w:b/>
          <w:sz w:val="36"/>
          <w:szCs w:val="36"/>
        </w:rPr>
      </w:pPr>
    </w:p>
    <w:p>
      <w:pPr>
        <w:spacing w:line="580" w:lineRule="exact"/>
        <w:jc w:val="center"/>
        <w:rPr>
          <w:rFonts w:eastAsia="方正仿宋_GBK"/>
          <w:b/>
          <w:sz w:val="36"/>
          <w:szCs w:val="36"/>
        </w:rPr>
      </w:pPr>
    </w:p>
    <w:p>
      <w:pPr>
        <w:spacing w:line="58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80" w:lineRule="exact"/>
        <w:jc w:val="center"/>
        <w:rPr>
          <w:rFonts w:eastAsia="方正小标宋_GBK"/>
          <w:kern w:val="0"/>
          <w:sz w:val="44"/>
          <w:szCs w:val="44"/>
        </w:rPr>
      </w:pPr>
      <w:r>
        <w:rPr>
          <w:rFonts w:hAnsi="Times New Roman Regular" w:eastAsia="方正小标宋_GBK"/>
          <w:kern w:val="0"/>
          <w:sz w:val="44"/>
          <w:szCs w:val="44"/>
        </w:rPr>
        <w:t>关</w:t>
      </w:r>
      <w:r>
        <w:rPr>
          <w:rFonts w:hint="eastAsia" w:hAnsi="Times New Roman Regular" w:eastAsia="方正小标宋_GBK"/>
          <w:kern w:val="0"/>
          <w:sz w:val="44"/>
          <w:szCs w:val="44"/>
        </w:rPr>
        <w:t>于</w:t>
      </w:r>
      <w:r>
        <w:rPr>
          <w:rFonts w:hint="eastAsia" w:hAnsi="Times New Roman Regular" w:eastAsia="方正小标宋_GBK"/>
          <w:kern w:val="0"/>
          <w:sz w:val="44"/>
          <w:szCs w:val="44"/>
          <w:lang w:val="zh-CN"/>
        </w:rPr>
        <w:t>云南正大钢管有限公司年产260万吨焊接钢管建设项目</w:t>
      </w:r>
      <w:r>
        <w:rPr>
          <w:rFonts w:hint="eastAsia" w:hAnsi="Times New Roman Regular" w:eastAsia="方正小标宋_GBK"/>
          <w:kern w:val="0"/>
          <w:sz w:val="44"/>
          <w:szCs w:val="44"/>
        </w:rPr>
        <w:t>环境影响报告书</w:t>
      </w:r>
      <w:r>
        <w:rPr>
          <w:rFonts w:hAnsi="Times New Roman Regular" w:eastAsia="方正小标宋_GBK"/>
          <w:kern w:val="0"/>
          <w:sz w:val="44"/>
          <w:szCs w:val="44"/>
        </w:rPr>
        <w:t>的批复</w:t>
      </w:r>
    </w:p>
    <w:p>
      <w:pPr>
        <w:snapToGrid w:val="0"/>
        <w:spacing w:line="580" w:lineRule="exact"/>
        <w:jc w:val="left"/>
        <w:rPr>
          <w:rFonts w:eastAsia="方正仿宋_GBK"/>
          <w:sz w:val="28"/>
          <w:szCs w:val="28"/>
        </w:rPr>
      </w:pPr>
    </w:p>
    <w:p>
      <w:pPr>
        <w:snapToGrid w:val="0"/>
        <w:spacing w:line="580" w:lineRule="exact"/>
        <w:rPr>
          <w:rFonts w:eastAsia="方正仿宋_GBK"/>
          <w:sz w:val="32"/>
          <w:szCs w:val="32"/>
        </w:rPr>
      </w:pPr>
      <w:r>
        <w:rPr>
          <w:rFonts w:hint="eastAsia" w:eastAsia="方正仿宋_GBK"/>
          <w:sz w:val="32"/>
          <w:szCs w:val="32"/>
        </w:rPr>
        <w:t>云南正大钢管有限公司</w:t>
      </w:r>
      <w:r>
        <w:rPr>
          <w:rFonts w:eastAsia="方正仿宋_GBK"/>
          <w:sz w:val="32"/>
          <w:szCs w:val="32"/>
        </w:rPr>
        <w:t>：</w:t>
      </w:r>
    </w:p>
    <w:p>
      <w:pPr>
        <w:snapToGrid w:val="0"/>
        <w:spacing w:line="58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hint="eastAsia" w:hAnsi="方正仿宋_GBK" w:eastAsia="方正仿宋_GBK"/>
          <w:bCs/>
          <w:kern w:val="0"/>
          <w:sz w:val="32"/>
          <w:szCs w:val="32"/>
          <w:lang w:val="zh-CN"/>
        </w:rPr>
        <w:t>云南正大钢管有限公司年产260万吨焊接钢管建设项目</w:t>
      </w:r>
      <w:r>
        <w:rPr>
          <w:rFonts w:hint="eastAsia" w:eastAsia="方正仿宋_GBK"/>
          <w:sz w:val="32"/>
          <w:szCs w:val="32"/>
        </w:rPr>
        <w:t>环境影响报告书</w:t>
      </w:r>
      <w:r>
        <w:rPr>
          <w:rFonts w:hAnsi="方正仿宋_GBK" w:eastAsia="方正仿宋_GBK"/>
          <w:bCs/>
          <w:kern w:val="0"/>
          <w:sz w:val="32"/>
          <w:szCs w:val="32"/>
        </w:rPr>
        <w:t>》（以下简称《报告</w:t>
      </w:r>
      <w:r>
        <w:rPr>
          <w:rFonts w:hint="eastAsia" w:hAnsi="方正仿宋_GBK" w:eastAsia="方正仿宋_GBK"/>
          <w:bCs/>
          <w:kern w:val="0"/>
          <w:sz w:val="32"/>
          <w:szCs w:val="32"/>
        </w:rPr>
        <w:t>书</w:t>
      </w:r>
      <w:r>
        <w:rPr>
          <w:rFonts w:hAnsi="方正仿宋_GBK" w:eastAsia="方正仿宋_GBK"/>
          <w:bCs/>
          <w:kern w:val="0"/>
          <w:sz w:val="32"/>
          <w:szCs w:val="32"/>
        </w:rPr>
        <w:t>》）收悉。</w:t>
      </w:r>
      <w:r>
        <w:rPr>
          <w:rFonts w:eastAsia="方正仿宋_GBK"/>
          <w:sz w:val="32"/>
          <w:szCs w:val="32"/>
        </w:rPr>
        <w:t>经我局建设项目环境影响评价审查委员会研究，批复如下。</w:t>
      </w:r>
    </w:p>
    <w:p>
      <w:pPr>
        <w:snapToGrid w:val="0"/>
        <w:spacing w:line="580" w:lineRule="exact"/>
        <w:ind w:firstLine="640" w:firstLineChars="200"/>
        <w:rPr>
          <w:rFonts w:eastAsia="方正仿宋_GBK"/>
          <w:sz w:val="32"/>
          <w:szCs w:val="32"/>
        </w:rPr>
      </w:pPr>
      <w:r>
        <w:rPr>
          <w:rFonts w:hint="eastAsia" w:eastAsia="方正仿宋_GBK"/>
          <w:sz w:val="32"/>
          <w:szCs w:val="32"/>
        </w:rPr>
        <w:t>一、项目概况及总体意见</w:t>
      </w:r>
    </w:p>
    <w:p>
      <w:pPr>
        <w:snapToGrid w:val="0"/>
        <w:spacing w:line="580" w:lineRule="exact"/>
        <w:ind w:firstLine="640" w:firstLineChars="200"/>
        <w:rPr>
          <w:rFonts w:eastAsia="方正仿宋_GBK"/>
          <w:sz w:val="32"/>
          <w:szCs w:val="32"/>
        </w:rPr>
      </w:pPr>
      <w:r>
        <w:rPr>
          <w:rFonts w:hint="eastAsia" w:eastAsia="方正仿宋_GBK"/>
          <w:sz w:val="32"/>
          <w:szCs w:val="32"/>
        </w:rPr>
        <w:t>该项目位于</w:t>
      </w:r>
      <w:r>
        <w:rPr>
          <w:rFonts w:eastAsia="方正仿宋_GBK"/>
          <w:sz w:val="32"/>
          <w:szCs w:val="32"/>
        </w:rPr>
        <w:t>云南新平产业园区绿色钢城片区田房地块</w:t>
      </w:r>
      <w:r>
        <w:rPr>
          <w:rFonts w:hint="eastAsia" w:eastAsia="方正仿宋_GBK"/>
          <w:sz w:val="32"/>
          <w:szCs w:val="32"/>
        </w:rPr>
        <w:t>。项目占地面积约286666.67平方米</w:t>
      </w:r>
      <w:r>
        <w:rPr>
          <w:rFonts w:hint="eastAsia" w:hAnsi="方正仿宋_GBK" w:eastAsia="方正仿宋_GBK"/>
          <w:bCs/>
          <w:kern w:val="0"/>
          <w:sz w:val="32"/>
          <w:szCs w:val="32"/>
        </w:rPr>
        <w:t>，建设性质为新建</w:t>
      </w:r>
      <w:r>
        <w:rPr>
          <w:rFonts w:hint="eastAsia" w:eastAsia="方正仿宋_GBK"/>
          <w:sz w:val="32"/>
          <w:szCs w:val="32"/>
        </w:rPr>
        <w:t>。建设规模及内容：</w:t>
      </w:r>
      <w:r>
        <w:rPr>
          <w:rFonts w:eastAsia="方正仿宋_GBK"/>
          <w:sz w:val="32"/>
          <w:szCs w:val="32"/>
        </w:rPr>
        <w:t>项目</w:t>
      </w:r>
      <w:r>
        <w:rPr>
          <w:rFonts w:hint="eastAsia" w:eastAsia="方正仿宋_GBK"/>
          <w:sz w:val="32"/>
          <w:szCs w:val="32"/>
        </w:rPr>
        <w:t>分两期建设，</w:t>
      </w:r>
      <w:r>
        <w:rPr>
          <w:rFonts w:eastAsia="方正仿宋_GBK"/>
          <w:sz w:val="32"/>
          <w:szCs w:val="32"/>
        </w:rPr>
        <w:t>一期</w:t>
      </w:r>
      <w:r>
        <w:rPr>
          <w:rFonts w:hint="eastAsia" w:eastAsia="方正仿宋_GBK"/>
          <w:sz w:val="32"/>
          <w:szCs w:val="32"/>
        </w:rPr>
        <w:t>新建</w:t>
      </w:r>
      <w:r>
        <w:rPr>
          <w:rFonts w:eastAsia="方正仿宋_GBK"/>
          <w:sz w:val="32"/>
          <w:szCs w:val="32"/>
        </w:rPr>
        <w:t>8条纵剪生产线、5条高频焊管生产线、5条热镀锌管生产线、5条方矩管生产线、1条氯化锌生产线及配套设备</w:t>
      </w:r>
      <w:r>
        <w:rPr>
          <w:rFonts w:hint="eastAsia" w:eastAsia="方正仿宋_GBK"/>
          <w:sz w:val="32"/>
          <w:szCs w:val="32"/>
        </w:rPr>
        <w:t>，</w:t>
      </w:r>
      <w:r>
        <w:rPr>
          <w:rFonts w:eastAsia="方正仿宋_GBK"/>
          <w:sz w:val="32"/>
          <w:szCs w:val="32"/>
        </w:rPr>
        <w:t>1条废酸再生生产线。一期项目新建以后，年产173万吨各类焊接钢管</w:t>
      </w:r>
      <w:r>
        <w:rPr>
          <w:rFonts w:hint="eastAsia" w:eastAsia="方正仿宋_GBK"/>
          <w:sz w:val="32"/>
          <w:szCs w:val="32"/>
        </w:rPr>
        <w:t>；</w:t>
      </w:r>
      <w:r>
        <w:rPr>
          <w:rFonts w:eastAsia="方正仿宋_GBK"/>
          <w:sz w:val="32"/>
          <w:szCs w:val="32"/>
        </w:rPr>
        <w:t>二期工程新增1条高频焊管生产线、4条热镀锌管生产线、1条方矩管生产线、5条螺旋管生产线和1条3PE防腐管生产线及配套设备。二期项目新建以后，年</w:t>
      </w:r>
      <w:r>
        <w:rPr>
          <w:rFonts w:hint="eastAsia" w:eastAsia="方正仿宋_GBK"/>
          <w:sz w:val="32"/>
          <w:szCs w:val="32"/>
        </w:rPr>
        <w:t>新增</w:t>
      </w:r>
      <w:r>
        <w:rPr>
          <w:rFonts w:eastAsia="方正仿宋_GBK"/>
          <w:sz w:val="32"/>
          <w:szCs w:val="32"/>
        </w:rPr>
        <w:t>87万吨各类焊接钢管。项目建成后，年生产260万吨各类焊接钢管。</w:t>
      </w:r>
      <w:r>
        <w:rPr>
          <w:rFonts w:hint="eastAsia" w:eastAsia="方正仿宋_GBK"/>
          <w:sz w:val="32"/>
          <w:szCs w:val="32"/>
        </w:rPr>
        <w:t>项目</w:t>
      </w:r>
      <w:r>
        <w:rPr>
          <w:rFonts w:eastAsia="方正仿宋_GBK"/>
          <w:sz w:val="32"/>
          <w:szCs w:val="32"/>
        </w:rPr>
        <w:t>总投资120000万元，环保投资为</w:t>
      </w:r>
      <w:r>
        <w:rPr>
          <w:rFonts w:hint="eastAsia" w:eastAsia="方正仿宋_GBK"/>
          <w:sz w:val="32"/>
          <w:szCs w:val="32"/>
        </w:rPr>
        <w:t>22</w:t>
      </w:r>
      <w:r>
        <w:rPr>
          <w:rFonts w:eastAsia="方正仿宋_GBK"/>
          <w:sz w:val="32"/>
          <w:szCs w:val="32"/>
        </w:rPr>
        <w:t>51万元，占总投资的</w:t>
      </w:r>
      <w:r>
        <w:rPr>
          <w:rFonts w:hint="eastAsia" w:eastAsia="方正仿宋_GBK"/>
          <w:sz w:val="32"/>
          <w:szCs w:val="32"/>
        </w:rPr>
        <w:t>1.88</w:t>
      </w:r>
      <w:r>
        <w:rPr>
          <w:rFonts w:eastAsia="方正仿宋_GBK"/>
          <w:sz w:val="32"/>
          <w:szCs w:val="32"/>
        </w:rPr>
        <w:t>%。</w:t>
      </w:r>
    </w:p>
    <w:p>
      <w:pPr>
        <w:snapToGrid w:val="0"/>
        <w:spacing w:line="580" w:lineRule="exact"/>
        <w:ind w:firstLine="640" w:firstLineChars="200"/>
        <w:rPr>
          <w:rFonts w:eastAsia="方正仿宋_GBK"/>
          <w:bCs/>
          <w:kern w:val="0"/>
          <w:sz w:val="32"/>
          <w:szCs w:val="32"/>
        </w:rPr>
      </w:pPr>
      <w:r>
        <w:rPr>
          <w:rFonts w:hAnsi="方正仿宋_GBK" w:eastAsia="方正仿宋_GBK"/>
          <w:bCs/>
          <w:kern w:val="0"/>
          <w:sz w:val="32"/>
          <w:szCs w:val="32"/>
        </w:rPr>
        <w:t>项目于2023年11月23日在全国投资项目在线审批监管平台（云南）完成备案，并取得了《云南省固定资产投资备案证》</w:t>
      </w:r>
      <w:r>
        <w:rPr>
          <w:rFonts w:hint="eastAsia" w:hAnsi="方正仿宋_GBK" w:eastAsia="方正仿宋_GBK"/>
          <w:bCs/>
          <w:kern w:val="0"/>
          <w:sz w:val="32"/>
          <w:szCs w:val="32"/>
        </w:rPr>
        <w:t>（新发改投资备案［2023］417号）</w:t>
      </w:r>
      <w:r>
        <w:rPr>
          <w:rFonts w:hAnsi="方正仿宋_GBK" w:eastAsia="方正仿宋_GBK"/>
          <w:bCs/>
          <w:kern w:val="0"/>
          <w:sz w:val="32"/>
          <w:szCs w:val="32"/>
        </w:rPr>
        <w:t>，项目代码为：</w:t>
      </w:r>
      <w:r>
        <w:rPr>
          <w:rFonts w:eastAsia="方正仿宋_GBK"/>
          <w:sz w:val="32"/>
          <w:szCs w:val="32"/>
        </w:rPr>
        <w:t>2311-530427-04-01-955225。根据</w:t>
      </w:r>
      <w:r>
        <w:rPr>
          <w:rFonts w:hAnsi="方正仿宋_GBK" w:eastAsia="方正仿宋_GBK"/>
          <w:bCs/>
          <w:kern w:val="0"/>
          <w:sz w:val="32"/>
          <w:szCs w:val="32"/>
        </w:rPr>
        <w:t>《产业结构调整指导目录》（</w:t>
      </w:r>
      <w:r>
        <w:rPr>
          <w:rFonts w:eastAsia="方正仿宋_GBK"/>
          <w:bCs/>
          <w:kern w:val="0"/>
          <w:sz w:val="32"/>
          <w:szCs w:val="32"/>
        </w:rPr>
        <w:t>20</w:t>
      </w:r>
      <w:r>
        <w:rPr>
          <w:rFonts w:hint="eastAsia" w:eastAsia="方正仿宋_GBK"/>
          <w:bCs/>
          <w:kern w:val="0"/>
          <w:sz w:val="32"/>
          <w:szCs w:val="32"/>
        </w:rPr>
        <w:t>24</w:t>
      </w:r>
      <w:r>
        <w:rPr>
          <w:rFonts w:hAnsi="方正仿宋_GBK" w:eastAsia="方正仿宋_GBK"/>
          <w:bCs/>
          <w:kern w:val="0"/>
          <w:sz w:val="32"/>
          <w:szCs w:val="32"/>
        </w:rPr>
        <w:t>年本），</w:t>
      </w:r>
      <w:r>
        <w:rPr>
          <w:rFonts w:eastAsia="方正仿宋_GBK"/>
          <w:sz w:val="32"/>
          <w:szCs w:val="32"/>
        </w:rPr>
        <w:t>项目不属于鼓励类、限制类、淘汰类</w:t>
      </w:r>
      <w:r>
        <w:rPr>
          <w:rFonts w:hAnsi="方正仿宋_GBK" w:eastAsia="方正仿宋_GBK"/>
          <w:bCs/>
          <w:kern w:val="0"/>
          <w:sz w:val="32"/>
          <w:szCs w:val="32"/>
        </w:rPr>
        <w:t>。</w:t>
      </w:r>
    </w:p>
    <w:p>
      <w:pPr>
        <w:snapToGrid w:val="0"/>
        <w:spacing w:line="58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w:t>
      </w:r>
      <w:r>
        <w:rPr>
          <w:rFonts w:hint="eastAsia" w:hAnsi="方正仿宋_GBK" w:eastAsia="方正仿宋_GBK"/>
          <w:bCs/>
          <w:kern w:val="0"/>
          <w:sz w:val="32"/>
          <w:szCs w:val="32"/>
        </w:rPr>
        <w:t>书</w:t>
      </w:r>
      <w:r>
        <w:rPr>
          <w:rFonts w:hAnsi="方正仿宋_GBK" w:eastAsia="方正仿宋_GBK"/>
          <w:bCs/>
          <w:kern w:val="0"/>
          <w:sz w:val="32"/>
          <w:szCs w:val="32"/>
        </w:rPr>
        <w:t>》和本批复提出的各项污染防治和生态保护措施后，不良生态环境影响可以得到一定程度的预防和减轻。根据《报告</w:t>
      </w:r>
      <w:r>
        <w:rPr>
          <w:rFonts w:hint="eastAsia" w:hAnsi="方正仿宋_GBK" w:eastAsia="方正仿宋_GBK"/>
          <w:bCs/>
          <w:kern w:val="0"/>
          <w:sz w:val="32"/>
          <w:szCs w:val="32"/>
        </w:rPr>
        <w:t>书</w:t>
      </w:r>
      <w:r>
        <w:rPr>
          <w:rFonts w:hAnsi="方正仿宋_GBK" w:eastAsia="方正仿宋_GBK"/>
          <w:bCs/>
          <w:kern w:val="0"/>
          <w:sz w:val="32"/>
          <w:szCs w:val="32"/>
        </w:rPr>
        <w:t>》及技术评估结论，该项目建设从生态环境保护的角度可行，我局原则同意《报告</w:t>
      </w:r>
      <w:r>
        <w:rPr>
          <w:rFonts w:hint="eastAsia" w:hAnsi="方正仿宋_GBK" w:eastAsia="方正仿宋_GBK"/>
          <w:bCs/>
          <w:kern w:val="0"/>
          <w:sz w:val="32"/>
          <w:szCs w:val="32"/>
        </w:rPr>
        <w:t>书</w:t>
      </w:r>
      <w:r>
        <w:rPr>
          <w:rFonts w:hAnsi="方正仿宋_GBK" w:eastAsia="方正仿宋_GBK"/>
          <w:bCs/>
          <w:kern w:val="0"/>
          <w:sz w:val="32"/>
          <w:szCs w:val="32"/>
        </w:rPr>
        <w:t>》的环境影响评价总体结论和各项生态环境保护措施。你公司应当落实生态环境保护主体责任，防止、减少环境污染和生态破坏，对所造成的损害依法承担责任。</w:t>
      </w:r>
    </w:p>
    <w:p>
      <w:pPr>
        <w:snapToGrid w:val="0"/>
        <w:spacing w:line="580" w:lineRule="exact"/>
        <w:ind w:firstLine="640" w:firstLineChars="200"/>
        <w:rPr>
          <w:rFonts w:eastAsia="方正仿宋_GBK"/>
          <w:sz w:val="32"/>
          <w:szCs w:val="32"/>
        </w:rPr>
      </w:pPr>
      <w:r>
        <w:rPr>
          <w:rFonts w:eastAsia="方正仿宋_GBK"/>
          <w:sz w:val="32"/>
          <w:szCs w:val="32"/>
        </w:rPr>
        <w:t>二、项目建设和运营过程中应重点做好的工作</w:t>
      </w:r>
    </w:p>
    <w:p>
      <w:pPr>
        <w:snapToGrid w:val="0"/>
        <w:spacing w:line="580" w:lineRule="exact"/>
        <w:ind w:firstLine="640" w:firstLineChars="200"/>
        <w:rPr>
          <w:rFonts w:eastAsia="方正仿宋_GBK"/>
          <w:bCs/>
          <w:sz w:val="32"/>
          <w:szCs w:val="32"/>
        </w:rPr>
      </w:pPr>
      <w:r>
        <w:rPr>
          <w:rFonts w:eastAsia="方正仿宋_GBK"/>
          <w:bCs/>
          <w:sz w:val="32"/>
          <w:szCs w:val="32"/>
        </w:rPr>
        <w:t>（一）做好项目施工期间的各项环境保护工作，落实扬尘、废水、固废、噪声等污染防治措施及各项生态保护措施，做到清洁文明施工，严防施工期对环境保护目标及周围环境造成污染，对生态环境造成破坏</w:t>
      </w:r>
      <w:r>
        <w:rPr>
          <w:rFonts w:hint="eastAsia" w:eastAsia="方正仿宋_GBK"/>
          <w:bCs/>
          <w:sz w:val="32"/>
          <w:szCs w:val="32"/>
        </w:rPr>
        <w:t>；</w:t>
      </w:r>
      <w:r>
        <w:rPr>
          <w:rFonts w:eastAsia="方正仿宋_GBK"/>
          <w:bCs/>
          <w:sz w:val="32"/>
          <w:szCs w:val="32"/>
        </w:rPr>
        <w:t>严格实施项目水土保持各项措施，有效控制施工开挖造成的水土流失。</w:t>
      </w:r>
    </w:p>
    <w:p>
      <w:pPr>
        <w:snapToGrid w:val="0"/>
        <w:spacing w:line="580" w:lineRule="exact"/>
        <w:ind w:firstLine="640" w:firstLineChars="200"/>
        <w:rPr>
          <w:rFonts w:eastAsia="方正仿宋_GBK"/>
          <w:bCs/>
          <w:sz w:val="32"/>
          <w:szCs w:val="32"/>
        </w:rPr>
      </w:pPr>
      <w:r>
        <w:rPr>
          <w:rFonts w:eastAsia="方正仿宋_GBK"/>
          <w:bCs/>
          <w:sz w:val="32"/>
          <w:szCs w:val="32"/>
        </w:rPr>
        <w:t>（二）严格落实大气污染防治措施。</w:t>
      </w:r>
      <w:r>
        <w:rPr>
          <w:rFonts w:hint="eastAsia" w:eastAsia="方正仿宋_GBK"/>
          <w:bCs/>
          <w:sz w:val="32"/>
          <w:szCs w:val="32"/>
        </w:rPr>
        <w:t xml:space="preserve">项目运营过程中共设置42个有组织排放口，包括G1高频焊接烟气排口，G2方矩管焊接烟气排口、G3~G5螺旋管焊接烟气排口、G6包带焊接烟气排口，G7~G15酸洗助镀废气排口、G16~G24锌锅加热炉烟气排口、G25~G33热镀锌及内吹废气排口、G34废酸再生焙烧炉尾气排口、G35氧化铁粉仓废气排口、G36氯化锌生产线加热炉废气排口、G37氯化锌车间化合反应废气排口、G38 </w:t>
      </w:r>
      <w:r>
        <w:rPr>
          <w:rFonts w:eastAsia="方正仿宋_GBK"/>
          <w:bCs/>
          <w:sz w:val="32"/>
          <w:szCs w:val="32"/>
        </w:rPr>
        <w:t>3PE防腐管抛丸除锈粉尘</w:t>
      </w:r>
      <w:r>
        <w:rPr>
          <w:rFonts w:hint="eastAsia" w:eastAsia="方正仿宋_GBK"/>
          <w:bCs/>
          <w:sz w:val="32"/>
          <w:szCs w:val="32"/>
        </w:rPr>
        <w:t>排口、G39</w:t>
      </w:r>
      <w:r>
        <w:rPr>
          <w:rFonts w:eastAsia="方正仿宋_GBK"/>
          <w:bCs/>
          <w:sz w:val="32"/>
          <w:szCs w:val="32"/>
        </w:rPr>
        <w:t xml:space="preserve"> 3PE防腐管内、外环氧喷涂</w:t>
      </w:r>
      <w:r>
        <w:rPr>
          <w:rFonts w:hint="eastAsia" w:eastAsia="方正仿宋_GBK"/>
          <w:bCs/>
          <w:sz w:val="32"/>
          <w:szCs w:val="32"/>
        </w:rPr>
        <w:t>废气排口、</w:t>
      </w:r>
      <w:r>
        <w:rPr>
          <w:rFonts w:eastAsia="方正仿宋_GBK"/>
          <w:bCs/>
          <w:sz w:val="32"/>
          <w:szCs w:val="32"/>
        </w:rPr>
        <w:t xml:space="preserve">G40 </w:t>
      </w:r>
      <w:r>
        <w:rPr>
          <w:rFonts w:hint="eastAsia" w:eastAsia="方正仿宋_GBK"/>
          <w:bCs/>
          <w:sz w:val="32"/>
          <w:szCs w:val="32"/>
        </w:rPr>
        <w:t>AD/</w:t>
      </w:r>
      <w:r>
        <w:rPr>
          <w:rFonts w:eastAsia="方正仿宋_GBK"/>
          <w:bCs/>
          <w:sz w:val="32"/>
          <w:szCs w:val="32"/>
          <w:lang w:val="zh-TW"/>
        </w:rPr>
        <w:t>PE缠绕工序产生</w:t>
      </w:r>
      <w:r>
        <w:rPr>
          <w:rFonts w:eastAsia="方正仿宋_GBK"/>
          <w:bCs/>
          <w:sz w:val="32"/>
          <w:szCs w:val="32"/>
        </w:rPr>
        <w:t>的</w:t>
      </w:r>
      <w:r>
        <w:rPr>
          <w:rFonts w:eastAsia="方正仿宋_GBK"/>
          <w:bCs/>
          <w:sz w:val="32"/>
          <w:szCs w:val="32"/>
          <w:lang w:val="zh-TW"/>
        </w:rPr>
        <w:t>有机废气</w:t>
      </w:r>
      <w:r>
        <w:rPr>
          <w:rFonts w:hint="eastAsia" w:eastAsia="方正仿宋_GBK"/>
          <w:bCs/>
          <w:sz w:val="32"/>
          <w:szCs w:val="32"/>
        </w:rPr>
        <w:t>排口、</w:t>
      </w:r>
      <w:r>
        <w:rPr>
          <w:rFonts w:eastAsia="方正仿宋_GBK"/>
          <w:bCs/>
          <w:sz w:val="32"/>
          <w:szCs w:val="32"/>
        </w:rPr>
        <w:t>G41</w:t>
      </w:r>
      <w:r>
        <w:rPr>
          <w:rFonts w:hint="eastAsia" w:eastAsia="方正仿宋_GBK"/>
          <w:bCs/>
          <w:sz w:val="32"/>
          <w:szCs w:val="32"/>
        </w:rPr>
        <w:t>包带喷涂车间抛丸及静电喷粉废气排口、</w:t>
      </w:r>
      <w:r>
        <w:rPr>
          <w:rFonts w:eastAsia="方正仿宋_GBK"/>
          <w:bCs/>
          <w:sz w:val="32"/>
          <w:szCs w:val="32"/>
        </w:rPr>
        <w:t>G42</w:t>
      </w:r>
      <w:r>
        <w:rPr>
          <w:rFonts w:hint="eastAsia" w:eastAsia="方正仿宋_GBK"/>
          <w:bCs/>
          <w:sz w:val="32"/>
          <w:szCs w:val="32"/>
        </w:rPr>
        <w:t>包带固化炉废气排口。</w:t>
      </w:r>
    </w:p>
    <w:p>
      <w:pPr>
        <w:adjustRightInd w:val="0"/>
        <w:snapToGrid w:val="0"/>
        <w:spacing w:line="580" w:lineRule="exact"/>
        <w:ind w:firstLine="640" w:firstLineChars="200"/>
        <w:rPr>
          <w:rFonts w:eastAsia="方正仿宋_GBK"/>
          <w:bCs/>
          <w:sz w:val="32"/>
          <w:szCs w:val="32"/>
        </w:rPr>
      </w:pPr>
      <w:r>
        <w:rPr>
          <w:rFonts w:hint="eastAsia" w:eastAsia="方正仿宋_GBK"/>
          <w:bCs/>
          <w:sz w:val="32"/>
          <w:szCs w:val="32"/>
        </w:rPr>
        <w:t>高频焊接烟气经集气罩收集后再经布袋除尘器处理后通过18米高排气筒排放（DA001）；方矩管焊接烟尘经集气罩收集后再经布袋除尘器处理后通过18米高排气筒排放（DA002）；螺旋管焊接烟气经集气罩收集后再经布袋除尘器处理后通过20米高排气筒排放（DA003-DA005）；包带焊接烟气经集气罩收集后再经布袋除尘器处理后通过20米高排气筒排放（DA006）；酸洗助镀废气经集气罩收集后经酸雾净化塔处理后通过20米高排气筒排放（DA007-DA015）；锌锅加热炉烟气经18米高排气筒排放（DA016-DA24）；热镀锌废气经集气罩收集后布袋除尘器+氨气净化塔处理后通过18米高排气筒排放（DA025-DA33）；内吹废气经集气罩收集后采用布袋除尘器除尘后与热镀锌废气一起经一个18米高排气筒排放（DA025-DA33）；废酸焙烧炉尾气经吸收塔、洗涤塔回收盐酸后再经碱洗塔、静电除尘后通过25米高排气筒排放(DA34)；氧化铁粉仓设置塑烧板收尘后通过25米高排气筒排放（DA035）；氯化锌生产线加热炉采用天然气作为燃料，采取低氮燃烧技术，烟气经集气罩收集后再经布袋除尘器处理后通过18米高排气筒排放（DA036）；氯化锌车间化合反应废气</w:t>
      </w:r>
      <w:r>
        <w:rPr>
          <w:rFonts w:eastAsia="方正仿宋_GBK"/>
          <w:bCs/>
          <w:sz w:val="32"/>
          <w:szCs w:val="32"/>
        </w:rPr>
        <w:t>经酸雾处理系统（</w:t>
      </w:r>
      <w:r>
        <w:rPr>
          <w:rFonts w:hint="eastAsia" w:eastAsia="方正仿宋_GBK"/>
          <w:bCs/>
          <w:sz w:val="32"/>
          <w:szCs w:val="32"/>
        </w:rPr>
        <w:t>四级喷淋</w:t>
      </w:r>
      <w:r>
        <w:rPr>
          <w:rFonts w:eastAsia="方正仿宋_GBK"/>
          <w:bCs/>
          <w:sz w:val="32"/>
          <w:szCs w:val="32"/>
        </w:rPr>
        <w:t>组合）处理</w:t>
      </w:r>
      <w:r>
        <w:rPr>
          <w:rFonts w:hint="eastAsia" w:eastAsia="方正仿宋_GBK"/>
          <w:bCs/>
          <w:sz w:val="32"/>
          <w:szCs w:val="32"/>
        </w:rPr>
        <w:t>后通过18米高排气筒排放（DA037）；</w:t>
      </w:r>
      <w:r>
        <w:rPr>
          <w:rFonts w:eastAsia="方正仿宋_GBK"/>
          <w:bCs/>
          <w:sz w:val="32"/>
          <w:szCs w:val="32"/>
        </w:rPr>
        <w:t>3PE防腐管抛丸除锈粉尘</w:t>
      </w:r>
      <w:r>
        <w:rPr>
          <w:rFonts w:hint="eastAsia" w:eastAsia="方正仿宋_GBK"/>
          <w:bCs/>
          <w:sz w:val="32"/>
          <w:szCs w:val="32"/>
        </w:rPr>
        <w:t>采用集气罩收集后经布袋除尘器处理后通过18米高排气筒排放（DA038）；</w:t>
      </w:r>
      <w:r>
        <w:rPr>
          <w:rFonts w:eastAsia="方正仿宋_GBK"/>
          <w:bCs/>
          <w:sz w:val="32"/>
          <w:szCs w:val="32"/>
        </w:rPr>
        <w:t>3PE防腐管内、外环氧喷涂</w:t>
      </w:r>
      <w:r>
        <w:rPr>
          <w:rFonts w:hint="eastAsia" w:eastAsia="方正仿宋_GBK"/>
          <w:bCs/>
          <w:sz w:val="32"/>
          <w:szCs w:val="32"/>
        </w:rPr>
        <w:t>废气经集气罩收集后采用滤筒+活性炭吸附+催化燃烧装置进行处理后通过18米高排气筒排放（DA039）；AD/</w:t>
      </w:r>
      <w:r>
        <w:rPr>
          <w:rFonts w:eastAsia="方正仿宋_GBK"/>
          <w:bCs/>
          <w:sz w:val="32"/>
          <w:szCs w:val="32"/>
          <w:lang w:val="zh-TW"/>
        </w:rPr>
        <w:t>PE缠绕工序产生</w:t>
      </w:r>
      <w:r>
        <w:rPr>
          <w:rFonts w:eastAsia="方正仿宋_GBK"/>
          <w:bCs/>
          <w:sz w:val="32"/>
          <w:szCs w:val="32"/>
        </w:rPr>
        <w:t>的</w:t>
      </w:r>
      <w:r>
        <w:rPr>
          <w:rFonts w:eastAsia="方正仿宋_GBK"/>
          <w:bCs/>
          <w:sz w:val="32"/>
          <w:szCs w:val="32"/>
          <w:lang w:val="zh-TW"/>
        </w:rPr>
        <w:t>有机废气</w:t>
      </w:r>
      <w:r>
        <w:rPr>
          <w:rFonts w:hint="eastAsia" w:eastAsia="方正仿宋_GBK"/>
          <w:bCs/>
          <w:sz w:val="32"/>
          <w:szCs w:val="32"/>
        </w:rPr>
        <w:t>采用集气罩收集后采用活性炭吸附+催化燃烧装置进行处理后通过18米高排气筒排放（DA040）；</w:t>
      </w:r>
      <w:r>
        <w:rPr>
          <w:rFonts w:hint="eastAsia" w:eastAsia="方正仿宋_GBK" w:cs="Times New Roman"/>
          <w:bCs/>
          <w:sz w:val="32"/>
          <w:szCs w:val="32"/>
          <w:highlight w:val="none"/>
          <w:lang w:val="en-US" w:eastAsia="zh-CN"/>
        </w:rPr>
        <w:t>包带</w:t>
      </w:r>
      <w:r>
        <w:rPr>
          <w:rFonts w:hint="default" w:eastAsia="方正仿宋_GBK" w:cs="Times New Roman"/>
          <w:bCs/>
          <w:sz w:val="32"/>
          <w:szCs w:val="32"/>
          <w:highlight w:val="none"/>
          <w:lang w:val="zh-TW" w:eastAsia="zh-CN"/>
        </w:rPr>
        <w:t>抛丸机粉尘</w:t>
      </w:r>
      <w:r>
        <w:rPr>
          <w:rFonts w:hint="eastAsia" w:eastAsia="方正仿宋_GBK" w:cs="Times New Roman"/>
          <w:bCs/>
          <w:sz w:val="32"/>
          <w:szCs w:val="32"/>
          <w:highlight w:val="none"/>
          <w:lang w:val="en-US" w:eastAsia="zh-CN"/>
        </w:rPr>
        <w:t>及</w:t>
      </w:r>
      <w:r>
        <w:rPr>
          <w:rFonts w:hint="default" w:eastAsia="方正仿宋_GBK" w:cs="Times New Roman"/>
          <w:bCs/>
          <w:sz w:val="32"/>
          <w:szCs w:val="32"/>
          <w:highlight w:val="none"/>
          <w:lang w:val="zh-TW" w:eastAsia="zh-CN"/>
        </w:rPr>
        <w:t>静电喷粉粉尘</w:t>
      </w:r>
      <w:r>
        <w:rPr>
          <w:rFonts w:hint="eastAsia" w:eastAsia="方正仿宋_GBK" w:cs="Times New Roman"/>
          <w:bCs/>
          <w:sz w:val="32"/>
          <w:szCs w:val="32"/>
          <w:highlight w:val="none"/>
          <w:lang w:val="en-US" w:eastAsia="zh-CN"/>
        </w:rPr>
        <w:t>采用集气罩收集后经</w:t>
      </w:r>
      <w:r>
        <w:rPr>
          <w:rFonts w:hint="default" w:eastAsia="方正仿宋_GBK" w:cs="Times New Roman"/>
          <w:bCs/>
          <w:sz w:val="32"/>
          <w:szCs w:val="32"/>
          <w:highlight w:val="none"/>
          <w:lang w:val="en-US" w:eastAsia="zh-CN"/>
        </w:rPr>
        <w:t>布袋除尘器</w:t>
      </w:r>
      <w:r>
        <w:rPr>
          <w:rFonts w:hint="eastAsia" w:eastAsia="方正仿宋_GBK" w:cs="Times New Roman"/>
          <w:bCs/>
          <w:sz w:val="32"/>
          <w:szCs w:val="32"/>
          <w:highlight w:val="none"/>
          <w:lang w:val="en-US" w:eastAsia="zh-CN"/>
        </w:rPr>
        <w:t>处理后通过18米高排气筒排放（DA041）；包带固化炉废气</w:t>
      </w:r>
      <w:r>
        <w:rPr>
          <w:rFonts w:hint="default" w:eastAsia="方正仿宋_GBK" w:cs="Times New Roman"/>
          <w:bCs/>
          <w:sz w:val="32"/>
          <w:szCs w:val="32"/>
          <w:highlight w:val="none"/>
          <w:lang w:val="en-US" w:eastAsia="zh-CN"/>
        </w:rPr>
        <w:t>通过活性炭吸附+催化燃烧装置进行处理</w:t>
      </w:r>
      <w:r>
        <w:rPr>
          <w:rFonts w:hint="eastAsia" w:eastAsia="方正仿宋_GBK" w:cs="Times New Roman"/>
          <w:bCs/>
          <w:sz w:val="32"/>
          <w:szCs w:val="32"/>
          <w:highlight w:val="none"/>
          <w:lang w:val="en-US" w:eastAsia="zh-CN"/>
        </w:rPr>
        <w:t>后通过18米高排气筒排放（DA042）</w:t>
      </w:r>
      <w:r>
        <w:rPr>
          <w:rFonts w:hint="eastAsia" w:eastAsia="方正仿宋_GBK"/>
          <w:bCs/>
          <w:sz w:val="32"/>
          <w:szCs w:val="32"/>
        </w:rPr>
        <w:t>。项目有组织排放口颗粒物、SO</w:t>
      </w:r>
      <w:r>
        <w:rPr>
          <w:rFonts w:hint="eastAsia" w:eastAsia="方正仿宋_GBK"/>
          <w:bCs/>
          <w:sz w:val="32"/>
          <w:szCs w:val="32"/>
          <w:vertAlign w:val="subscript"/>
        </w:rPr>
        <w:t>2</w:t>
      </w:r>
      <w:r>
        <w:rPr>
          <w:rFonts w:hint="eastAsia" w:eastAsia="方正仿宋_GBK"/>
          <w:bCs/>
          <w:sz w:val="32"/>
          <w:szCs w:val="32"/>
        </w:rPr>
        <w:t>、NO</w:t>
      </w:r>
      <w:r>
        <w:rPr>
          <w:rFonts w:hint="eastAsia" w:eastAsia="方正仿宋_GBK"/>
          <w:bCs/>
          <w:sz w:val="32"/>
          <w:szCs w:val="32"/>
          <w:vertAlign w:val="subscript"/>
        </w:rPr>
        <w:t>x</w:t>
      </w:r>
      <w:r>
        <w:rPr>
          <w:rFonts w:hint="eastAsia" w:eastAsia="方正仿宋_GBK"/>
          <w:bCs/>
          <w:sz w:val="32"/>
          <w:szCs w:val="32"/>
        </w:rPr>
        <w:t>、HCl、非甲烷总烃排放标准执行《轧钢工业大气污染物排放标准》（GB28665-2012）中表2限值，NH</w:t>
      </w:r>
      <w:r>
        <w:rPr>
          <w:rFonts w:hint="eastAsia" w:eastAsia="方正仿宋_GBK"/>
          <w:bCs/>
          <w:sz w:val="32"/>
          <w:szCs w:val="32"/>
          <w:vertAlign w:val="subscript"/>
        </w:rPr>
        <w:t>3</w:t>
      </w:r>
      <w:r>
        <w:rPr>
          <w:rFonts w:hint="eastAsia" w:eastAsia="方正仿宋_GBK"/>
          <w:bCs/>
          <w:sz w:val="32"/>
          <w:szCs w:val="32"/>
        </w:rPr>
        <w:t>排放标准执行《恶臭污染物排放标准》（GB14554-93）表2限值。</w:t>
      </w:r>
    </w:p>
    <w:p>
      <w:pPr>
        <w:adjustRightInd w:val="0"/>
        <w:snapToGrid w:val="0"/>
        <w:spacing w:line="580" w:lineRule="exact"/>
        <w:ind w:firstLine="640" w:firstLineChars="200"/>
        <w:rPr>
          <w:rFonts w:eastAsia="方正仿宋_GBK"/>
          <w:bCs/>
          <w:sz w:val="32"/>
          <w:szCs w:val="32"/>
        </w:rPr>
      </w:pPr>
      <w:r>
        <w:rPr>
          <w:rFonts w:hint="eastAsia" w:eastAsia="方正仿宋_GBK"/>
          <w:bCs/>
          <w:sz w:val="32"/>
          <w:szCs w:val="32"/>
        </w:rPr>
        <w:t>生产车间进行封闭，地面硬化；厂区内运输道路硬化，并定期洒水降尘和清扫。确保项目厂界无组织颗粒物满足《大气污染物综合排放标准》（GB16297-1996）表2中无组织排放监控点浓度限值要求。食堂油烟经收集后，通过油烟净化设施处理后排放，油烟排放浓度执行《饮食业油烟排放标准》（GB18483-2001）中型标准限值要求。</w:t>
      </w:r>
    </w:p>
    <w:p>
      <w:pPr>
        <w:adjustRightInd w:val="0"/>
        <w:snapToGrid w:val="0"/>
        <w:spacing w:line="580" w:lineRule="exact"/>
        <w:ind w:firstLine="640" w:firstLineChars="200"/>
        <w:rPr>
          <w:rFonts w:hint="eastAsia" w:eastAsia="方正仿宋_GBK"/>
          <w:bCs/>
          <w:sz w:val="32"/>
          <w:szCs w:val="32"/>
        </w:rPr>
      </w:pPr>
      <w:r>
        <w:rPr>
          <w:rFonts w:hint="eastAsia" w:eastAsia="方正仿宋_GBK"/>
          <w:bCs/>
          <w:sz w:val="32"/>
          <w:szCs w:val="32"/>
        </w:rPr>
        <w:t>项目设置大气防护距离为项目厂界外扩318m。要求云南新平产业园区管委会和当地政府做好大气防护距离内禁止新建居民点、 医院、学校等环境敏感点的相关工作。</w:t>
      </w:r>
    </w:p>
    <w:p>
      <w:pPr>
        <w:autoSpaceDE w:val="0"/>
        <w:autoSpaceDN w:val="0"/>
        <w:spacing w:line="580" w:lineRule="exact"/>
        <w:ind w:firstLine="640" w:firstLineChars="200"/>
        <w:rPr>
          <w:rFonts w:eastAsia="方正仿宋_GBK"/>
          <w:sz w:val="32"/>
          <w:szCs w:val="32"/>
        </w:rPr>
      </w:pPr>
      <w:r>
        <w:rPr>
          <w:rFonts w:eastAsia="方正仿宋_GBK"/>
          <w:sz w:val="32"/>
          <w:szCs w:val="32"/>
        </w:rPr>
        <w:t>（三）严格落实水污染防治措施。项目区采用雨污分流制</w:t>
      </w:r>
      <w:r>
        <w:rPr>
          <w:rFonts w:hint="eastAsia" w:eastAsia="方正仿宋_GBK"/>
          <w:sz w:val="32"/>
          <w:szCs w:val="32"/>
        </w:rPr>
        <w:t>，</w:t>
      </w:r>
      <w:r>
        <w:rPr>
          <w:rFonts w:hint="eastAsia" w:eastAsia="方正仿宋_GBK"/>
          <w:bCs/>
          <w:sz w:val="32"/>
          <w:szCs w:val="32"/>
        </w:rPr>
        <w:t>食堂废水经隔油池（2立方米）处理后并入生活废水；生活废水经化粪池处理后经自建污水处理站</w:t>
      </w:r>
      <w:r>
        <w:rPr>
          <w:rFonts w:eastAsia="方正仿宋_GBK"/>
          <w:bCs/>
          <w:sz w:val="32"/>
          <w:szCs w:val="32"/>
        </w:rPr>
        <w:t>（采用“预处理+</w:t>
      </w:r>
      <w:r>
        <w:rPr>
          <w:rFonts w:hint="eastAsia" w:eastAsia="方正仿宋_GBK"/>
          <w:bCs/>
          <w:sz w:val="32"/>
          <w:szCs w:val="32"/>
        </w:rPr>
        <w:t>厌</w:t>
      </w:r>
      <w:r>
        <w:rPr>
          <w:rFonts w:eastAsia="方正仿宋_GBK"/>
          <w:bCs/>
          <w:sz w:val="32"/>
          <w:szCs w:val="32"/>
        </w:rPr>
        <w:t>氧+好氧+消毒”处理工艺）</w:t>
      </w:r>
      <w:r>
        <w:rPr>
          <w:rFonts w:hint="eastAsia" w:eastAsia="方正仿宋_GBK"/>
          <w:bCs/>
          <w:sz w:val="32"/>
          <w:szCs w:val="32"/>
        </w:rPr>
        <w:t>（规模：500立方米/天）处理达到</w:t>
      </w:r>
      <w:r>
        <w:rPr>
          <w:rFonts w:hint="eastAsia" w:eastAsia="方正仿宋_GBK"/>
          <w:sz w:val="32"/>
          <w:szCs w:val="32"/>
        </w:rPr>
        <w:t>《城市污水再生利用 城市杂用水水质》（GB/T18920-2020）表1中“城市绿化、道路清扫、消防、建筑施工”基本控制项目限值和《城市污水再生利用 工业用水水质》（GB/T19923-2005）表1中敞开式循环冷却水系统补水水质标准最严限值后，回用于项目生产过程中焊管和镀锌管的冷却补水以及厂区道路洒水。项目焊管和镀锌管冷却水循环利用不外排，废气处理喷淋塔废水用于废酸再生，生产废水全部循环利用，不外排。厂区设置容积不低于1000立方米的初期雨水收集池，初期雨水经收集后回用于生产用水。</w:t>
      </w:r>
    </w:p>
    <w:p>
      <w:pPr>
        <w:autoSpaceDE w:val="0"/>
        <w:autoSpaceDN w:val="0"/>
        <w:spacing w:line="580" w:lineRule="exact"/>
        <w:ind w:firstLine="640" w:firstLineChars="200"/>
        <w:rPr>
          <w:rFonts w:eastAsia="方正仿宋_GBK"/>
          <w:sz w:val="32"/>
          <w:szCs w:val="32"/>
        </w:rPr>
      </w:pPr>
      <w:r>
        <w:rPr>
          <w:rFonts w:hint="eastAsia" w:eastAsia="方正仿宋_GBK"/>
          <w:sz w:val="32"/>
          <w:szCs w:val="32"/>
        </w:rPr>
        <w:t>（四）严格落实地下水及土壤污染防治措施。按照“源头控制、分区防治、污染监控、应急响应”的原则进行地下水污染防治。重点防渗区：</w:t>
      </w:r>
      <w:r>
        <w:rPr>
          <w:rFonts w:eastAsia="方正仿宋_GBK"/>
          <w:sz w:val="32"/>
          <w:szCs w:val="32"/>
        </w:rPr>
        <w:t>污水处理站、酸洗槽、助镀槽、漂洗槽、钝化槽、事故池、初期雨水收集池、盐酸储罐区</w:t>
      </w:r>
      <w:r>
        <w:rPr>
          <w:rFonts w:hint="eastAsia" w:eastAsia="方正仿宋_GBK"/>
          <w:sz w:val="32"/>
          <w:szCs w:val="32"/>
        </w:rPr>
        <w:t>等应按照《环境影响评价技术导则地下水环境》（HJ610-2016）中重点防渗区要求进行防渗，等效黏土防渗层Mb≥6m，渗透系数K≤10</w:t>
      </w:r>
      <w:r>
        <w:rPr>
          <w:rFonts w:hint="eastAsia" w:eastAsia="方正仿宋_GBK"/>
          <w:sz w:val="32"/>
          <w:szCs w:val="32"/>
          <w:vertAlign w:val="superscript"/>
        </w:rPr>
        <w:t>-7</w:t>
      </w:r>
      <w:r>
        <w:rPr>
          <w:rFonts w:hint="eastAsia" w:eastAsia="方正仿宋_GBK"/>
          <w:sz w:val="32"/>
          <w:szCs w:val="32"/>
        </w:rPr>
        <w:t>cm/s进行防渗。危废暂存间按照《危险废物贮存和污染控制标准》（GB18597-2023）要求基础地面进行防渗，防渗层为至少1m厚粘土层(渗透系数≤10</w:t>
      </w:r>
      <w:r>
        <w:rPr>
          <w:rFonts w:hint="eastAsia" w:eastAsia="方正仿宋_GBK"/>
          <w:sz w:val="32"/>
          <w:szCs w:val="32"/>
          <w:vertAlign w:val="superscript"/>
        </w:rPr>
        <w:t>-7</w:t>
      </w:r>
      <w:r>
        <w:rPr>
          <w:rFonts w:hint="eastAsia" w:eastAsia="方正仿宋_GBK"/>
          <w:sz w:val="32"/>
          <w:szCs w:val="32"/>
        </w:rPr>
        <w:t>cm/s)，或2mm厚高密度聚乙烯，或至少2mm厚的其它人工材料，渗透系数≤10</w:t>
      </w:r>
      <w:r>
        <w:rPr>
          <w:rFonts w:hint="eastAsia" w:eastAsia="方正仿宋_GBK"/>
          <w:sz w:val="32"/>
          <w:szCs w:val="32"/>
          <w:vertAlign w:val="superscript"/>
        </w:rPr>
        <w:t>-10</w:t>
      </w:r>
      <w:r>
        <w:rPr>
          <w:rFonts w:hint="eastAsia" w:eastAsia="方正仿宋_GBK"/>
          <w:sz w:val="32"/>
          <w:szCs w:val="32"/>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区：</w:t>
      </w:r>
      <w:r>
        <w:rPr>
          <w:rFonts w:eastAsia="方正仿宋_GBK"/>
          <w:sz w:val="32"/>
          <w:szCs w:val="32"/>
        </w:rPr>
        <w:t>隔油池、化粪池、循环</w:t>
      </w:r>
      <w:r>
        <w:rPr>
          <w:rFonts w:hint="eastAsia" w:eastAsia="方正仿宋_GBK"/>
          <w:sz w:val="32"/>
          <w:szCs w:val="32"/>
        </w:rPr>
        <w:t>冷却水</w:t>
      </w:r>
      <w:r>
        <w:rPr>
          <w:rFonts w:eastAsia="方正仿宋_GBK"/>
          <w:sz w:val="32"/>
          <w:szCs w:val="32"/>
        </w:rPr>
        <w:t>水</w:t>
      </w:r>
      <w:r>
        <w:rPr>
          <w:rFonts w:hint="eastAsia" w:eastAsia="方正仿宋_GBK"/>
          <w:sz w:val="32"/>
          <w:szCs w:val="32"/>
        </w:rPr>
        <w:t>池及</w:t>
      </w:r>
      <w:r>
        <w:rPr>
          <w:rFonts w:eastAsia="方正仿宋_GBK"/>
          <w:sz w:val="32"/>
          <w:szCs w:val="32"/>
        </w:rPr>
        <w:t>除重点防渗区以外的生产车间其余部分</w:t>
      </w:r>
      <w:r>
        <w:rPr>
          <w:rFonts w:hint="eastAsia" w:eastAsia="方正仿宋_GBK"/>
          <w:sz w:val="32"/>
          <w:szCs w:val="32"/>
        </w:rPr>
        <w:t>区域按照《环境影响评价技术导则地下水环境》（HJ610-2016）中技术要求等效粘土防渗层Mb≥1.5m，K≤1×10</w:t>
      </w:r>
      <w:r>
        <w:rPr>
          <w:rFonts w:hint="eastAsia" w:eastAsia="方正仿宋_GBK"/>
          <w:sz w:val="32"/>
          <w:szCs w:val="32"/>
          <w:vertAlign w:val="superscript"/>
        </w:rPr>
        <w:t>-7</w:t>
      </w:r>
      <w:r>
        <w:rPr>
          <w:rFonts w:hint="eastAsia" w:eastAsia="方正仿宋_GBK"/>
          <w:sz w:val="32"/>
          <w:szCs w:val="32"/>
        </w:rPr>
        <w:t>cm/s进行防渗。简单防渗区：</w:t>
      </w:r>
      <w:r>
        <w:rPr>
          <w:rFonts w:eastAsia="方正仿宋_GBK"/>
          <w:sz w:val="32"/>
          <w:szCs w:val="32"/>
        </w:rPr>
        <w:t>办公区、仓库、道路等</w:t>
      </w:r>
      <w:r>
        <w:rPr>
          <w:rFonts w:hint="eastAsia" w:eastAsia="方正仿宋_GBK"/>
          <w:sz w:val="32"/>
          <w:szCs w:val="32"/>
        </w:rPr>
        <w:t>区域防渗技术要求为地面硬化。</w:t>
      </w:r>
    </w:p>
    <w:p>
      <w:pPr>
        <w:autoSpaceDE w:val="0"/>
        <w:autoSpaceDN w:val="0"/>
        <w:spacing w:line="580" w:lineRule="exact"/>
        <w:ind w:firstLine="640" w:firstLineChars="200"/>
        <w:rPr>
          <w:rFonts w:eastAsia="方正仿宋_GBK"/>
          <w:sz w:val="32"/>
          <w:szCs w:val="32"/>
        </w:rPr>
      </w:pPr>
      <w:r>
        <w:rPr>
          <w:rFonts w:hint="eastAsia" w:eastAsia="方正仿宋_GBK"/>
          <w:sz w:val="32"/>
          <w:szCs w:val="32"/>
        </w:rPr>
        <w:t>根据水文地质情况和相关规范，合理设置地下水水质跟踪监测点，加强对跟踪监测点的水质监测，并根据监测结果及时完善相应的污染防治措施。</w:t>
      </w:r>
    </w:p>
    <w:p>
      <w:pPr>
        <w:autoSpaceDE w:val="0"/>
        <w:autoSpaceDN w:val="0"/>
        <w:spacing w:line="580" w:lineRule="exact"/>
        <w:ind w:firstLine="640" w:firstLineChars="200"/>
        <w:rPr>
          <w:rFonts w:eastAsia="方正仿宋_GBK"/>
          <w:sz w:val="32"/>
          <w:szCs w:val="32"/>
        </w:rPr>
      </w:pPr>
      <w:r>
        <w:rPr>
          <w:rFonts w:hint="eastAsia" w:eastAsia="仿宋"/>
          <w:bCs/>
          <w:kern w:val="0"/>
          <w:sz w:val="32"/>
          <w:szCs w:val="32"/>
        </w:rPr>
        <w:t>（五）</w:t>
      </w:r>
      <w:r>
        <w:rPr>
          <w:rFonts w:hint="eastAsia" w:eastAsia="方正仿宋_GBK"/>
          <w:sz w:val="32"/>
          <w:szCs w:val="32"/>
        </w:rPr>
        <w:t>严格落实噪声污染防治措施。项目生产设备通过采取建筑隔音、</w:t>
      </w:r>
      <w:r>
        <w:rPr>
          <w:rFonts w:eastAsia="方正仿宋_GBK"/>
          <w:sz w:val="32"/>
          <w:szCs w:val="32"/>
        </w:rPr>
        <w:t>基础减震</w:t>
      </w:r>
      <w:r>
        <w:rPr>
          <w:rFonts w:hint="eastAsia" w:eastAsia="方正仿宋_GBK"/>
          <w:sz w:val="32"/>
          <w:szCs w:val="32"/>
        </w:rPr>
        <w:t>、</w:t>
      </w:r>
      <w:r>
        <w:rPr>
          <w:rFonts w:eastAsia="方正仿宋_GBK"/>
          <w:sz w:val="32"/>
          <w:szCs w:val="32"/>
        </w:rPr>
        <w:t>安装消声器</w:t>
      </w:r>
      <w:r>
        <w:rPr>
          <w:rFonts w:hint="eastAsia" w:eastAsia="方正仿宋_GBK"/>
          <w:sz w:val="32"/>
          <w:szCs w:val="32"/>
        </w:rPr>
        <w:t>、距离衰减以及设置绿化带等措施，确保厂界噪声达</w:t>
      </w:r>
      <w:r>
        <w:rPr>
          <w:rFonts w:eastAsia="方正仿宋_GBK"/>
          <w:sz w:val="32"/>
          <w:szCs w:val="32"/>
        </w:rPr>
        <w:t>到《工业企业厂界环境噪声排放标准》（GB12348-2008）3类区标准，区域声环境满足《声环境质量标准》（GB3096-2008）</w:t>
      </w:r>
      <w:r>
        <w:rPr>
          <w:rFonts w:hint="eastAsia" w:eastAsia="方正仿宋_GBK"/>
          <w:sz w:val="32"/>
          <w:szCs w:val="32"/>
        </w:rPr>
        <w:t>3</w:t>
      </w:r>
      <w:r>
        <w:rPr>
          <w:rFonts w:eastAsia="方正仿宋_GBK"/>
          <w:sz w:val="32"/>
          <w:szCs w:val="32"/>
        </w:rPr>
        <w:t>类区标准要求。</w:t>
      </w:r>
    </w:p>
    <w:p>
      <w:pPr>
        <w:spacing w:line="58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pPr>
        <w:snapToGrid w:val="0"/>
        <w:spacing w:line="580" w:lineRule="exact"/>
        <w:ind w:firstLine="640" w:firstLineChars="200"/>
        <w:rPr>
          <w:rFonts w:ascii="宋体" w:eastAsia="方正仿宋_GBK"/>
          <w:bCs/>
          <w:sz w:val="32"/>
          <w:szCs w:val="32"/>
        </w:rPr>
      </w:pPr>
      <w:r>
        <w:rPr>
          <w:rFonts w:eastAsia="方正仿宋_GBK"/>
          <w:bCs/>
          <w:sz w:val="32"/>
          <w:szCs w:val="32"/>
        </w:rPr>
        <w:t>一般工业固废暂存及处置执行《一般工业固体废物贮存和填埋污染控制标准》（GB18599-2020）。</w:t>
      </w:r>
      <w:r>
        <w:rPr>
          <w:rFonts w:hint="eastAsia" w:eastAsia="方正仿宋_GBK"/>
          <w:sz w:val="32"/>
          <w:szCs w:val="32"/>
        </w:rPr>
        <w:t>生活垃</w:t>
      </w:r>
      <w:r>
        <w:rPr>
          <w:rFonts w:hint="eastAsia" w:eastAsia="方正仿宋_GBK"/>
          <w:bCs/>
          <w:sz w:val="32"/>
          <w:szCs w:val="32"/>
        </w:rPr>
        <w:t>圾经收集后由当地环卫部门</w:t>
      </w:r>
      <w:r>
        <w:rPr>
          <w:rFonts w:eastAsia="方正仿宋_GBK"/>
          <w:bCs/>
          <w:sz w:val="32"/>
          <w:szCs w:val="32"/>
        </w:rPr>
        <w:t>统一收集后集中处</w:t>
      </w:r>
      <w:r>
        <w:rPr>
          <w:rFonts w:hint="eastAsia" w:eastAsia="方正仿宋_GBK"/>
          <w:sz w:val="32"/>
          <w:szCs w:val="32"/>
        </w:rPr>
        <w:t>理。化粪池及污水处理站污泥定期由环卫部门清淘处置；厨余垃圾交有资质单位处置；</w:t>
      </w:r>
      <w:r>
        <w:rPr>
          <w:rFonts w:hint="eastAsia" w:eastAsia="方正仿宋_GBK"/>
          <w:bCs/>
          <w:sz w:val="32"/>
          <w:szCs w:val="32"/>
        </w:rPr>
        <w:t>带钢</w:t>
      </w:r>
      <w:r>
        <w:rPr>
          <w:rFonts w:eastAsia="方正仿宋_GBK"/>
          <w:bCs/>
          <w:sz w:val="32"/>
          <w:szCs w:val="32"/>
        </w:rPr>
        <w:t>废边角料部分用于生产包带，</w:t>
      </w:r>
      <w:r>
        <w:rPr>
          <w:rFonts w:hint="eastAsia" w:eastAsia="方正仿宋_GBK"/>
          <w:bCs/>
          <w:sz w:val="32"/>
          <w:szCs w:val="32"/>
        </w:rPr>
        <w:t>剩余部分与氧化铁皮一起外售钢铁企业</w:t>
      </w:r>
      <w:r>
        <w:rPr>
          <w:rFonts w:eastAsia="方正仿宋_GBK"/>
          <w:bCs/>
          <w:sz w:val="32"/>
          <w:szCs w:val="32"/>
        </w:rPr>
        <w:t>。</w:t>
      </w:r>
      <w:r>
        <w:rPr>
          <w:rFonts w:hint="eastAsia" w:eastAsia="方正仿宋_GBK"/>
          <w:bCs/>
          <w:sz w:val="32"/>
          <w:szCs w:val="32"/>
        </w:rPr>
        <w:t>生产过程中产生的废酸、助镀槽废渣、钝化液渣以及含锌废物包括</w:t>
      </w:r>
      <w:r>
        <w:rPr>
          <w:rFonts w:eastAsia="方正仿宋_GBK"/>
          <w:bCs/>
          <w:sz w:val="32"/>
          <w:szCs w:val="32"/>
        </w:rPr>
        <w:t>锌尘</w:t>
      </w:r>
      <w:r>
        <w:rPr>
          <w:rFonts w:hint="eastAsia" w:eastAsia="方正仿宋_GBK"/>
          <w:bCs/>
          <w:sz w:val="32"/>
          <w:szCs w:val="32"/>
        </w:rPr>
        <w:t>、锌粉、锌渣、锌土属于危险废物，废酸经废酸处理站处理后成为再生酸，返回生产线利用，含锌废物部分用于生产氯化锌，剩余部分返回镀锌生产线利用，助镀槽废渣、钝化液渣、氯化锌生产线沉渣收集暂存至危废暂存间，委托有资质的单位处置，机修产生的废机油、废油桶收集暂存于危险废物暂存间，委托有资质的单位处置。危险废物的</w:t>
      </w:r>
      <w:r>
        <w:rPr>
          <w:rFonts w:eastAsia="方正仿宋_GBK"/>
          <w:bCs/>
          <w:sz w:val="32"/>
          <w:szCs w:val="32"/>
        </w:rPr>
        <w:t>收集、暂存及转运过程中的管理应严格按照《危险废物贮存污染控制标准》（GB18597-2023）《危险废物转移管理办法》（部令第23号）等规定执行，严格执行危险废物转移联单制，并做好台账记录。</w:t>
      </w:r>
      <w:r>
        <w:rPr>
          <w:rFonts w:hint="eastAsia" w:hAnsi="方正仿宋_GBK" w:eastAsia="方正仿宋_GBK"/>
          <w:bCs/>
          <w:kern w:val="0"/>
          <w:sz w:val="32"/>
          <w:szCs w:val="32"/>
        </w:rPr>
        <w:t>产生危险废物（含医疗废物）的单位应于每年3月1日前依法通过云南省固体废物管理信息系统完成危险废物申报登记、经营单位年报上报等工作。</w:t>
      </w:r>
    </w:p>
    <w:p>
      <w:pPr>
        <w:pStyle w:val="37"/>
        <w:spacing w:line="560" w:lineRule="exact"/>
        <w:ind w:firstLine="640"/>
        <w:rPr>
          <w:rFonts w:eastAsia="方正仿宋_GBK" w:cs="Times New Roman"/>
          <w:sz w:val="32"/>
          <w:szCs w:val="32"/>
        </w:rPr>
      </w:pPr>
      <w:r>
        <w:rPr>
          <w:rFonts w:eastAsia="方正仿宋_GBK" w:cs="Times New Roman"/>
          <w:bCs/>
          <w:kern w:val="0"/>
          <w:sz w:val="32"/>
          <w:szCs w:val="32"/>
        </w:rPr>
        <w:t>（七）严格落实《报告</w:t>
      </w:r>
      <w:r>
        <w:rPr>
          <w:rFonts w:hint="eastAsia" w:eastAsia="方正仿宋_GBK" w:cs="Times New Roman"/>
          <w:bCs/>
          <w:kern w:val="0"/>
          <w:sz w:val="32"/>
          <w:szCs w:val="32"/>
        </w:rPr>
        <w:t>书</w:t>
      </w:r>
      <w:r>
        <w:rPr>
          <w:rFonts w:eastAsia="方正仿宋_GBK" w:cs="Times New Roman"/>
          <w:bCs/>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r>
        <w:rPr>
          <w:rFonts w:hint="eastAsia" w:hAnsi="方正仿宋_GBK" w:eastAsia="方正仿宋_GBK" w:cs="Times New Roman"/>
          <w:bCs/>
          <w:kern w:val="0"/>
          <w:sz w:val="32"/>
          <w:szCs w:val="32"/>
        </w:rPr>
        <w:t>项目</w:t>
      </w:r>
      <w:r>
        <w:rPr>
          <w:rFonts w:hint="eastAsia" w:eastAsia="方正仿宋_GBK" w:cs="Times New Roman"/>
          <w:sz w:val="32"/>
          <w:szCs w:val="32"/>
        </w:rPr>
        <w:t>在</w:t>
      </w:r>
      <w:r>
        <w:rPr>
          <w:rFonts w:eastAsia="方正仿宋_GBK" w:cs="Times New Roman"/>
          <w:sz w:val="32"/>
          <w:szCs w:val="32"/>
        </w:rPr>
        <w:t>盐酸罐区设置</w:t>
      </w:r>
      <w:r>
        <w:rPr>
          <w:rFonts w:hint="eastAsia" w:eastAsia="方正仿宋_GBK" w:cs="Times New Roman"/>
          <w:sz w:val="32"/>
          <w:szCs w:val="32"/>
        </w:rPr>
        <w:t>1个300立方米事故池；在污水处理站旁设置1个200立方米废水事故池。</w:t>
      </w:r>
    </w:p>
    <w:p>
      <w:pPr>
        <w:widowControl/>
        <w:spacing w:line="580" w:lineRule="exact"/>
        <w:ind w:firstLine="640" w:firstLineChars="200"/>
        <w:jc w:val="left"/>
        <w:rPr>
          <w:rFonts w:eastAsia="方正仿宋_GBK"/>
          <w:bCs/>
          <w:kern w:val="0"/>
          <w:sz w:val="32"/>
          <w:szCs w:val="32"/>
        </w:rPr>
      </w:pPr>
      <w:r>
        <w:rPr>
          <w:rFonts w:eastAsia="方正仿宋_GBK"/>
          <w:bCs/>
          <w:kern w:val="0"/>
          <w:sz w:val="32"/>
          <w:szCs w:val="32"/>
        </w:rPr>
        <w:t>（八）规范排污口设置和标识。按照排污口设置及规范化整治管理的相关规定设置各类排污口，同时按要求标识排污口。</w:t>
      </w:r>
    </w:p>
    <w:p>
      <w:pPr>
        <w:spacing w:line="580" w:lineRule="exact"/>
        <w:ind w:firstLine="640" w:firstLineChars="200"/>
        <w:rPr>
          <w:rFonts w:eastAsia="方正仿宋_GBK"/>
          <w:bCs/>
          <w:kern w:val="0"/>
          <w:sz w:val="32"/>
          <w:szCs w:val="32"/>
        </w:rPr>
      </w:pPr>
      <w:r>
        <w:rPr>
          <w:rFonts w:eastAsia="方正仿宋_GBK"/>
          <w:kern w:val="0"/>
          <w:sz w:val="32"/>
          <w:szCs w:val="32"/>
        </w:rPr>
        <w:t>（九）加强项目区环境卫生管理，提高工作人员环保意识，并做好绿化美化工作。</w:t>
      </w:r>
    </w:p>
    <w:p>
      <w:pPr>
        <w:spacing w:line="58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书》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spacing w:line="580" w:lineRule="exact"/>
        <w:ind w:firstLine="640" w:firstLineChars="200"/>
        <w:rPr>
          <w:rFonts w:hint="eastAsia" w:eastAsia="方正仿宋_GBK"/>
          <w:sz w:val="32"/>
          <w:szCs w:val="32"/>
        </w:rPr>
      </w:pPr>
      <w:r>
        <w:rPr>
          <w:rFonts w:ascii="Times New Roman Regular" w:hAnsi="Times New Roman Regular" w:eastAsia="方正仿宋_GB2312" w:cs="Times New Roman Regular"/>
          <w:bCs/>
          <w:kern w:val="0"/>
          <w:sz w:val="32"/>
          <w:szCs w:val="32"/>
        </w:rPr>
        <w:t>四、污染物总量控制。</w:t>
      </w:r>
      <w:r>
        <w:rPr>
          <w:rFonts w:eastAsia="方正仿宋_GBK"/>
          <w:sz w:val="32"/>
          <w:szCs w:val="32"/>
        </w:rPr>
        <w:t>严格落实污染物排放总量控制规定和各项措施，按照《报告书》结论，项目废气主要是颗粒物、SO2、NOX、HCl、非甲烷总烃、氨，根据《报告书》核算，项目污染物外排环境量初步核定为：NOx15.218t/a，非甲烷总烃0.1736t/a，其他污染物排放量按照《报告书》要求做好控制。</w:t>
      </w:r>
    </w:p>
    <w:p>
      <w:pPr>
        <w:spacing w:line="580" w:lineRule="exact"/>
        <w:ind w:firstLine="640" w:firstLineChars="200"/>
        <w:rPr>
          <w:rFonts w:eastAsia="方正仿宋_GBK"/>
          <w:bCs/>
          <w:kern w:val="0"/>
          <w:sz w:val="32"/>
          <w:szCs w:val="32"/>
        </w:rPr>
      </w:pPr>
      <w:r>
        <w:rPr>
          <w:rFonts w:hint="eastAsia" w:eastAsia="方正仿宋_GBK"/>
          <w:bCs/>
          <w:kern w:val="0"/>
          <w:sz w:val="32"/>
          <w:szCs w:val="32"/>
        </w:rPr>
        <w:t>五</w:t>
      </w:r>
      <w:r>
        <w:rPr>
          <w:rFonts w:eastAsia="方正仿宋_GBK"/>
          <w:bCs/>
          <w:kern w:val="0"/>
          <w:sz w:val="32"/>
          <w:szCs w:val="32"/>
        </w:rPr>
        <w:t>、</w:t>
      </w:r>
      <w:r>
        <w:rPr>
          <w:rFonts w:eastAsia="方正仿宋_GBK"/>
          <w:sz w:val="32"/>
          <w:szCs w:val="32"/>
        </w:rPr>
        <w:t>《报告</w:t>
      </w:r>
      <w:r>
        <w:rPr>
          <w:rFonts w:hint="eastAsia" w:eastAsia="方正仿宋_GBK"/>
          <w:sz w:val="32"/>
          <w:szCs w:val="32"/>
        </w:rPr>
        <w:t>书</w:t>
      </w:r>
      <w:r>
        <w:rPr>
          <w:rFonts w:eastAsia="方正仿宋_GBK"/>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eastAsia" w:eastAsia="方正仿宋_GBK"/>
          <w:sz w:val="32"/>
          <w:szCs w:val="32"/>
        </w:rPr>
        <w:t>书</w:t>
      </w:r>
      <w:r>
        <w:rPr>
          <w:rFonts w:eastAsia="方正仿宋_GBK"/>
          <w:sz w:val="32"/>
          <w:szCs w:val="32"/>
        </w:rPr>
        <w:t>》情形的，应当组织开展环境影响后评价，采取改进措施，按规定备案。《报告</w:t>
      </w:r>
      <w:r>
        <w:rPr>
          <w:rFonts w:hint="eastAsia" w:eastAsia="方正仿宋_GBK"/>
          <w:sz w:val="32"/>
          <w:szCs w:val="32"/>
        </w:rPr>
        <w:t>书</w:t>
      </w:r>
      <w:r>
        <w:rPr>
          <w:rFonts w:eastAsia="方正仿宋_GBK"/>
          <w:sz w:val="32"/>
          <w:szCs w:val="32"/>
        </w:rPr>
        <w:t>》自批准之日起满5年，建设项目方开工建设的，《报告</w:t>
      </w:r>
      <w:r>
        <w:rPr>
          <w:rFonts w:hint="eastAsia" w:eastAsia="方正仿宋_GBK"/>
          <w:sz w:val="32"/>
          <w:szCs w:val="32"/>
        </w:rPr>
        <w:t>书</w:t>
      </w:r>
      <w:r>
        <w:rPr>
          <w:rFonts w:eastAsia="方正仿宋_GBK"/>
          <w:sz w:val="32"/>
          <w:szCs w:val="32"/>
        </w:rPr>
        <w:t>》应当报我局重新审核。</w:t>
      </w:r>
    </w:p>
    <w:p>
      <w:pPr>
        <w:spacing w:line="580" w:lineRule="exact"/>
        <w:ind w:firstLine="640" w:firstLineChars="200"/>
        <w:rPr>
          <w:rFonts w:eastAsia="方正仿宋_GBK"/>
          <w:bCs/>
          <w:kern w:val="0"/>
          <w:sz w:val="32"/>
          <w:szCs w:val="32"/>
        </w:rPr>
      </w:pPr>
      <w:r>
        <w:rPr>
          <w:rFonts w:hint="eastAsia" w:eastAsia="方正仿宋_GBK"/>
          <w:bCs/>
          <w:kern w:val="0"/>
          <w:sz w:val="32"/>
          <w:szCs w:val="32"/>
        </w:rPr>
        <w:t>六</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pPr>
        <w:snapToGrid w:val="0"/>
        <w:spacing w:line="580" w:lineRule="exact"/>
        <w:ind w:firstLine="640" w:firstLineChars="200"/>
        <w:jc w:val="left"/>
        <w:rPr>
          <w:rFonts w:eastAsia="方正仿宋_GBK"/>
          <w:bCs/>
          <w:kern w:val="0"/>
          <w:sz w:val="32"/>
          <w:szCs w:val="32"/>
        </w:rPr>
      </w:pPr>
      <w:r>
        <w:rPr>
          <w:rFonts w:hint="eastAsia" w:eastAsia="方正仿宋_GBK"/>
          <w:bCs/>
          <w:kern w:val="0"/>
          <w:sz w:val="32"/>
          <w:szCs w:val="32"/>
        </w:rPr>
        <w:t>七</w:t>
      </w:r>
      <w:r>
        <w:rPr>
          <w:rFonts w:eastAsia="方正仿宋_GBK"/>
          <w:bCs/>
          <w:kern w:val="0"/>
          <w:sz w:val="32"/>
          <w:szCs w:val="32"/>
        </w:rPr>
        <w:t>、</w:t>
      </w:r>
      <w:r>
        <w:rPr>
          <w:rFonts w:eastAsia="方正仿宋_GBK"/>
          <w:sz w:val="32"/>
          <w:szCs w:val="32"/>
        </w:rPr>
        <w:t>在项目完成建设发生实际排污行为之前，按照经批准的《报告</w:t>
      </w:r>
      <w:r>
        <w:rPr>
          <w:rFonts w:hint="eastAsia" w:eastAsia="方正仿宋_GBK"/>
          <w:sz w:val="32"/>
          <w:szCs w:val="32"/>
        </w:rPr>
        <w:t>书</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snapToGrid w:val="0"/>
        <w:spacing w:line="580" w:lineRule="exact"/>
        <w:ind w:firstLine="640" w:firstLineChars="200"/>
        <w:jc w:val="left"/>
        <w:rPr>
          <w:rFonts w:hAnsi="方正仿宋_GBK" w:eastAsia="方正仿宋_GBK"/>
          <w:bCs/>
          <w:kern w:val="0"/>
          <w:sz w:val="32"/>
          <w:szCs w:val="32"/>
        </w:rPr>
      </w:pPr>
      <w:r>
        <w:rPr>
          <w:rFonts w:hint="eastAsia" w:hAnsi="方正仿宋_GBK" w:eastAsia="方正仿宋_GBK"/>
          <w:bCs/>
          <w:kern w:val="0"/>
          <w:sz w:val="32"/>
          <w:szCs w:val="32"/>
        </w:rPr>
        <w:t>八</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25"/>
        <w:spacing w:line="560" w:lineRule="exact"/>
      </w:pPr>
    </w:p>
    <w:p>
      <w:pPr>
        <w:pStyle w:val="10"/>
        <w:wordWrap/>
        <w:spacing w:before="0" w:after="0" w:line="560" w:lineRule="exact"/>
        <w:ind w:left="0" w:right="0"/>
      </w:pPr>
    </w:p>
    <w:p/>
    <w:p>
      <w:pPr>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w:t>
      </w:r>
      <w:r>
        <w:rPr>
          <w:rFonts w:hint="eastAsia" w:eastAsia="方正仿宋_GBK"/>
          <w:bCs/>
          <w:kern w:val="0"/>
          <w:sz w:val="32"/>
          <w:szCs w:val="32"/>
          <w:lang w:val="en-US" w:eastAsia="zh-CN"/>
        </w:rPr>
        <w:t xml:space="preserve"> </w:t>
      </w:r>
      <w:r>
        <w:rPr>
          <w:rFonts w:eastAsia="方正仿宋_GBK"/>
          <w:bCs/>
          <w:kern w:val="0"/>
          <w:sz w:val="32"/>
          <w:szCs w:val="32"/>
        </w:rPr>
        <w:t>202</w:t>
      </w:r>
      <w:r>
        <w:rPr>
          <w:rFonts w:hint="eastAsia" w:eastAsia="方正仿宋_GBK"/>
          <w:bCs/>
          <w:kern w:val="0"/>
          <w:sz w:val="32"/>
          <w:szCs w:val="32"/>
        </w:rPr>
        <w:t>4</w:t>
      </w:r>
      <w:r>
        <w:rPr>
          <w:rFonts w:eastAsia="方正仿宋_GBK"/>
          <w:bCs/>
          <w:kern w:val="0"/>
          <w:sz w:val="32"/>
          <w:szCs w:val="32"/>
        </w:rPr>
        <w:t>年</w:t>
      </w:r>
      <w:r>
        <w:rPr>
          <w:rFonts w:hint="eastAsia" w:eastAsia="方正仿宋_GBK"/>
          <w:bCs/>
          <w:kern w:val="0"/>
          <w:sz w:val="32"/>
          <w:szCs w:val="32"/>
          <w:lang w:val="en-US" w:eastAsia="zh-CN"/>
        </w:rPr>
        <w:t>4</w:t>
      </w:r>
      <w:r>
        <w:rPr>
          <w:rFonts w:eastAsia="方正仿宋_GBK"/>
          <w:bCs/>
          <w:kern w:val="0"/>
          <w:sz w:val="32"/>
          <w:szCs w:val="32"/>
        </w:rPr>
        <w:t>月</w:t>
      </w:r>
      <w:r>
        <w:rPr>
          <w:rFonts w:hint="eastAsia" w:eastAsia="方正仿宋_GBK"/>
          <w:bCs/>
          <w:kern w:val="0"/>
          <w:sz w:val="32"/>
          <w:szCs w:val="32"/>
          <w:lang w:val="en-US" w:eastAsia="zh-CN"/>
        </w:rPr>
        <w:t>1</w:t>
      </w:r>
      <w:r>
        <w:rPr>
          <w:rFonts w:eastAsia="方正仿宋_GBK"/>
          <w:bCs/>
          <w:kern w:val="0"/>
          <w:sz w:val="32"/>
          <w:szCs w:val="32"/>
        </w:rPr>
        <w:t>日</w:t>
      </w:r>
    </w:p>
    <w:p>
      <w:pPr>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3"/>
        <w:spacing w:line="560" w:lineRule="exact"/>
        <w:ind w:firstLine="0" w:firstLineChars="0"/>
      </w:pPr>
    </w:p>
    <w:p>
      <w:pPr>
        <w:pStyle w:val="3"/>
        <w:spacing w:line="560" w:lineRule="exact"/>
        <w:ind w:firstLine="480"/>
      </w:pPr>
    </w:p>
    <w:p>
      <w:pPr>
        <w:pStyle w:val="3"/>
        <w:spacing w:line="560" w:lineRule="exact"/>
        <w:ind w:firstLine="48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pStyle w:val="3"/>
        <w:spacing w:line="560" w:lineRule="exact"/>
        <w:ind w:firstLine="0" w:firstLineChars="0"/>
      </w:pPr>
    </w:p>
    <w:p>
      <w:pPr>
        <w:spacing w:line="440" w:lineRule="exact"/>
        <w:ind w:firstLine="320" w:firstLineChars="100"/>
        <w:rPr>
          <w:rFonts w:hAnsi="Times New Roman Regular" w:eastAsia="方正仿宋_GBK"/>
          <w:sz w:val="28"/>
          <w:szCs w:val="28"/>
        </w:rPr>
      </w:pPr>
      <w:r>
        <w:rPr>
          <w:rFonts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int="eastAsia" w:hAnsi="Times New Roman Regular" w:eastAsia="方正仿宋_GBK"/>
          <w:sz w:val="28"/>
          <w:szCs w:val="28"/>
        </w:rPr>
        <w:t>、县自然资源局、县水利局、扬武镇人民政府，</w:t>
      </w:r>
    </w:p>
    <w:p>
      <w:pPr>
        <w:spacing w:line="440" w:lineRule="exact"/>
        <w:ind w:firstLine="1120" w:firstLineChars="400"/>
        <w:rPr>
          <w:rFonts w:hAnsi="Times New Roman Regular" w:eastAsia="方正仿宋_GBK"/>
          <w:sz w:val="28"/>
          <w:szCs w:val="28"/>
        </w:rPr>
      </w:pPr>
      <w:r>
        <w:rPr>
          <w:rFonts w:hint="eastAsia" w:hAnsi="Times New Roman Regular" w:eastAsia="方正仿宋_GBK"/>
          <w:sz w:val="28"/>
          <w:szCs w:val="28"/>
        </w:rPr>
        <w:t>云南新平产业园区管理委员会，</w:t>
      </w:r>
      <w:r>
        <w:rPr>
          <w:rFonts w:hAnsi="Times New Roman Regular" w:eastAsia="方正仿宋_GBK"/>
          <w:sz w:val="28"/>
          <w:szCs w:val="28"/>
        </w:rPr>
        <w:t>县生态环境保护综合行政执法</w:t>
      </w:r>
    </w:p>
    <w:p>
      <w:pPr>
        <w:spacing w:line="440" w:lineRule="exact"/>
        <w:ind w:firstLine="1120" w:firstLineChars="400"/>
        <w:rPr>
          <w:rFonts w:hAnsi="Times New Roman Regular" w:eastAsia="方正仿宋_GBK"/>
          <w:sz w:val="28"/>
          <w:szCs w:val="28"/>
        </w:rPr>
      </w:pPr>
      <w:r>
        <w:rPr>
          <w:rFonts w:hAnsi="Times New Roman Regular" w:eastAsia="方正仿宋_GBK"/>
          <w:sz w:val="28"/>
          <w:szCs w:val="28"/>
        </w:rPr>
        <w:t>大队、市生态环境局新平分局生态环境监测站，</w:t>
      </w:r>
      <w:r>
        <w:rPr>
          <w:rFonts w:hint="eastAsia" w:hAnsi="Times New Roman Regular" w:eastAsia="方正仿宋_GBK"/>
          <w:sz w:val="28"/>
          <w:szCs w:val="28"/>
        </w:rPr>
        <w:t>云南博曦环境</w:t>
      </w:r>
    </w:p>
    <w:p>
      <w:pPr>
        <w:spacing w:line="440" w:lineRule="exact"/>
        <w:ind w:firstLine="1120" w:firstLineChars="400"/>
        <w:rPr>
          <w:rFonts w:hAnsi="Times New Roman Regular" w:eastAsia="方正仿宋_GBK"/>
          <w:sz w:val="28"/>
          <w:szCs w:val="28"/>
        </w:rPr>
      </w:pPr>
      <w:r>
        <w:rPr>
          <w:rFonts w:hint="eastAsia" w:hAnsi="Times New Roman Regular" w:eastAsia="方正仿宋_GBK"/>
          <w:sz w:val="28"/>
          <w:szCs w:val="28"/>
        </w:rPr>
        <w:t>影响评价有限公司、</w:t>
      </w:r>
      <w:r>
        <w:rPr>
          <w:rFonts w:hAnsi="Times New Roman Regular" w:eastAsia="方正仿宋_GBK"/>
          <w:sz w:val="28"/>
          <w:szCs w:val="28"/>
          <w:lang w:val="zh-CN"/>
        </w:rPr>
        <w:t>云南佳源环境工程评估有限公司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1028" o:spid="_x0000_s1028" o:spt="20" style="position:absolute;left:0pt;margin-left:1.85pt;margin-top:1.85pt;height:0pt;width:438.3pt;z-index:251661312;mso-width-relative:page;mso-height-relative:page;"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path arrowok="t"/>
            <v:fill focussize="0,0"/>
            <v:stroke weight="0.71pt"/>
            <v:imagedata o:title=""/>
            <o:lock v:ext="edit"/>
          </v:line>
        </w:pict>
      </w:r>
      <w:r>
        <w:rPr>
          <w:rFonts w:eastAsia="方正仿宋_GBK"/>
          <w:bCs/>
          <w:kern w:val="0"/>
          <w:sz w:val="28"/>
          <w:szCs w:val="28"/>
        </w:rPr>
        <w:pict>
          <v:line id="直线 9" o:spid="_x0000_s1027" o:spt="20" style="position:absolute;left:0pt;margin-left:-1pt;margin-top:23.75pt;height:0pt;width:441.15pt;z-index:251662336;mso-width-relative:page;mso-height-relative:page;"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w:t>
      </w:r>
      <w:r>
        <w:rPr>
          <w:rFonts w:hint="eastAsia" w:eastAsia="方正仿宋_GBK"/>
          <w:bCs/>
          <w:kern w:val="0"/>
          <w:sz w:val="28"/>
          <w:szCs w:val="28"/>
          <w:lang w:val="en-US" w:eastAsia="zh-CN"/>
        </w:rPr>
        <w:t xml:space="preserve"> </w:t>
      </w:r>
      <w:bookmarkStart w:id="0" w:name="_GoBack"/>
      <w:bookmarkEnd w:id="0"/>
      <w:r>
        <w:rPr>
          <w:rFonts w:eastAsia="方正仿宋_GBK"/>
          <w:bCs/>
          <w:kern w:val="0"/>
          <w:sz w:val="28"/>
          <w:szCs w:val="28"/>
        </w:rPr>
        <w:t>202</w:t>
      </w:r>
      <w:r>
        <w:rPr>
          <w:rFonts w:hint="eastAsia" w:eastAsia="方正仿宋_GBK"/>
          <w:bCs/>
          <w:kern w:val="0"/>
          <w:sz w:val="28"/>
          <w:szCs w:val="28"/>
        </w:rPr>
        <w:t>4</w:t>
      </w:r>
      <w:r>
        <w:rPr>
          <w:rFonts w:hAnsi="Times New Roman Regular" w:eastAsia="方正仿宋_GBK"/>
          <w:bCs/>
          <w:kern w:val="0"/>
          <w:sz w:val="28"/>
          <w:szCs w:val="28"/>
        </w:rPr>
        <w:t>年</w:t>
      </w:r>
      <w:r>
        <w:rPr>
          <w:rFonts w:hint="eastAsia" w:eastAsia="方正仿宋_GBK"/>
          <w:bCs/>
          <w:kern w:val="0"/>
          <w:sz w:val="28"/>
          <w:szCs w:val="28"/>
          <w:lang w:val="en-US" w:eastAsia="zh-CN"/>
        </w:rPr>
        <w:t>4</w:t>
      </w:r>
      <w:r>
        <w:rPr>
          <w:rFonts w:hAnsi="Times New Roman Regular" w:eastAsia="方正仿宋_GBK"/>
          <w:bCs/>
          <w:kern w:val="0"/>
          <w:sz w:val="28"/>
          <w:szCs w:val="28"/>
        </w:rPr>
        <w:t>月</w:t>
      </w:r>
      <w:r>
        <w:rPr>
          <w:rFonts w:hint="eastAsia" w:hAnsi="Times New Roman Regular" w:eastAsia="方正仿宋_GBK"/>
          <w:sz w:val="28"/>
          <w:szCs w:val="28"/>
          <w:lang w:val="en-US" w:eastAsia="zh-CN"/>
        </w:rPr>
        <w:t>1</w:t>
      </w:r>
      <w:r>
        <w:rPr>
          <w:rFonts w:hint="eastAsia" w:hAnsi="Times New Roman Regular" w:eastAsia="方正仿宋_GBK"/>
          <w:sz w:val="28"/>
          <w:szCs w:val="28"/>
          <w:lang w:val="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w:panose1 w:val="00000000000000000000"/>
    <w:charset w:val="00"/>
    <w:family w:val="auto"/>
    <w:pitch w:val="default"/>
    <w:sig w:usb0="00000000" w:usb1="00000000" w:usb2="00000001" w:usb3="00000000" w:csb0="400001BF" w:csb1="DFF7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049" o:spid="_x0000_s2049"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pPr>
                  <w:pStyle w:val="1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3"/>
      </w:rPr>
    </w:pPr>
    <w:r>
      <w:fldChar w:fldCharType="begin"/>
    </w:r>
    <w:r>
      <w:rPr>
        <w:rStyle w:val="2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MWJmZGM0ZTZhNGI5ZjcxOGIyMzE0Y2EzY2NkOTEifQ=="/>
  </w:docVars>
  <w:rsids>
    <w:rsidRoot w:val="00172A27"/>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3A97"/>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2A27"/>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5DE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12AC"/>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3D38"/>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2731"/>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4EB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32E2"/>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2D23"/>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66"/>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1B08"/>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1985"/>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1292729"/>
    <w:rsid w:val="01CD7149"/>
    <w:rsid w:val="025F3C90"/>
    <w:rsid w:val="03FE4E01"/>
    <w:rsid w:val="04B87D12"/>
    <w:rsid w:val="06CC253A"/>
    <w:rsid w:val="06D412A4"/>
    <w:rsid w:val="07314680"/>
    <w:rsid w:val="0ABE46E6"/>
    <w:rsid w:val="0B5F74AF"/>
    <w:rsid w:val="0B6D1528"/>
    <w:rsid w:val="0CF34CC8"/>
    <w:rsid w:val="0E1267A4"/>
    <w:rsid w:val="0F5D683F"/>
    <w:rsid w:val="0FE458AF"/>
    <w:rsid w:val="101752CB"/>
    <w:rsid w:val="103A11A2"/>
    <w:rsid w:val="1276091E"/>
    <w:rsid w:val="12AC4944"/>
    <w:rsid w:val="12B63F57"/>
    <w:rsid w:val="12D52ADE"/>
    <w:rsid w:val="140F5873"/>
    <w:rsid w:val="15363789"/>
    <w:rsid w:val="16866209"/>
    <w:rsid w:val="1A8616E0"/>
    <w:rsid w:val="1BBA12C7"/>
    <w:rsid w:val="1C5E4196"/>
    <w:rsid w:val="1D55433D"/>
    <w:rsid w:val="1D7B55F6"/>
    <w:rsid w:val="1D9825E2"/>
    <w:rsid w:val="1EAA1814"/>
    <w:rsid w:val="1FFE4785"/>
    <w:rsid w:val="20A25049"/>
    <w:rsid w:val="20CC354C"/>
    <w:rsid w:val="20E44A3D"/>
    <w:rsid w:val="20EA1A3A"/>
    <w:rsid w:val="21D520B1"/>
    <w:rsid w:val="240C23F6"/>
    <w:rsid w:val="245F7393"/>
    <w:rsid w:val="252E7AB0"/>
    <w:rsid w:val="258E2F36"/>
    <w:rsid w:val="25C63A99"/>
    <w:rsid w:val="25E44444"/>
    <w:rsid w:val="25F70700"/>
    <w:rsid w:val="26171831"/>
    <w:rsid w:val="268B33C8"/>
    <w:rsid w:val="280066B1"/>
    <w:rsid w:val="284523C1"/>
    <w:rsid w:val="28C433F0"/>
    <w:rsid w:val="28FD10F2"/>
    <w:rsid w:val="2995503B"/>
    <w:rsid w:val="2A9405C6"/>
    <w:rsid w:val="2AD26CCF"/>
    <w:rsid w:val="2B77480B"/>
    <w:rsid w:val="2CAD71B6"/>
    <w:rsid w:val="2DA11555"/>
    <w:rsid w:val="2DD347B4"/>
    <w:rsid w:val="2DDE1A37"/>
    <w:rsid w:val="2F4F648A"/>
    <w:rsid w:val="2F5068CC"/>
    <w:rsid w:val="30190D05"/>
    <w:rsid w:val="318C1B63"/>
    <w:rsid w:val="31A124F9"/>
    <w:rsid w:val="31D313B5"/>
    <w:rsid w:val="31FB2B14"/>
    <w:rsid w:val="32972F21"/>
    <w:rsid w:val="33111456"/>
    <w:rsid w:val="335F7DCE"/>
    <w:rsid w:val="33EF1C7B"/>
    <w:rsid w:val="34050392"/>
    <w:rsid w:val="34757BA6"/>
    <w:rsid w:val="35423545"/>
    <w:rsid w:val="35CE08AC"/>
    <w:rsid w:val="35DC0F89"/>
    <w:rsid w:val="36F55C4B"/>
    <w:rsid w:val="388B3362"/>
    <w:rsid w:val="3A2B21E3"/>
    <w:rsid w:val="3A423AC3"/>
    <w:rsid w:val="3AC57659"/>
    <w:rsid w:val="3B010812"/>
    <w:rsid w:val="3CB40423"/>
    <w:rsid w:val="3F360F82"/>
    <w:rsid w:val="407A2200"/>
    <w:rsid w:val="418B5019"/>
    <w:rsid w:val="43C1314B"/>
    <w:rsid w:val="44CF2E68"/>
    <w:rsid w:val="44F261DA"/>
    <w:rsid w:val="456D61C3"/>
    <w:rsid w:val="46203C69"/>
    <w:rsid w:val="462D72B0"/>
    <w:rsid w:val="469F4311"/>
    <w:rsid w:val="46A87AB2"/>
    <w:rsid w:val="47B814BA"/>
    <w:rsid w:val="48FF54F0"/>
    <w:rsid w:val="4C3B7DBA"/>
    <w:rsid w:val="4CE76C4F"/>
    <w:rsid w:val="4DD52409"/>
    <w:rsid w:val="4EDB61CA"/>
    <w:rsid w:val="4F3538E9"/>
    <w:rsid w:val="4F3C6248"/>
    <w:rsid w:val="4F6D2CEB"/>
    <w:rsid w:val="50757D99"/>
    <w:rsid w:val="51611A41"/>
    <w:rsid w:val="51D0206C"/>
    <w:rsid w:val="51E523DC"/>
    <w:rsid w:val="52035827"/>
    <w:rsid w:val="529A2404"/>
    <w:rsid w:val="52B246D2"/>
    <w:rsid w:val="532749A1"/>
    <w:rsid w:val="534E5283"/>
    <w:rsid w:val="542D6D05"/>
    <w:rsid w:val="55325C18"/>
    <w:rsid w:val="55456941"/>
    <w:rsid w:val="559C3E9D"/>
    <w:rsid w:val="55AE5A77"/>
    <w:rsid w:val="562D0D67"/>
    <w:rsid w:val="5646012F"/>
    <w:rsid w:val="564E2143"/>
    <w:rsid w:val="57204453"/>
    <w:rsid w:val="577F6B25"/>
    <w:rsid w:val="57AD0769"/>
    <w:rsid w:val="587D523C"/>
    <w:rsid w:val="58A27C56"/>
    <w:rsid w:val="5AC43F42"/>
    <w:rsid w:val="5AC57584"/>
    <w:rsid w:val="5C56520E"/>
    <w:rsid w:val="5D107947"/>
    <w:rsid w:val="5E1F2671"/>
    <w:rsid w:val="5E3B3F4C"/>
    <w:rsid w:val="5EC03DD6"/>
    <w:rsid w:val="5F5E437A"/>
    <w:rsid w:val="5FCA2950"/>
    <w:rsid w:val="60383B8E"/>
    <w:rsid w:val="60C1388B"/>
    <w:rsid w:val="6109222D"/>
    <w:rsid w:val="627F5BA7"/>
    <w:rsid w:val="639D536F"/>
    <w:rsid w:val="64046B45"/>
    <w:rsid w:val="65CA627A"/>
    <w:rsid w:val="665E5BA5"/>
    <w:rsid w:val="669E0512"/>
    <w:rsid w:val="683625A6"/>
    <w:rsid w:val="6A4A573A"/>
    <w:rsid w:val="6A5B2540"/>
    <w:rsid w:val="6B02331D"/>
    <w:rsid w:val="6C580B57"/>
    <w:rsid w:val="6CA97CCA"/>
    <w:rsid w:val="6CE82B24"/>
    <w:rsid w:val="6CFA3A56"/>
    <w:rsid w:val="6D6F1D2D"/>
    <w:rsid w:val="6E773A94"/>
    <w:rsid w:val="6EE1090F"/>
    <w:rsid w:val="6EEE1975"/>
    <w:rsid w:val="6F4F72BC"/>
    <w:rsid w:val="6F9843AB"/>
    <w:rsid w:val="6FB579C5"/>
    <w:rsid w:val="70D905AE"/>
    <w:rsid w:val="72052889"/>
    <w:rsid w:val="725513A0"/>
    <w:rsid w:val="72C925C7"/>
    <w:rsid w:val="73C575FD"/>
    <w:rsid w:val="73F90BCA"/>
    <w:rsid w:val="755621C0"/>
    <w:rsid w:val="768A3309"/>
    <w:rsid w:val="76AF3493"/>
    <w:rsid w:val="76B034FC"/>
    <w:rsid w:val="76F97D89"/>
    <w:rsid w:val="78B034EB"/>
    <w:rsid w:val="795405EB"/>
    <w:rsid w:val="79B86747"/>
    <w:rsid w:val="79DE6814"/>
    <w:rsid w:val="7A280184"/>
    <w:rsid w:val="7A2F2D54"/>
    <w:rsid w:val="7B6156DC"/>
    <w:rsid w:val="7B8032EB"/>
    <w:rsid w:val="7BF5B201"/>
    <w:rsid w:val="7C1265AD"/>
    <w:rsid w:val="7C247530"/>
    <w:rsid w:val="7CF91E58"/>
    <w:rsid w:val="7D5B7861"/>
    <w:rsid w:val="7D8E7309"/>
    <w:rsid w:val="7E010B59"/>
    <w:rsid w:val="7E574AB9"/>
    <w:rsid w:val="7F4C78FC"/>
    <w:rsid w:val="7F887E5B"/>
    <w:rsid w:val="7FFFDE23"/>
    <w:rsid w:val="B7FF8E17"/>
    <w:rsid w:val="BDBFAD8F"/>
    <w:rsid w:val="BDCFB69F"/>
    <w:rsid w:val="BDEFA758"/>
    <w:rsid w:val="DEFE6219"/>
    <w:rsid w:val="DFED3220"/>
    <w:rsid w:val="F5A927B9"/>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30"/>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2"/>
    <w:qFormat/>
    <w:uiPriority w:val="0"/>
    <w:pPr>
      <w:spacing w:line="360" w:lineRule="auto"/>
      <w:ind w:firstLine="200" w:firstLineChars="200"/>
      <w:jc w:val="left"/>
    </w:pPr>
    <w:rPr>
      <w:sz w:val="24"/>
    </w:rPr>
  </w:style>
  <w:style w:type="paragraph" w:styleId="7">
    <w:name w:val="Normal Indent"/>
    <w:basedOn w:val="1"/>
    <w:link w:val="29"/>
    <w:qFormat/>
    <w:uiPriority w:val="0"/>
    <w:rPr>
      <w:sz w:val="28"/>
      <w:szCs w:val="20"/>
    </w:rPr>
  </w:style>
  <w:style w:type="paragraph" w:styleId="8">
    <w:name w:val="annotation text"/>
    <w:basedOn w:val="1"/>
    <w:link w:val="31"/>
    <w:qFormat/>
    <w:uiPriority w:val="0"/>
    <w:pPr>
      <w:jc w:val="left"/>
    </w:pPr>
    <w:rPr>
      <w:szCs w:val="20"/>
    </w:rPr>
  </w:style>
  <w:style w:type="paragraph" w:styleId="9">
    <w:name w:val="Body Text"/>
    <w:basedOn w:val="1"/>
    <w:next w:val="10"/>
    <w:link w:val="34"/>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next w:val="12"/>
    <w:qFormat/>
    <w:uiPriority w:val="0"/>
    <w:pPr>
      <w:spacing w:line="0" w:lineRule="atLeast"/>
      <w:ind w:firstLine="527" w:firstLineChars="200"/>
    </w:pPr>
    <w:rPr>
      <w:rFonts w:ascii="仿宋_GB2312" w:eastAsia="仿宋_GB2312"/>
      <w:sz w:val="28"/>
    </w:rPr>
  </w:style>
  <w:style w:type="paragraph" w:styleId="12">
    <w:name w:val="Body Text First Indent 2"/>
    <w:basedOn w:val="11"/>
    <w:next w:val="13"/>
    <w:qFormat/>
    <w:uiPriority w:val="0"/>
    <w:pPr>
      <w:ind w:firstLine="420"/>
    </w:pPr>
  </w:style>
  <w:style w:type="paragraph" w:styleId="13">
    <w:name w:val="Body Text First Indent"/>
    <w:basedOn w:val="9"/>
    <w:next w:val="1"/>
    <w:qFormat/>
    <w:uiPriority w:val="0"/>
    <w:pPr>
      <w:ind w:firstLine="420" w:firstLineChars="100"/>
    </w:pPr>
  </w:style>
  <w:style w:type="paragraph" w:styleId="14">
    <w:name w:val="Block Text"/>
    <w:basedOn w:val="1"/>
    <w:unhideWhenUsed/>
    <w:qFormat/>
    <w:uiPriority w:val="99"/>
    <w:pPr>
      <w:ind w:left="1440" w:leftChars="700" w:right="700" w:rightChars="700"/>
    </w:pPr>
    <w:rPr>
      <w:rFonts w:cstheme="minorBidi"/>
      <w:szCs w:val="21"/>
    </w:rPr>
  </w:style>
  <w:style w:type="paragraph" w:styleId="15">
    <w:name w:val="Plain Text"/>
    <w:basedOn w:val="1"/>
    <w:next w:val="1"/>
    <w:link w:val="43"/>
    <w:qFormat/>
    <w:uiPriority w:val="99"/>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qFormat/>
    <w:uiPriority w:val="0"/>
    <w:rPr>
      <w:sz w:val="21"/>
      <w:szCs w:val="21"/>
    </w:rPr>
  </w:style>
  <w:style w:type="paragraph" w:customStyle="1" w:styleId="25">
    <w:name w:val="Normal Indent1"/>
    <w:basedOn w:val="1"/>
    <w:qFormat/>
    <w:uiPriority w:val="0"/>
    <w:pPr>
      <w:ind w:firstLine="420" w:firstLineChars="200"/>
    </w:pPr>
    <w:rPr>
      <w:szCs w:val="20"/>
    </w:rPr>
  </w:style>
  <w:style w:type="character" w:customStyle="1" w:styleId="26">
    <w:name w:val="标题 1 Char"/>
    <w:link w:val="4"/>
    <w:qFormat/>
    <w:uiPriority w:val="9"/>
    <w:rPr>
      <w:rFonts w:ascii="宋体" w:hAnsi="宋体" w:cs="宋体"/>
      <w:b/>
      <w:bCs/>
      <w:kern w:val="36"/>
      <w:sz w:val="48"/>
      <w:szCs w:val="48"/>
    </w:rPr>
  </w:style>
  <w:style w:type="paragraph" w:customStyle="1" w:styleId="27">
    <w:name w:val="Char Char Char Char Char Char1 Char"/>
    <w:basedOn w:val="1"/>
    <w:qFormat/>
    <w:uiPriority w:val="0"/>
    <w:pPr>
      <w:widowControl/>
      <w:spacing w:after="160" w:line="240" w:lineRule="exact"/>
      <w:jc w:val="left"/>
    </w:pPr>
  </w:style>
  <w:style w:type="character" w:customStyle="1" w:styleId="28">
    <w:name w:val="批注文字 Char"/>
    <w:link w:val="8"/>
    <w:qFormat/>
    <w:uiPriority w:val="0"/>
    <w:rPr>
      <w:kern w:val="2"/>
      <w:sz w:val="21"/>
    </w:rPr>
  </w:style>
  <w:style w:type="character" w:customStyle="1" w:styleId="29">
    <w:name w:val="正文缩进 Char"/>
    <w:link w:val="7"/>
    <w:qFormat/>
    <w:uiPriority w:val="0"/>
    <w:rPr>
      <w:kern w:val="2"/>
      <w:sz w:val="28"/>
    </w:rPr>
  </w:style>
  <w:style w:type="character" w:customStyle="1" w:styleId="30">
    <w:name w:val="页眉 Char"/>
    <w:link w:val="2"/>
    <w:qFormat/>
    <w:uiPriority w:val="0"/>
    <w:rPr>
      <w:kern w:val="2"/>
      <w:sz w:val="18"/>
      <w:szCs w:val="18"/>
    </w:rPr>
  </w:style>
  <w:style w:type="character" w:customStyle="1" w:styleId="31">
    <w:name w:val="批注文字 Char1"/>
    <w:basedOn w:val="22"/>
    <w:link w:val="8"/>
    <w:qFormat/>
    <w:uiPriority w:val="0"/>
    <w:rPr>
      <w:kern w:val="2"/>
      <w:sz w:val="21"/>
      <w:szCs w:val="24"/>
    </w:rPr>
  </w:style>
  <w:style w:type="paragraph" w:styleId="32">
    <w:name w:val="List Paragraph"/>
    <w:basedOn w:val="1"/>
    <w:unhideWhenUsed/>
    <w:qFormat/>
    <w:uiPriority w:val="99"/>
    <w:pPr>
      <w:ind w:firstLine="420" w:firstLineChars="200"/>
    </w:pPr>
  </w:style>
  <w:style w:type="character" w:customStyle="1" w:styleId="33">
    <w:name w:val="正文文本 Char"/>
    <w:link w:val="9"/>
    <w:qFormat/>
    <w:uiPriority w:val="0"/>
    <w:rPr>
      <w:kern w:val="2"/>
      <w:sz w:val="21"/>
    </w:rPr>
  </w:style>
  <w:style w:type="character" w:customStyle="1" w:styleId="34">
    <w:name w:val="正文文本 Char1"/>
    <w:basedOn w:val="22"/>
    <w:link w:val="9"/>
    <w:qFormat/>
    <w:uiPriority w:val="0"/>
    <w:rPr>
      <w:kern w:val="2"/>
      <w:sz w:val="21"/>
      <w:szCs w:val="24"/>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3"/>
    <w:qFormat/>
    <w:uiPriority w:val="0"/>
    <w:rPr>
      <w:kern w:val="2"/>
      <w:sz w:val="24"/>
      <w:szCs w:val="24"/>
    </w:rPr>
  </w:style>
  <w:style w:type="character" w:customStyle="1" w:styleId="43">
    <w:name w:val="纯文本 Char"/>
    <w:link w:val="15"/>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10</Pages>
  <Words>838</Words>
  <Characters>4780</Characters>
  <Lines>39</Lines>
  <Paragraphs>11</Paragraphs>
  <TotalTime>1</TotalTime>
  <ScaleCrop>false</ScaleCrop>
  <LinksUpToDate>false</LinksUpToDate>
  <CharactersWithSpaces>5607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2020-03-20T06:25:00Z</dcterms:created>
  <dc:creator>wx</dc:creator>
  <cp:lastModifiedBy>DELL</cp:lastModifiedBy>
  <cp:lastPrinted>2024-01-24T08:59:00Z</cp:lastPrinted>
  <dcterms:modified xsi:type="dcterms:W3CDTF">2024-03-30T07:04:52Z</dcterms:modified>
  <dc:title>审批意见：</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83700432DC544B28B35BFB75E8521D35</vt:lpwstr>
  </property>
</Properties>
</file>