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spacing w:line="560" w:lineRule="exact"/>
        <w:jc w:val="center"/>
        <w:rPr>
          <w:sz w:val="36"/>
        </w:rPr>
      </w:pPr>
    </w:p>
    <w:p>
      <w:pPr>
        <w:keepNext w:val="0"/>
        <w:keepLines w:val="0"/>
        <w:pageBreakBefore w:val="0"/>
        <w:widowControl w:val="0"/>
        <w:kinsoku/>
        <w:wordWrap w:val="0"/>
        <w:overflowPunct/>
        <w:topLinePunct w:val="0"/>
        <w:autoSpaceDE/>
        <w:autoSpaceDN/>
        <w:bidi w:val="0"/>
        <w:spacing w:line="560" w:lineRule="exact"/>
        <w:jc w:val="center"/>
        <w:rPr>
          <w:sz w:val="36"/>
        </w:rPr>
      </w:pPr>
    </w:p>
    <w:p>
      <w:pPr>
        <w:keepNext w:val="0"/>
        <w:keepLines w:val="0"/>
        <w:pageBreakBefore w:val="0"/>
        <w:widowControl w:val="0"/>
        <w:kinsoku/>
        <w:wordWrap w:val="0"/>
        <w:overflowPunct/>
        <w:topLinePunct w:val="0"/>
        <w:autoSpaceDE/>
        <w:autoSpaceDN/>
        <w:bidi w:val="0"/>
        <w:spacing w:line="560" w:lineRule="exact"/>
        <w:jc w:val="center"/>
        <w:rPr>
          <w:sz w:val="36"/>
        </w:rPr>
      </w:pPr>
    </w:p>
    <w:p>
      <w:pPr>
        <w:keepNext w:val="0"/>
        <w:keepLines w:val="0"/>
        <w:pageBreakBefore w:val="0"/>
        <w:widowControl w:val="0"/>
        <w:kinsoku/>
        <w:wordWrap w:val="0"/>
        <w:overflowPunct/>
        <w:topLinePunct w:val="0"/>
        <w:autoSpaceDE/>
        <w:autoSpaceDN/>
        <w:bidi w:val="0"/>
        <w:spacing w:line="560" w:lineRule="exact"/>
        <w:jc w:val="center"/>
        <w:rPr>
          <w:sz w:val="32"/>
        </w:rPr>
      </w:pPr>
    </w:p>
    <w:p>
      <w:pPr>
        <w:keepNext w:val="0"/>
        <w:keepLines w:val="0"/>
        <w:pageBreakBefore w:val="0"/>
        <w:widowControl w:val="0"/>
        <w:kinsoku/>
        <w:wordWrap w:val="0"/>
        <w:overflowPunct/>
        <w:topLinePunct w:val="0"/>
        <w:autoSpaceDE/>
        <w:autoSpaceDN/>
        <w:bidi w:val="0"/>
        <w:spacing w:line="560" w:lineRule="exact"/>
        <w:jc w:val="center"/>
        <w:rPr>
          <w:sz w:val="32"/>
        </w:rPr>
      </w:pPr>
    </w:p>
    <w:p>
      <w:pPr>
        <w:keepNext w:val="0"/>
        <w:keepLines w:val="0"/>
        <w:pageBreakBefore w:val="0"/>
        <w:widowControl w:val="0"/>
        <w:kinsoku/>
        <w:wordWrap w:val="0"/>
        <w:overflowPunct/>
        <w:topLinePunct w:val="0"/>
        <w:autoSpaceDE/>
        <w:autoSpaceDN/>
        <w:bidi w:val="0"/>
        <w:spacing w:line="560" w:lineRule="exact"/>
        <w:jc w:val="center"/>
        <w:rPr>
          <w:sz w:val="48"/>
        </w:rPr>
      </w:pPr>
    </w:p>
    <w:p>
      <w:pPr>
        <w:keepNext w:val="0"/>
        <w:keepLines w:val="0"/>
        <w:pageBreakBefore w:val="0"/>
        <w:widowControl w:val="0"/>
        <w:kinsoku/>
        <w:wordWrap w:val="0"/>
        <w:overflowPunct/>
        <w:topLinePunct w:val="0"/>
        <w:autoSpaceDE/>
        <w:autoSpaceDN/>
        <w:bidi w:val="0"/>
        <w:spacing w:line="560" w:lineRule="exact"/>
        <w:jc w:val="center"/>
        <w:rPr>
          <w:sz w:val="48"/>
        </w:rPr>
      </w:pPr>
    </w:p>
    <w:p>
      <w:pPr>
        <w:keepNext w:val="0"/>
        <w:keepLines w:val="0"/>
        <w:pageBreakBefore w:val="0"/>
        <w:widowControl w:val="0"/>
        <w:kinsoku/>
        <w:wordWrap w:val="0"/>
        <w:overflowPunct/>
        <w:topLinePunct w:val="0"/>
        <w:autoSpaceDE/>
        <w:autoSpaceDN/>
        <w:bidi w:val="0"/>
        <w:spacing w:line="560" w:lineRule="exact"/>
        <w:jc w:val="center"/>
        <w:rPr>
          <w:sz w:val="48"/>
        </w:rPr>
      </w:pPr>
    </w:p>
    <w:p>
      <w:pPr>
        <w:keepNext w:val="0"/>
        <w:keepLines w:val="0"/>
        <w:pageBreakBefore w:val="0"/>
        <w:widowControl w:val="0"/>
        <w:kinsoku/>
        <w:wordWrap w:val="0"/>
        <w:overflowPunct/>
        <w:topLinePunct w:val="0"/>
        <w:autoSpaceDE/>
        <w:autoSpaceDN/>
        <w:bidi w:val="0"/>
        <w:spacing w:line="560" w:lineRule="exact"/>
        <w:ind w:firstLine="2880" w:firstLineChars="900"/>
        <w:rPr>
          <w:rFonts w:hAnsi="Times New Roman Regular" w:eastAsia="方正仿宋_GBK"/>
          <w:sz w:val="32"/>
        </w:rPr>
      </w:pPr>
      <w:r>
        <w:rPr>
          <w:rFonts w:hAnsi="Times New Roman Regular" w:eastAsia="方正仿宋_GBK"/>
          <w:sz w:val="32"/>
        </w:rPr>
        <w:t>玉环新局审〔</w:t>
      </w:r>
      <w:r>
        <w:rPr>
          <w:rFonts w:eastAsia="方正仿宋_GBK"/>
          <w:sz w:val="32"/>
        </w:rPr>
        <w:t>202</w:t>
      </w:r>
      <w:r>
        <w:rPr>
          <w:rFonts w:hint="eastAsia" w:eastAsia="方正仿宋_GBK"/>
          <w:sz w:val="32"/>
        </w:rPr>
        <w:t>4</w:t>
      </w:r>
      <w:r>
        <w:rPr>
          <w:rFonts w:hAnsi="Times New Roman Regular" w:eastAsia="方正仿宋_GBK"/>
          <w:sz w:val="32"/>
        </w:rPr>
        <w:t>〕</w:t>
      </w:r>
      <w:r>
        <w:rPr>
          <w:rFonts w:hint="eastAsia" w:hAnsi="Times New Roman Regular" w:eastAsia="方正仿宋_GBK"/>
          <w:sz w:val="32"/>
        </w:rPr>
        <w:t>5</w:t>
      </w:r>
      <w:r>
        <w:rPr>
          <w:rFonts w:hAnsi="Times New Roman Regular" w:eastAsia="方正仿宋_GBK"/>
          <w:sz w:val="32"/>
        </w:rPr>
        <w:t>号</w:t>
      </w:r>
    </w:p>
    <w:p>
      <w:pPr>
        <w:keepNext w:val="0"/>
        <w:keepLines w:val="0"/>
        <w:pageBreakBefore w:val="0"/>
        <w:widowControl w:val="0"/>
        <w:kinsoku/>
        <w:wordWrap w:val="0"/>
        <w:overflowPunct/>
        <w:topLinePunct w:val="0"/>
        <w:autoSpaceDE/>
        <w:autoSpaceDN/>
        <w:bidi w:val="0"/>
        <w:spacing w:line="580" w:lineRule="exact"/>
        <w:jc w:val="center"/>
        <w:rPr>
          <w:rFonts w:eastAsia="方正仿宋_GBK"/>
          <w:b/>
          <w:sz w:val="36"/>
          <w:szCs w:val="36"/>
        </w:rPr>
      </w:pPr>
    </w:p>
    <w:p>
      <w:pPr>
        <w:keepNext w:val="0"/>
        <w:keepLines w:val="0"/>
        <w:pageBreakBefore w:val="0"/>
        <w:widowControl w:val="0"/>
        <w:kinsoku/>
        <w:wordWrap w:val="0"/>
        <w:overflowPunct/>
        <w:topLinePunct w:val="0"/>
        <w:autoSpaceDE/>
        <w:autoSpaceDN/>
        <w:bidi w:val="0"/>
        <w:spacing w:line="580" w:lineRule="exact"/>
        <w:jc w:val="center"/>
        <w:rPr>
          <w:rFonts w:eastAsia="方正仿宋_GBK"/>
          <w:b/>
          <w:sz w:val="36"/>
          <w:szCs w:val="36"/>
        </w:rPr>
      </w:pPr>
    </w:p>
    <w:p>
      <w:pPr>
        <w:keepNext w:val="0"/>
        <w:keepLines w:val="0"/>
        <w:pageBreakBefore w:val="0"/>
        <w:widowControl w:val="0"/>
        <w:kinsoku/>
        <w:wordWrap w:val="0"/>
        <w:overflowPunct/>
        <w:topLinePunct w:val="0"/>
        <w:autoSpaceDE/>
        <w:autoSpaceDN/>
        <w:bidi w:val="0"/>
        <w:spacing w:line="580" w:lineRule="exact"/>
        <w:jc w:val="center"/>
        <w:rPr>
          <w:rFonts w:eastAsia="方正小标宋_GBK"/>
          <w:kern w:val="0"/>
          <w:sz w:val="44"/>
          <w:szCs w:val="44"/>
        </w:rPr>
      </w:pPr>
      <w:r>
        <w:rPr>
          <w:rFonts w:hAnsi="Times New Roman Regular" w:eastAsia="方正小标宋_GBK"/>
          <w:kern w:val="0"/>
          <w:sz w:val="44"/>
          <w:szCs w:val="44"/>
        </w:rPr>
        <w:t>玉溪市生态环境局新平分局</w:t>
      </w:r>
    </w:p>
    <w:p>
      <w:pPr>
        <w:keepNext w:val="0"/>
        <w:keepLines w:val="0"/>
        <w:pageBreakBefore w:val="0"/>
        <w:widowControl w:val="0"/>
        <w:kinsoku/>
        <w:wordWrap w:val="0"/>
        <w:overflowPunct/>
        <w:topLinePunct w:val="0"/>
        <w:autoSpaceDE/>
        <w:autoSpaceDN/>
        <w:bidi w:val="0"/>
        <w:spacing w:line="580" w:lineRule="exact"/>
        <w:jc w:val="center"/>
        <w:rPr>
          <w:rFonts w:hAnsi="Times New Roman Regular" w:eastAsia="方正小标宋_GBK"/>
          <w:kern w:val="0"/>
          <w:sz w:val="44"/>
          <w:szCs w:val="44"/>
        </w:rPr>
      </w:pPr>
      <w:r>
        <w:rPr>
          <w:rFonts w:hAnsi="Times New Roman Regular" w:eastAsia="方正小标宋_GBK"/>
          <w:kern w:val="0"/>
          <w:sz w:val="44"/>
          <w:szCs w:val="44"/>
        </w:rPr>
        <w:t>关</w:t>
      </w:r>
      <w:r>
        <w:rPr>
          <w:rFonts w:hint="eastAsia" w:hAnsi="Times New Roman Regular" w:eastAsia="方正小标宋_GBK"/>
          <w:kern w:val="0"/>
          <w:sz w:val="44"/>
          <w:szCs w:val="44"/>
        </w:rPr>
        <w:t>于</w:t>
      </w:r>
      <w:r>
        <w:rPr>
          <w:rFonts w:hint="eastAsia" w:hAnsi="Times New Roman Regular" w:eastAsia="方正小标宋_GBK"/>
          <w:kern w:val="0"/>
          <w:sz w:val="44"/>
          <w:szCs w:val="44"/>
          <w:lang w:val="zh-CN"/>
        </w:rPr>
        <w:t>玉溪市新平县丙坡光伏电站项目（变更）</w:t>
      </w:r>
      <w:r>
        <w:rPr>
          <w:rFonts w:hint="eastAsia" w:hAnsi="Times New Roman Regular" w:eastAsia="方正小标宋_GBK"/>
          <w:kern w:val="0"/>
          <w:sz w:val="44"/>
          <w:szCs w:val="44"/>
        </w:rPr>
        <w:t>环境影响报告表</w:t>
      </w:r>
      <w:r>
        <w:rPr>
          <w:rFonts w:hAnsi="Times New Roman Regular" w:eastAsia="方正小标宋_GBK"/>
          <w:kern w:val="0"/>
          <w:sz w:val="44"/>
          <w:szCs w:val="44"/>
        </w:rPr>
        <w:t>的批复</w:t>
      </w:r>
    </w:p>
    <w:p>
      <w:pPr>
        <w:keepNext w:val="0"/>
        <w:keepLines w:val="0"/>
        <w:pageBreakBefore w:val="0"/>
        <w:widowControl w:val="0"/>
        <w:kinsoku/>
        <w:wordWrap w:val="0"/>
        <w:overflowPunct/>
        <w:topLinePunct w:val="0"/>
        <w:autoSpaceDE/>
        <w:autoSpaceDN/>
        <w:bidi w:val="0"/>
        <w:snapToGrid w:val="0"/>
        <w:spacing w:line="580" w:lineRule="exact"/>
        <w:jc w:val="left"/>
        <w:rPr>
          <w:rFonts w:eastAsia="方正仿宋_GBK"/>
          <w:sz w:val="28"/>
          <w:szCs w:val="28"/>
        </w:rPr>
      </w:pPr>
    </w:p>
    <w:p>
      <w:pPr>
        <w:keepNext w:val="0"/>
        <w:keepLines w:val="0"/>
        <w:pageBreakBefore w:val="0"/>
        <w:widowControl w:val="0"/>
        <w:kinsoku/>
        <w:wordWrap/>
        <w:overflowPunct/>
        <w:topLinePunct w:val="0"/>
        <w:autoSpaceDE/>
        <w:autoSpaceDN/>
        <w:bidi w:val="0"/>
        <w:snapToGrid w:val="0"/>
        <w:spacing w:line="580" w:lineRule="exact"/>
        <w:rPr>
          <w:rFonts w:eastAsia="方正仿宋_GBK"/>
          <w:sz w:val="32"/>
          <w:szCs w:val="32"/>
        </w:rPr>
      </w:pPr>
      <w:r>
        <w:rPr>
          <w:rFonts w:hAnsi="方正仿宋_GBK" w:eastAsia="方正仿宋_GBK"/>
          <w:bCs/>
          <w:kern w:val="0"/>
          <w:sz w:val="32"/>
          <w:szCs w:val="32"/>
        </w:rPr>
        <w:t>五凌新平新能源有限公司</w:t>
      </w:r>
      <w:r>
        <w:rPr>
          <w:rFonts w:eastAsia="方正仿宋_GBK"/>
          <w:sz w:val="32"/>
          <w:szCs w:val="32"/>
        </w:rPr>
        <w:t>：</w:t>
      </w:r>
    </w:p>
    <w:p>
      <w:pPr>
        <w:keepNext w:val="0"/>
        <w:keepLines w:val="0"/>
        <w:pageBreakBefore w:val="0"/>
        <w:widowControl w:val="0"/>
        <w:kinsoku/>
        <w:wordWrap/>
        <w:overflowPunct/>
        <w:topLinePunct w:val="0"/>
        <w:autoSpaceDE/>
        <w:autoSpaceDN/>
        <w:bidi w:val="0"/>
        <w:snapToGrid w:val="0"/>
        <w:spacing w:line="580" w:lineRule="exact"/>
        <w:ind w:firstLine="640" w:firstLineChars="200"/>
        <w:rPr>
          <w:rFonts w:eastAsia="方正仿宋_GBK"/>
          <w:sz w:val="32"/>
          <w:szCs w:val="32"/>
        </w:rPr>
      </w:pPr>
      <w:r>
        <w:rPr>
          <w:rFonts w:hAnsi="方正仿宋_GBK" w:eastAsia="方正仿宋_GBK"/>
          <w:bCs/>
          <w:kern w:val="0"/>
          <w:sz w:val="32"/>
          <w:szCs w:val="32"/>
        </w:rPr>
        <w:t>你公司申报的《</w:t>
      </w:r>
      <w:r>
        <w:rPr>
          <w:rFonts w:hint="eastAsia" w:eastAsia="仿宋_GB2312"/>
          <w:sz w:val="32"/>
          <w:szCs w:val="32"/>
          <w:lang w:val="zh-CN"/>
        </w:rPr>
        <w:t>玉溪市新平县丙坡光伏电站项目（变更）</w:t>
      </w:r>
      <w:r>
        <w:rPr>
          <w:rFonts w:hint="eastAsia" w:eastAsia="方正仿宋_GBK"/>
          <w:sz w:val="32"/>
          <w:szCs w:val="32"/>
        </w:rPr>
        <w:t>环境影响报告表</w:t>
      </w:r>
      <w:r>
        <w:rPr>
          <w:rFonts w:hAnsi="方正仿宋_GBK" w:eastAsia="方正仿宋_GBK"/>
          <w:bCs/>
          <w:kern w:val="0"/>
          <w:sz w:val="32"/>
          <w:szCs w:val="32"/>
        </w:rPr>
        <w:t>》（以下简称《报告</w:t>
      </w:r>
      <w:r>
        <w:rPr>
          <w:rFonts w:hint="eastAsia" w:hAnsi="方正仿宋_GBK" w:eastAsia="方正仿宋_GBK"/>
          <w:bCs/>
          <w:kern w:val="0"/>
          <w:sz w:val="32"/>
          <w:szCs w:val="32"/>
        </w:rPr>
        <w:t>表</w:t>
      </w:r>
      <w:r>
        <w:rPr>
          <w:rFonts w:hAnsi="方正仿宋_GBK" w:eastAsia="方正仿宋_GBK"/>
          <w:bCs/>
          <w:kern w:val="0"/>
          <w:sz w:val="32"/>
          <w:szCs w:val="32"/>
        </w:rPr>
        <w:t>》）收悉。</w:t>
      </w:r>
      <w:r>
        <w:rPr>
          <w:rFonts w:eastAsia="方正仿宋_GBK"/>
          <w:sz w:val="32"/>
          <w:szCs w:val="32"/>
        </w:rPr>
        <w:t>经我局建设项目环境影响评价审查委员会研究，批复如下。</w:t>
      </w:r>
    </w:p>
    <w:p>
      <w:pPr>
        <w:keepNext w:val="0"/>
        <w:keepLines w:val="0"/>
        <w:pageBreakBefore w:val="0"/>
        <w:widowControl w:val="0"/>
        <w:kinsoku/>
        <w:wordWrap/>
        <w:overflowPunct/>
        <w:topLinePunct w:val="0"/>
        <w:autoSpaceDE/>
        <w:autoSpaceDN/>
        <w:bidi w:val="0"/>
        <w:snapToGrid w:val="0"/>
        <w:spacing w:line="580" w:lineRule="exact"/>
        <w:ind w:firstLine="640" w:firstLineChars="200"/>
        <w:rPr>
          <w:rFonts w:eastAsia="方正仿宋_GBK"/>
          <w:sz w:val="32"/>
          <w:szCs w:val="32"/>
        </w:rPr>
      </w:pPr>
      <w:r>
        <w:rPr>
          <w:rFonts w:hint="eastAsia" w:eastAsia="方正仿宋_GBK"/>
          <w:sz w:val="32"/>
          <w:szCs w:val="32"/>
        </w:rPr>
        <w:t>一、项目概况及总体意见</w:t>
      </w:r>
    </w:p>
    <w:p>
      <w:pPr>
        <w:pStyle w:val="19"/>
        <w:keepNext w:val="0"/>
        <w:keepLines w:val="0"/>
        <w:pageBreakBefore w:val="0"/>
        <w:widowControl w:val="0"/>
        <w:kinsoku/>
        <w:wordWrap/>
        <w:overflowPunct/>
        <w:topLinePunct w:val="0"/>
        <w:autoSpaceDE/>
        <w:autoSpaceDN/>
        <w:bidi w:val="0"/>
        <w:spacing w:beforeLines="0" w:line="580" w:lineRule="exact"/>
        <w:ind w:firstLine="640"/>
        <w:jc w:val="both"/>
        <w:rPr>
          <w:rFonts w:eastAsia="方正仿宋_GBK"/>
          <w:sz w:val="32"/>
        </w:rPr>
      </w:pPr>
      <w:r>
        <w:rPr>
          <w:rFonts w:hint="eastAsia" w:eastAsia="方正仿宋_GBK"/>
          <w:sz w:val="32"/>
        </w:rPr>
        <w:t>该项目位于</w:t>
      </w:r>
      <w:r>
        <w:rPr>
          <w:rFonts w:eastAsia="方正仿宋_GBK"/>
          <w:sz w:val="32"/>
        </w:rPr>
        <w:t>新平县</w:t>
      </w:r>
      <w:r>
        <w:rPr>
          <w:rFonts w:hint="eastAsia" w:ascii="Times New Roman" w:hAnsi="Times New Roman" w:eastAsia="方正仿宋_GBK" w:cs="Times New Roman"/>
          <w:color w:val="auto"/>
          <w:kern w:val="2"/>
          <w:sz w:val="32"/>
          <w:szCs w:val="32"/>
          <w:lang w:val="en-US" w:eastAsia="zh-CN" w:bidi="ar-SA"/>
        </w:rPr>
        <w:t>漠沙镇、扬武镇。</w:t>
      </w:r>
      <w:r>
        <w:rPr>
          <w:rFonts w:hint="eastAsia" w:eastAsia="方正仿宋_GBK" w:cs="Times New Roman"/>
          <w:color w:val="auto"/>
          <w:kern w:val="2"/>
          <w:sz w:val="32"/>
          <w:szCs w:val="32"/>
          <w:lang w:val="en-US" w:eastAsia="zh-CN" w:bidi="ar-SA"/>
        </w:rPr>
        <w:t>项目</w:t>
      </w:r>
      <w:r>
        <w:rPr>
          <w:rFonts w:hint="eastAsia" w:eastAsia="方正仿宋_GBK"/>
          <w:sz w:val="32"/>
        </w:rPr>
        <w:t>总占地面积为226.45</w:t>
      </w:r>
      <w:r>
        <w:rPr>
          <w:rFonts w:hint="eastAsia" w:eastAsia="方正仿宋_GBK"/>
          <w:sz w:val="32"/>
          <w:lang w:val="en-US" w:eastAsia="zh-CN"/>
        </w:rPr>
        <w:t>公顷</w:t>
      </w:r>
      <w:r>
        <w:rPr>
          <w:rFonts w:eastAsia="方正仿宋_GBK"/>
          <w:sz w:val="32"/>
        </w:rPr>
        <w:t>，建设性质为</w:t>
      </w:r>
      <w:r>
        <w:rPr>
          <w:rFonts w:hint="eastAsia" w:eastAsia="方正仿宋_GBK"/>
          <w:sz w:val="32"/>
        </w:rPr>
        <w:t>重大变动重新报批</w:t>
      </w:r>
      <w:r>
        <w:rPr>
          <w:rFonts w:eastAsia="方正仿宋_GBK"/>
          <w:sz w:val="32"/>
        </w:rPr>
        <w:t>。建设规模及内容：</w:t>
      </w:r>
      <w:r>
        <w:rPr>
          <w:rFonts w:hint="eastAsia" w:eastAsia="方正仿宋_GBK"/>
          <w:sz w:val="32"/>
        </w:rPr>
        <w:t>项目规划装机容量200MW，直流侧装机容量269MWp，划分为7个光伏片区，65个光伏方阵，使用65台箱式变压器，893台225kW的组串式逆变器；每个光伏组串采用575Wp单晶硅双面光伏组件串联而成；光伏支架基础采用钻孔灌注桩基础。光伏电站通过7回35kV集电线路在场区内汇集后接入丙坡光伏电站220kV升压站的35kV集电线路间隔，场区进行直埋电缆敷设，集电线路出阵列区外后采用35kV架空线路方式送电至2</w:t>
      </w:r>
      <w:r>
        <w:rPr>
          <w:rFonts w:hint="eastAsia" w:eastAsia="方正仿宋_GBK"/>
          <w:sz w:val="32"/>
          <w:vertAlign w:val="superscript"/>
        </w:rPr>
        <w:t>#</w:t>
      </w:r>
      <w:r>
        <w:rPr>
          <w:rFonts w:hint="eastAsia" w:eastAsia="方正仿宋_GBK"/>
          <w:sz w:val="32"/>
        </w:rPr>
        <w:t>光伏片区220kV升压站。</w:t>
      </w:r>
      <w:r>
        <w:rPr>
          <w:rFonts w:eastAsia="方正仿宋_GBK"/>
          <w:sz w:val="32"/>
        </w:rPr>
        <w:t>新增</w:t>
      </w:r>
      <w:r>
        <w:rPr>
          <w:rFonts w:hint="eastAsia" w:eastAsia="方正仿宋_GBK"/>
          <w:sz w:val="32"/>
        </w:rPr>
        <w:t>6</w:t>
      </w:r>
      <w:r>
        <w:rPr>
          <w:rFonts w:eastAsia="方正仿宋_GBK"/>
          <w:sz w:val="32"/>
          <w:vertAlign w:val="superscript"/>
        </w:rPr>
        <w:t>#</w:t>
      </w:r>
      <w:r>
        <w:rPr>
          <w:rFonts w:hint="eastAsia" w:eastAsia="方正仿宋_GBK"/>
          <w:sz w:val="32"/>
        </w:rPr>
        <w:t>、7</w:t>
      </w:r>
      <w:r>
        <w:rPr>
          <w:rFonts w:eastAsia="方正仿宋_GBK"/>
          <w:sz w:val="32"/>
          <w:vertAlign w:val="superscript"/>
        </w:rPr>
        <w:t>#</w:t>
      </w:r>
      <w:r>
        <w:rPr>
          <w:rFonts w:eastAsia="方正仿宋_GBK"/>
          <w:sz w:val="32"/>
        </w:rPr>
        <w:t>光伏区中心地理坐标</w:t>
      </w:r>
      <w:r>
        <w:rPr>
          <w:rFonts w:hint="eastAsia" w:eastAsia="方正仿宋_GBK"/>
          <w:sz w:val="32"/>
        </w:rPr>
        <w:t>分别为</w:t>
      </w:r>
      <w:r>
        <w:rPr>
          <w:rFonts w:eastAsia="方正仿宋_GBK"/>
          <w:sz w:val="32"/>
        </w:rPr>
        <w:t>：101°45′13.006″</w:t>
      </w:r>
      <w:r>
        <w:rPr>
          <w:rFonts w:hint="eastAsia" w:eastAsia="方正仿宋_GBK"/>
          <w:sz w:val="32"/>
        </w:rPr>
        <w:t>，</w:t>
      </w:r>
      <w:r>
        <w:rPr>
          <w:rFonts w:eastAsia="方正仿宋_GBK"/>
          <w:sz w:val="32"/>
        </w:rPr>
        <w:t>23°54′41.936″</w:t>
      </w:r>
      <w:r>
        <w:rPr>
          <w:rFonts w:hint="eastAsia" w:eastAsia="方正仿宋_GBK"/>
          <w:sz w:val="32"/>
        </w:rPr>
        <w:t>和</w:t>
      </w:r>
      <w:r>
        <w:rPr>
          <w:rFonts w:eastAsia="方正仿宋_GBK"/>
          <w:sz w:val="32"/>
        </w:rPr>
        <w:t>101°47′46.188″</w:t>
      </w:r>
      <w:r>
        <w:rPr>
          <w:rFonts w:hint="eastAsia" w:eastAsia="方正仿宋_GBK"/>
          <w:sz w:val="32"/>
        </w:rPr>
        <w:t>，</w:t>
      </w:r>
      <w:r>
        <w:rPr>
          <w:rFonts w:eastAsia="方正仿宋_GBK"/>
          <w:sz w:val="32"/>
        </w:rPr>
        <w:t>23°53′10.971″</w:t>
      </w:r>
      <w:r>
        <w:rPr>
          <w:rFonts w:hint="eastAsia" w:eastAsia="方正仿宋_GBK"/>
          <w:sz w:val="32"/>
        </w:rPr>
        <w:t>；新增6#光伏</w:t>
      </w:r>
      <w:r>
        <w:rPr>
          <w:rFonts w:hint="eastAsia" w:eastAsia="方正仿宋_GBK"/>
          <w:sz w:val="32"/>
          <w:szCs w:val="24"/>
        </w:rPr>
        <w:t>区设计标称容量为3.15MWp光伏方阵5个，设标称容量为3.6MWp的光伏方阵3个，设标称容量为2.5MWp的光伏方阵2个；新增7</w:t>
      </w:r>
      <w:r>
        <w:rPr>
          <w:rFonts w:hint="eastAsia" w:eastAsia="方正仿宋_GBK"/>
          <w:sz w:val="32"/>
          <w:szCs w:val="24"/>
          <w:vertAlign w:val="superscript"/>
        </w:rPr>
        <w:t>#</w:t>
      </w:r>
      <w:r>
        <w:rPr>
          <w:rFonts w:hint="eastAsia" w:eastAsia="方正仿宋_GBK"/>
          <w:sz w:val="32"/>
          <w:szCs w:val="24"/>
        </w:rPr>
        <w:t>光伏区设计标称容量为3.15MWp光伏方阵5个，设标称容量为2MWp的光伏方阵2个</w:t>
      </w:r>
      <w:r>
        <w:rPr>
          <w:rFonts w:hint="eastAsia" w:eastAsia="方正仿宋_GBK"/>
          <w:sz w:val="32"/>
        </w:rPr>
        <w:t>。项目</w:t>
      </w:r>
      <w:r>
        <w:rPr>
          <w:rFonts w:eastAsia="方正仿宋_GBK"/>
          <w:sz w:val="32"/>
        </w:rPr>
        <w:t>总投资109000万元，其中环保</w:t>
      </w:r>
      <w:r>
        <w:rPr>
          <w:rFonts w:eastAsia="方正仿宋_GBK"/>
          <w:sz w:val="32"/>
          <w:lang w:val="zh-CN"/>
        </w:rPr>
        <w:t>投资</w:t>
      </w:r>
      <w:r>
        <w:rPr>
          <w:rFonts w:eastAsia="方正仿宋_GBK"/>
          <w:sz w:val="32"/>
        </w:rPr>
        <w:t>265.76</w:t>
      </w:r>
      <w:r>
        <w:rPr>
          <w:rFonts w:eastAsia="方正仿宋_GBK"/>
          <w:sz w:val="32"/>
          <w:lang w:val="zh-CN"/>
        </w:rPr>
        <w:t>万元，环保投资占总投资0.</w:t>
      </w:r>
      <w:r>
        <w:rPr>
          <w:rFonts w:hint="eastAsia" w:eastAsia="方正仿宋_GBK"/>
          <w:sz w:val="32"/>
          <w:lang w:val="en-US" w:eastAsia="zh-CN"/>
        </w:rPr>
        <w:t>24</w:t>
      </w:r>
      <w:bookmarkStart w:id="0" w:name="_GoBack"/>
      <w:bookmarkEnd w:id="0"/>
      <w:r>
        <w:rPr>
          <w:rFonts w:eastAsia="方正仿宋_GBK"/>
          <w:sz w:val="32"/>
          <w:lang w:val="zh-CN"/>
        </w:rPr>
        <w:t>%</w:t>
      </w:r>
      <w:r>
        <w:rPr>
          <w:rFonts w:eastAsia="方正仿宋_GBK"/>
          <w:sz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eastAsia="方正仿宋_GBK"/>
          <w:color w:val="000000"/>
          <w:sz w:val="32"/>
        </w:rPr>
      </w:pPr>
      <w:r>
        <w:rPr>
          <w:rFonts w:eastAsia="方正仿宋_GBK"/>
          <w:color w:val="000000"/>
          <w:sz w:val="32"/>
        </w:rPr>
        <w:t>根据</w:t>
      </w:r>
      <w:r>
        <w:rPr>
          <w:rFonts w:hint="eastAsia" w:eastAsia="方正仿宋_GBK"/>
          <w:color w:val="000000"/>
          <w:sz w:val="32"/>
        </w:rPr>
        <w:t>《产业结构调整指导目录（2024年本）》</w:t>
      </w:r>
      <w:r>
        <w:rPr>
          <w:rFonts w:eastAsia="方正仿宋_GBK"/>
          <w:color w:val="000000"/>
          <w:sz w:val="32"/>
        </w:rPr>
        <w:t>，</w:t>
      </w:r>
      <w:r>
        <w:rPr>
          <w:rFonts w:hint="eastAsia" w:eastAsia="方正仿宋_GBK"/>
          <w:color w:val="000000"/>
          <w:sz w:val="32"/>
        </w:rPr>
        <w:t>项目属于其中的鼓励类第五项“新能源”中的第</w:t>
      </w:r>
      <w:r>
        <w:rPr>
          <w:rFonts w:eastAsia="方正仿宋_GBK"/>
          <w:color w:val="000000"/>
          <w:sz w:val="32"/>
        </w:rPr>
        <w:t>2</w:t>
      </w:r>
      <w:r>
        <w:rPr>
          <w:rFonts w:hint="eastAsia" w:eastAsia="方正仿宋_GBK"/>
          <w:color w:val="000000"/>
          <w:sz w:val="32"/>
        </w:rPr>
        <w:t>条“太阳能热发电集热系统、高效率低成本太阳能光伏发电技术研发与产业化”。</w:t>
      </w:r>
      <w:r>
        <w:rPr>
          <w:rFonts w:eastAsia="方正仿宋_GBK"/>
          <w:color w:val="000000"/>
          <w:sz w:val="32"/>
        </w:rPr>
        <w:t>项目已于2022年5月7日取得了《云南省固定资产投资项目备案证》</w:t>
      </w:r>
      <w:r>
        <w:rPr>
          <w:rFonts w:eastAsia="方正仿宋_GBK"/>
          <w:sz w:val="32"/>
          <w:szCs w:val="32"/>
        </w:rPr>
        <w:t>（新发改投资备案〔2022〕70号）</w:t>
      </w:r>
      <w:r>
        <w:rPr>
          <w:rFonts w:eastAsia="方正仿宋_GBK"/>
          <w:color w:val="000000"/>
          <w:sz w:val="32"/>
        </w:rPr>
        <w:t>，项目代码为</w:t>
      </w:r>
      <w:r>
        <w:rPr>
          <w:rFonts w:hint="eastAsia" w:eastAsia="方正仿宋_GBK"/>
          <w:color w:val="000000"/>
          <w:sz w:val="32"/>
          <w:lang w:eastAsia="zh-CN"/>
        </w:rPr>
        <w:t>：</w:t>
      </w:r>
      <w:r>
        <w:rPr>
          <w:rFonts w:eastAsia="方正仿宋_GBK"/>
          <w:sz w:val="32"/>
          <w:szCs w:val="32"/>
        </w:rPr>
        <w:t>2205-530427-04-01-290117</w:t>
      </w:r>
      <w:r>
        <w:rPr>
          <w:rFonts w:hint="eastAsia" w:eastAsia="方正仿宋_GBK"/>
          <w:sz w:val="32"/>
          <w:szCs w:val="32"/>
          <w:lang w:eastAsia="zh-CN"/>
        </w:rPr>
        <w:t>，</w:t>
      </w:r>
      <w:r>
        <w:rPr>
          <w:rFonts w:hint="eastAsia" w:eastAsia="方正仿宋_GBK"/>
          <w:color w:val="000000"/>
          <w:sz w:val="32"/>
          <w:lang w:val="en-US" w:eastAsia="zh-CN"/>
        </w:rPr>
        <w:t>于2023年1月4日进行了变更</w:t>
      </w:r>
      <w:r>
        <w:rPr>
          <w:rFonts w:hint="default" w:eastAsia="方正仿宋_GBK"/>
          <w:color w:val="000000"/>
          <w:sz w:val="32"/>
          <w:lang w:val="en-US" w:eastAsia="zh-CN"/>
        </w:rPr>
        <w:t>。</w:t>
      </w:r>
    </w:p>
    <w:p>
      <w:pPr>
        <w:keepNext w:val="0"/>
        <w:keepLines w:val="0"/>
        <w:pageBreakBefore w:val="0"/>
        <w:widowControl w:val="0"/>
        <w:kinsoku/>
        <w:wordWrap/>
        <w:overflowPunct/>
        <w:topLinePunct w:val="0"/>
        <w:autoSpaceDE/>
        <w:autoSpaceDN/>
        <w:bidi w:val="0"/>
        <w:snapToGrid w:val="0"/>
        <w:spacing w:line="580" w:lineRule="exact"/>
        <w:ind w:firstLine="640" w:firstLineChars="200"/>
        <w:rPr>
          <w:rFonts w:eastAsia="方正仿宋_GBK"/>
          <w:color w:val="000000"/>
          <w:sz w:val="32"/>
        </w:rPr>
      </w:pPr>
      <w:r>
        <w:rPr>
          <w:rFonts w:hint="eastAsia" w:eastAsia="方正仿宋_GBK"/>
          <w:color w:val="000000"/>
          <w:sz w:val="32"/>
        </w:rPr>
        <w:t>丙坡光伏电站实际建设过程中，因</w:t>
      </w:r>
      <w:r>
        <w:rPr>
          <w:rFonts w:eastAsia="方正仿宋_GBK"/>
          <w:color w:val="000000"/>
          <w:sz w:val="32"/>
        </w:rPr>
        <w:t>光伏列阵区域</w:t>
      </w:r>
      <w:r>
        <w:rPr>
          <w:rFonts w:hint="eastAsia" w:eastAsia="方正仿宋_GBK"/>
          <w:color w:val="000000"/>
          <w:sz w:val="32"/>
        </w:rPr>
        <w:t>无法满足设计装机容量，</w:t>
      </w:r>
      <w:r>
        <w:rPr>
          <w:rFonts w:eastAsia="方正仿宋_GBK"/>
          <w:color w:val="000000"/>
          <w:sz w:val="32"/>
        </w:rPr>
        <w:t>新增部分光伏板布板区域</w:t>
      </w:r>
      <w:r>
        <w:rPr>
          <w:rFonts w:hint="eastAsia" w:eastAsia="方正仿宋_GBK"/>
          <w:color w:val="000000"/>
          <w:sz w:val="32"/>
        </w:rPr>
        <w:t>，根据原国家环境保护部（现为生态环境部）</w:t>
      </w:r>
      <w:r>
        <w:rPr>
          <w:rFonts w:eastAsia="方正仿宋_GBK"/>
          <w:color w:val="000000"/>
          <w:sz w:val="32"/>
        </w:rPr>
        <w:t>《关于印发环评管理中部分行业建设项目重大变动清单的通知》（环办〔2015〕52号）界定为重大变动</w:t>
      </w:r>
      <w:r>
        <w:rPr>
          <w:rFonts w:hint="eastAsia" w:eastAsia="方正仿宋_GBK"/>
          <w:color w:val="000000"/>
          <w:sz w:val="32"/>
        </w:rPr>
        <w:t>，需要重新报批环境主管部门审批。</w:t>
      </w:r>
    </w:p>
    <w:p>
      <w:pPr>
        <w:keepNext w:val="0"/>
        <w:keepLines w:val="0"/>
        <w:pageBreakBefore w:val="0"/>
        <w:widowControl w:val="0"/>
        <w:kinsoku/>
        <w:wordWrap/>
        <w:overflowPunct/>
        <w:topLinePunct w:val="0"/>
        <w:autoSpaceDE/>
        <w:autoSpaceDN/>
        <w:bidi w:val="0"/>
        <w:snapToGrid w:val="0"/>
        <w:spacing w:line="580" w:lineRule="exact"/>
        <w:ind w:firstLine="640" w:firstLineChars="200"/>
        <w:rPr>
          <w:rFonts w:eastAsia="方正仿宋_GBK"/>
          <w:sz w:val="32"/>
          <w:szCs w:val="32"/>
        </w:rPr>
      </w:pPr>
      <w:r>
        <w:rPr>
          <w:rFonts w:eastAsia="方正仿宋_GBK"/>
          <w:color w:val="000000"/>
          <w:sz w:val="32"/>
        </w:rPr>
        <w:t>项目实施可能对</w:t>
      </w:r>
      <w:r>
        <w:rPr>
          <w:rFonts w:hint="eastAsia" w:eastAsia="方正仿宋_GBK"/>
          <w:color w:val="000000"/>
          <w:sz w:val="32"/>
        </w:rPr>
        <w:t>区域</w:t>
      </w:r>
      <w:r>
        <w:rPr>
          <w:rFonts w:eastAsia="方正仿宋_GBK"/>
          <w:color w:val="000000"/>
          <w:sz w:val="32"/>
        </w:rPr>
        <w:t>生态环境、声环境、环境空气、地表水环境、地下水环境等造成一定不良影响。在全面落实生态环境保护法律法规</w:t>
      </w:r>
      <w:r>
        <w:rPr>
          <w:rFonts w:hint="eastAsia" w:eastAsia="方正仿宋_GBK"/>
          <w:color w:val="000000"/>
          <w:sz w:val="32"/>
          <w:lang w:eastAsia="zh-CN"/>
        </w:rPr>
        <w:t>、</w:t>
      </w:r>
      <w:r>
        <w:rPr>
          <w:rFonts w:hint="eastAsia" w:eastAsia="方正仿宋_GBK"/>
          <w:color w:val="000000"/>
          <w:sz w:val="32"/>
          <w:lang w:val="en-US" w:eastAsia="zh-CN"/>
        </w:rPr>
        <w:t>标准及相关</w:t>
      </w:r>
      <w:r>
        <w:rPr>
          <w:rFonts w:eastAsia="方正仿宋_GBK"/>
          <w:color w:val="000000"/>
          <w:sz w:val="32"/>
        </w:rPr>
        <w:t>规划、《报告</w:t>
      </w:r>
      <w:r>
        <w:rPr>
          <w:rFonts w:hint="eastAsia" w:eastAsia="方正仿宋_GBK"/>
          <w:color w:val="000000"/>
          <w:sz w:val="32"/>
        </w:rPr>
        <w:t>表</w:t>
      </w:r>
      <w:r>
        <w:rPr>
          <w:rFonts w:eastAsia="方正仿宋_GBK"/>
          <w:color w:val="000000"/>
          <w:sz w:val="32"/>
        </w:rPr>
        <w:t>》和本批复提出的各项防治污染、防止生态破坏的措施的前提下，项目建设所产生的不良生态环境影响可以得到一定程度的预防和减轻。</w:t>
      </w:r>
      <w:r>
        <w:rPr>
          <w:rFonts w:eastAsia="方正仿宋_GBK"/>
          <w:sz w:val="32"/>
        </w:rPr>
        <w:t>从生态环境保护的角度，原则同意《报告</w:t>
      </w:r>
      <w:r>
        <w:rPr>
          <w:rFonts w:hint="eastAsia" w:eastAsia="方正仿宋_GBK"/>
          <w:sz w:val="32"/>
        </w:rPr>
        <w:t>表</w:t>
      </w:r>
      <w:r>
        <w:rPr>
          <w:rFonts w:eastAsia="方正仿宋_GBK"/>
          <w:sz w:val="32"/>
        </w:rPr>
        <w:t>》</w:t>
      </w:r>
      <w:r>
        <w:rPr>
          <w:rFonts w:hint="eastAsia" w:eastAsia="方正仿宋_GBK"/>
          <w:sz w:val="32"/>
        </w:rPr>
        <w:t>的</w:t>
      </w:r>
      <w:r>
        <w:rPr>
          <w:rFonts w:eastAsia="方正仿宋_GBK"/>
          <w:sz w:val="32"/>
        </w:rPr>
        <w:t>环境影响评价总体结论和各项生态环境保护措施。</w:t>
      </w:r>
      <w:r>
        <w:rPr>
          <w:rFonts w:eastAsia="方正仿宋_GBK"/>
          <w:sz w:val="32"/>
          <w:szCs w:val="32"/>
        </w:rPr>
        <w:t>你</w:t>
      </w:r>
      <w:r>
        <w:rPr>
          <w:rFonts w:hint="eastAsia" w:eastAsia="方正仿宋_GBK"/>
          <w:sz w:val="32"/>
          <w:szCs w:val="32"/>
        </w:rPr>
        <w:t>单位应当</w:t>
      </w:r>
      <w:r>
        <w:rPr>
          <w:rFonts w:eastAsia="方正仿宋_GBK"/>
          <w:sz w:val="32"/>
          <w:szCs w:val="32"/>
        </w:rPr>
        <w:t>全面落实</w:t>
      </w:r>
      <w:r>
        <w:rPr>
          <w:rFonts w:hint="eastAsia" w:eastAsia="方正仿宋_GBK"/>
          <w:sz w:val="32"/>
          <w:szCs w:val="32"/>
        </w:rPr>
        <w:t>生态环境保护主体责任，防止、减少环境污染和生态破坏，对所造成的损害依法承担责任。</w:t>
      </w:r>
    </w:p>
    <w:p>
      <w:pPr>
        <w:keepNext w:val="0"/>
        <w:keepLines w:val="0"/>
        <w:pageBreakBefore w:val="0"/>
        <w:widowControl w:val="0"/>
        <w:kinsoku/>
        <w:wordWrap/>
        <w:overflowPunct/>
        <w:topLinePunct w:val="0"/>
        <w:autoSpaceDE/>
        <w:autoSpaceDN/>
        <w:bidi w:val="0"/>
        <w:snapToGrid w:val="0"/>
        <w:spacing w:line="580" w:lineRule="exact"/>
        <w:ind w:firstLine="640" w:firstLineChars="200"/>
        <w:rPr>
          <w:rFonts w:eastAsia="方正仿宋_GBK"/>
          <w:sz w:val="32"/>
          <w:szCs w:val="32"/>
        </w:rPr>
      </w:pPr>
      <w:r>
        <w:rPr>
          <w:rFonts w:eastAsia="方正仿宋_GBK"/>
          <w:sz w:val="32"/>
          <w:szCs w:val="32"/>
        </w:rPr>
        <w:t>二、项目在工程设计、建设和运营过程中落实《报告</w:t>
      </w:r>
      <w:r>
        <w:rPr>
          <w:rFonts w:hint="eastAsia" w:eastAsia="方正仿宋_GBK"/>
          <w:sz w:val="32"/>
          <w:szCs w:val="32"/>
        </w:rPr>
        <w:t>表</w:t>
      </w:r>
      <w:r>
        <w:rPr>
          <w:rFonts w:eastAsia="方正仿宋_GBK"/>
          <w:sz w:val="32"/>
          <w:szCs w:val="32"/>
        </w:rPr>
        <w:t>》提出的各项生态环境保护措施和要求</w:t>
      </w:r>
      <w:r>
        <w:rPr>
          <w:rFonts w:hint="eastAsia" w:eastAsia="方正仿宋_GBK"/>
          <w:sz w:val="32"/>
          <w:szCs w:val="32"/>
        </w:rPr>
        <w:t>的</w:t>
      </w:r>
      <w:r>
        <w:rPr>
          <w:rFonts w:eastAsia="方正仿宋_GBK"/>
          <w:sz w:val="32"/>
          <w:szCs w:val="32"/>
        </w:rPr>
        <w:t>同时</w:t>
      </w:r>
      <w:r>
        <w:rPr>
          <w:rFonts w:hint="eastAsia" w:eastAsia="方正仿宋_GBK"/>
          <w:sz w:val="32"/>
          <w:szCs w:val="32"/>
        </w:rPr>
        <w:t>，应</w:t>
      </w:r>
      <w:r>
        <w:rPr>
          <w:rFonts w:eastAsia="方正仿宋_GBK"/>
          <w:sz w:val="32"/>
          <w:szCs w:val="32"/>
        </w:rPr>
        <w:t>重点做好</w:t>
      </w:r>
      <w:r>
        <w:rPr>
          <w:rFonts w:hint="eastAsia" w:eastAsia="方正仿宋_GBK"/>
          <w:sz w:val="32"/>
          <w:szCs w:val="32"/>
        </w:rPr>
        <w:t>以下</w:t>
      </w:r>
      <w:r>
        <w:rPr>
          <w:rFonts w:eastAsia="方正仿宋_GBK"/>
          <w:sz w:val="32"/>
          <w:szCs w:val="32"/>
        </w:rPr>
        <w:t>工作</w:t>
      </w:r>
      <w:r>
        <w:rPr>
          <w:rFonts w:hint="eastAsia" w:eastAsia="方正仿宋_GBK"/>
          <w:color w:val="000000"/>
          <w:sz w:val="32"/>
        </w:rPr>
        <w:t>。</w:t>
      </w:r>
    </w:p>
    <w:p>
      <w:pPr>
        <w:keepNext w:val="0"/>
        <w:keepLines w:val="0"/>
        <w:pageBreakBefore w:val="0"/>
        <w:widowControl w:val="0"/>
        <w:kinsoku/>
        <w:wordWrap/>
        <w:overflowPunct/>
        <w:topLinePunct w:val="0"/>
        <w:autoSpaceDE/>
        <w:autoSpaceDN/>
        <w:bidi w:val="0"/>
        <w:snapToGrid w:val="0"/>
        <w:spacing w:line="580" w:lineRule="exact"/>
        <w:ind w:firstLine="640" w:firstLineChars="200"/>
        <w:rPr>
          <w:rFonts w:eastAsia="方正仿宋_GBK"/>
          <w:sz w:val="32"/>
        </w:rPr>
      </w:pPr>
      <w:r>
        <w:rPr>
          <w:rFonts w:hint="eastAsia" w:eastAsia="方正仿宋_GBK"/>
          <w:sz w:val="32"/>
        </w:rPr>
        <w:t>（一）严格做好施工期的各项环境保护工作，落实扬尘、废水、固废、噪声等污染防治措施，清洁文明施工，</w:t>
      </w:r>
      <w:r>
        <w:rPr>
          <w:rFonts w:eastAsia="方正仿宋_GBK"/>
          <w:bCs/>
          <w:color w:val="000000"/>
          <w:kern w:val="0"/>
          <w:sz w:val="32"/>
          <w:szCs w:val="32"/>
        </w:rPr>
        <w:t>严格实施项目水土保持各项措施，有效控制施工开挖造成的水土流失</w:t>
      </w:r>
      <w:r>
        <w:rPr>
          <w:rFonts w:hint="eastAsia" w:eastAsia="方正仿宋_GBK"/>
          <w:bCs/>
          <w:color w:val="000000"/>
          <w:kern w:val="0"/>
          <w:sz w:val="32"/>
          <w:szCs w:val="32"/>
        </w:rPr>
        <w:t>，</w:t>
      </w:r>
      <w:r>
        <w:rPr>
          <w:rFonts w:eastAsia="方正仿宋_GBK"/>
          <w:bCs/>
          <w:sz w:val="32"/>
          <w:szCs w:val="32"/>
        </w:rPr>
        <w:t>严防施工期对环境保护目标及周围环境造成</w:t>
      </w:r>
      <w:r>
        <w:rPr>
          <w:rFonts w:hint="eastAsia" w:eastAsia="方正仿宋_GBK"/>
          <w:bCs/>
          <w:sz w:val="32"/>
          <w:szCs w:val="32"/>
        </w:rPr>
        <w:t>污染</w:t>
      </w:r>
      <w:r>
        <w:rPr>
          <w:rFonts w:eastAsia="方正仿宋_GBK"/>
          <w:bCs/>
          <w:sz w:val="32"/>
          <w:szCs w:val="32"/>
        </w:rPr>
        <w:t>，对生态环境造成破坏。</w:t>
      </w:r>
    </w:p>
    <w:p>
      <w:pPr>
        <w:keepNext w:val="0"/>
        <w:keepLines w:val="0"/>
        <w:pageBreakBefore w:val="0"/>
        <w:widowControl w:val="0"/>
        <w:kinsoku/>
        <w:wordWrap/>
        <w:overflowPunct/>
        <w:topLinePunct w:val="0"/>
        <w:autoSpaceDE/>
        <w:autoSpaceDN/>
        <w:bidi w:val="0"/>
        <w:snapToGrid w:val="0"/>
        <w:spacing w:line="580" w:lineRule="exact"/>
        <w:ind w:firstLine="640" w:firstLineChars="200"/>
        <w:rPr>
          <w:rFonts w:eastAsia="方正仿宋_GBK"/>
          <w:bCs/>
          <w:color w:val="000000"/>
          <w:kern w:val="0"/>
          <w:sz w:val="32"/>
          <w:szCs w:val="32"/>
        </w:rPr>
      </w:pPr>
      <w:r>
        <w:rPr>
          <w:rFonts w:eastAsia="方正仿宋_GBK"/>
          <w:sz w:val="32"/>
        </w:rPr>
        <w:t>（</w:t>
      </w:r>
      <w:r>
        <w:rPr>
          <w:rFonts w:hint="eastAsia" w:eastAsia="方正仿宋_GBK"/>
          <w:sz w:val="32"/>
        </w:rPr>
        <w:t>二</w:t>
      </w:r>
      <w:r>
        <w:rPr>
          <w:rFonts w:eastAsia="方正仿宋_GBK"/>
          <w:sz w:val="32"/>
        </w:rPr>
        <w:t>）</w:t>
      </w:r>
      <w:r>
        <w:rPr>
          <w:rFonts w:hint="eastAsia" w:eastAsia="方正仿宋_GBK"/>
          <w:sz w:val="32"/>
        </w:rPr>
        <w:t>严格做好各项生态保护措施</w:t>
      </w:r>
      <w:r>
        <w:rPr>
          <w:rFonts w:eastAsia="方正仿宋_GBK"/>
          <w:sz w:val="32"/>
        </w:rPr>
        <w:t>。</w:t>
      </w:r>
      <w:r>
        <w:rPr>
          <w:rFonts w:eastAsia="方正仿宋_GBK"/>
          <w:bCs/>
          <w:color w:val="000000"/>
          <w:kern w:val="0"/>
          <w:sz w:val="32"/>
          <w:szCs w:val="32"/>
        </w:rPr>
        <w:t>严格执行《云南省能源局关于进一步支持光伏扶贫和规范光伏发电产业用地的通知》（云自然资〔2019〕196号），光伏组件严格执行最低沿高于地面2.5m、桩基间列间距大于4m、行间距大于6.5m的架设要求，不破坏林业或农业生产条件，除桩基用地外，严禁硬化地面、破坏耕作层</w:t>
      </w:r>
      <w:r>
        <w:rPr>
          <w:rFonts w:hint="eastAsia" w:eastAsia="方正仿宋_GBK"/>
          <w:bCs/>
          <w:color w:val="000000"/>
          <w:kern w:val="0"/>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eastAsia="方正仿宋_GBK"/>
          <w:bCs/>
          <w:color w:val="000000"/>
          <w:kern w:val="0"/>
          <w:sz w:val="32"/>
          <w:szCs w:val="32"/>
        </w:rPr>
      </w:pPr>
      <w:r>
        <w:rPr>
          <w:rFonts w:eastAsia="方正仿宋_GBK"/>
          <w:bCs/>
          <w:color w:val="000000"/>
          <w:kern w:val="0"/>
          <w:sz w:val="32"/>
          <w:szCs w:val="32"/>
        </w:rPr>
        <w:t>严格执行《云南省林业和草原局云南省能源局关于进一步规范光伏复合项目使用林草地有关事项的通知》（云林规〔2021〕5号），运营期电池组件阵列下方原有植被盖度达到30%以上，且具备自然恢复条件的，以自然恢复植被为主，不采取开挖补种、更替树种、除草等人工干预措施；原有植被盖度达到20%以上30%以下，且具备自然恢复条件的，采取补植补种修复植被；原有植被盖度低于20%的，采取人工种草等措施改良植被及土壤条件，防止水土流失和土壤侵蚀。做好项目区的森林草原防火工作，重点加强项目运营、检修期间的野外火源管理，落实森林草原防火管护人员和措施。</w:t>
      </w:r>
    </w:p>
    <w:p>
      <w:pPr>
        <w:keepNext w:val="0"/>
        <w:keepLines w:val="0"/>
        <w:pageBreakBefore w:val="0"/>
        <w:widowControl w:val="0"/>
        <w:kinsoku/>
        <w:wordWrap/>
        <w:overflowPunct/>
        <w:topLinePunct w:val="0"/>
        <w:autoSpaceDE/>
        <w:autoSpaceDN/>
        <w:bidi w:val="0"/>
        <w:snapToGrid w:val="0"/>
        <w:spacing w:line="580" w:lineRule="exact"/>
        <w:ind w:firstLine="640" w:firstLineChars="200"/>
        <w:rPr>
          <w:rFonts w:eastAsia="方正仿宋_GBK"/>
          <w:bCs/>
          <w:color w:val="000000"/>
          <w:kern w:val="0"/>
          <w:sz w:val="32"/>
          <w:szCs w:val="32"/>
        </w:rPr>
      </w:pPr>
      <w:r>
        <w:rPr>
          <w:rFonts w:eastAsia="方正仿宋_GBK"/>
          <w:bCs/>
          <w:color w:val="000000"/>
          <w:kern w:val="0"/>
          <w:sz w:val="32"/>
          <w:szCs w:val="32"/>
        </w:rPr>
        <w:t>加强运维管理人员和场地内工作人员的环保宣传教育和监督管理；禁止引入外来有害生物，禁止管理人员和场地内工作人员破坏</w:t>
      </w:r>
      <w:r>
        <w:rPr>
          <w:rFonts w:hint="eastAsia" w:eastAsia="方正仿宋_GBK"/>
          <w:bCs/>
          <w:color w:val="000000"/>
          <w:kern w:val="0"/>
          <w:sz w:val="32"/>
          <w:szCs w:val="32"/>
        </w:rPr>
        <w:t>生态</w:t>
      </w:r>
      <w:r>
        <w:rPr>
          <w:rFonts w:eastAsia="方正仿宋_GBK"/>
          <w:bCs/>
          <w:color w:val="000000"/>
          <w:kern w:val="0"/>
          <w:sz w:val="32"/>
          <w:szCs w:val="32"/>
        </w:rPr>
        <w:t>环境。</w:t>
      </w:r>
    </w:p>
    <w:p>
      <w:pPr>
        <w:keepNext w:val="0"/>
        <w:keepLines w:val="0"/>
        <w:pageBreakBefore w:val="0"/>
        <w:widowControl w:val="0"/>
        <w:kinsoku/>
        <w:wordWrap/>
        <w:overflowPunct/>
        <w:topLinePunct w:val="0"/>
        <w:autoSpaceDE/>
        <w:autoSpaceDN/>
        <w:bidi w:val="0"/>
        <w:spacing w:line="580" w:lineRule="exact"/>
        <w:ind w:firstLine="480"/>
        <w:rPr>
          <w:rFonts w:eastAsia="方正仿宋_GBK"/>
          <w:bCs/>
          <w:color w:val="000000"/>
          <w:kern w:val="0"/>
          <w:sz w:val="32"/>
          <w:szCs w:val="32"/>
        </w:rPr>
      </w:pPr>
      <w:r>
        <w:rPr>
          <w:rFonts w:eastAsia="方正仿宋_GBK"/>
          <w:bCs/>
          <w:color w:val="000000"/>
          <w:kern w:val="0"/>
          <w:sz w:val="32"/>
          <w:szCs w:val="32"/>
        </w:rPr>
        <w:t>（</w:t>
      </w:r>
      <w:r>
        <w:rPr>
          <w:rFonts w:hint="eastAsia" w:eastAsia="方正仿宋_GBK"/>
          <w:bCs/>
          <w:color w:val="000000"/>
          <w:kern w:val="0"/>
          <w:sz w:val="32"/>
          <w:szCs w:val="32"/>
        </w:rPr>
        <w:t>三</w:t>
      </w:r>
      <w:r>
        <w:rPr>
          <w:rFonts w:eastAsia="方正仿宋_GBK"/>
          <w:bCs/>
          <w:color w:val="000000"/>
          <w:kern w:val="0"/>
          <w:sz w:val="32"/>
          <w:szCs w:val="32"/>
        </w:rPr>
        <w:t>）落实地表水</w:t>
      </w:r>
      <w:r>
        <w:rPr>
          <w:rFonts w:hint="eastAsia" w:eastAsia="方正仿宋_GBK"/>
          <w:bCs/>
          <w:color w:val="000000"/>
          <w:kern w:val="0"/>
          <w:sz w:val="32"/>
          <w:szCs w:val="32"/>
        </w:rPr>
        <w:t>环境保护</w:t>
      </w:r>
      <w:r>
        <w:rPr>
          <w:rFonts w:eastAsia="方正仿宋_GBK"/>
          <w:bCs/>
          <w:color w:val="000000"/>
          <w:kern w:val="0"/>
          <w:sz w:val="32"/>
          <w:szCs w:val="32"/>
        </w:rPr>
        <w:t>措施。</w:t>
      </w:r>
      <w:r>
        <w:rPr>
          <w:rFonts w:hint="eastAsia" w:eastAsia="方正仿宋_GBK"/>
          <w:bCs/>
          <w:color w:val="000000"/>
          <w:kern w:val="0"/>
          <w:sz w:val="32"/>
          <w:szCs w:val="32"/>
        </w:rPr>
        <w:t>项目运营期生活废水依托升压站处理设施</w:t>
      </w:r>
      <w:r>
        <w:rPr>
          <w:rFonts w:eastAsia="方正仿宋_GBK"/>
          <w:bCs/>
          <w:sz w:val="32"/>
          <w:szCs w:val="32"/>
        </w:rPr>
        <w:t>处理达到《城市污水再生利用城市杂用水水质》（GB/T 18920-2020）绿化、道路清</w:t>
      </w:r>
      <w:r>
        <w:rPr>
          <w:rFonts w:eastAsia="方正仿宋_GBK"/>
          <w:b w:val="0"/>
          <w:bCs/>
          <w:sz w:val="32"/>
          <w:szCs w:val="32"/>
        </w:rPr>
        <w:t>扫水质标</w:t>
      </w:r>
      <w:r>
        <w:rPr>
          <w:rFonts w:eastAsia="方正仿宋_GBK"/>
          <w:bCs/>
          <w:sz w:val="32"/>
          <w:szCs w:val="32"/>
        </w:rPr>
        <w:t>准后</w:t>
      </w:r>
      <w:r>
        <w:rPr>
          <w:rFonts w:hint="eastAsia" w:eastAsia="方正仿宋_GBK"/>
          <w:bCs/>
          <w:color w:val="000000"/>
          <w:kern w:val="0"/>
          <w:sz w:val="32"/>
          <w:szCs w:val="32"/>
        </w:rPr>
        <w:t>回用</w:t>
      </w:r>
      <w:r>
        <w:rPr>
          <w:rFonts w:eastAsia="方正仿宋_GBK"/>
          <w:bCs/>
          <w:color w:val="000000"/>
          <w:kern w:val="0"/>
          <w:sz w:val="32"/>
          <w:szCs w:val="32"/>
        </w:rPr>
        <w:t>升压站周边绿化、道路降尘等使用，不外排</w:t>
      </w:r>
      <w:r>
        <w:rPr>
          <w:rFonts w:hint="eastAsia" w:eastAsia="方正仿宋_GBK"/>
          <w:bCs/>
          <w:color w:val="000000"/>
          <w:kern w:val="0"/>
          <w:sz w:val="32"/>
          <w:szCs w:val="32"/>
          <w:lang w:eastAsia="zh-CN"/>
        </w:rPr>
        <w:t>。</w:t>
      </w:r>
      <w:r>
        <w:rPr>
          <w:rFonts w:hint="eastAsia" w:eastAsia="方正仿宋_GBK"/>
          <w:b w:val="0"/>
          <w:bCs/>
          <w:sz w:val="32"/>
          <w:szCs w:val="32"/>
        </w:rPr>
        <w:t>光伏板清洗废水经集水沟收集后进入沉淀池沉淀处理</w:t>
      </w:r>
      <w:r>
        <w:rPr>
          <w:rFonts w:hint="eastAsia" w:eastAsia="方正仿宋_GBK"/>
          <w:b w:val="0"/>
          <w:bCs/>
          <w:sz w:val="32"/>
          <w:szCs w:val="32"/>
          <w:lang w:val="en-US" w:eastAsia="zh-CN"/>
        </w:rPr>
        <w:t>后</w:t>
      </w:r>
      <w:r>
        <w:rPr>
          <w:rFonts w:hint="eastAsia" w:eastAsia="方正仿宋_GBK"/>
          <w:b w:val="0"/>
          <w:bCs/>
          <w:sz w:val="32"/>
          <w:szCs w:val="32"/>
        </w:rPr>
        <w:t>，用于板下农作物浇灌，不外排。</w:t>
      </w:r>
    </w:p>
    <w:p>
      <w:pPr>
        <w:keepNext w:val="0"/>
        <w:keepLines w:val="0"/>
        <w:pageBreakBefore w:val="0"/>
        <w:widowControl w:val="0"/>
        <w:kinsoku/>
        <w:wordWrap/>
        <w:overflowPunct/>
        <w:topLinePunct w:val="0"/>
        <w:autoSpaceDE/>
        <w:autoSpaceDN/>
        <w:bidi w:val="0"/>
        <w:snapToGrid w:val="0"/>
        <w:spacing w:line="580" w:lineRule="exact"/>
        <w:ind w:firstLine="640" w:firstLineChars="200"/>
        <w:rPr>
          <w:rFonts w:eastAsia="方正仿宋_GBK"/>
          <w:bCs/>
          <w:color w:val="000000"/>
          <w:kern w:val="0"/>
          <w:sz w:val="32"/>
          <w:szCs w:val="32"/>
        </w:rPr>
      </w:pPr>
      <w:r>
        <w:rPr>
          <w:rFonts w:eastAsia="方正仿宋_GBK"/>
          <w:bCs/>
          <w:color w:val="000000"/>
          <w:kern w:val="0"/>
          <w:sz w:val="32"/>
          <w:szCs w:val="32"/>
        </w:rPr>
        <w:t>（四）</w:t>
      </w:r>
      <w:r>
        <w:rPr>
          <w:rFonts w:hint="eastAsia" w:eastAsia="方正仿宋_GBK"/>
          <w:bCs/>
          <w:color w:val="000000"/>
          <w:kern w:val="0"/>
          <w:sz w:val="32"/>
          <w:szCs w:val="32"/>
        </w:rPr>
        <w:t>严格落实噪声污染防治措施</w:t>
      </w:r>
      <w:r>
        <w:rPr>
          <w:rFonts w:eastAsia="方正仿宋_GBK"/>
          <w:bCs/>
          <w:color w:val="000000"/>
          <w:kern w:val="0"/>
          <w:sz w:val="32"/>
          <w:szCs w:val="32"/>
        </w:rPr>
        <w:t>。</w:t>
      </w:r>
      <w:r>
        <w:rPr>
          <w:rFonts w:hint="eastAsia" w:eastAsia="方正仿宋_GBK"/>
          <w:bCs/>
          <w:color w:val="000000"/>
          <w:kern w:val="0"/>
          <w:sz w:val="32"/>
          <w:szCs w:val="32"/>
        </w:rPr>
        <w:t>对逆变器及其它输电设施应优先选用低噪声设备，并采取隔声、消声、吸声等控制措施，同时加强区域绿化，确保厂界噪声达到</w:t>
      </w:r>
      <w:r>
        <w:rPr>
          <w:rFonts w:eastAsia="方正仿宋_GBK"/>
          <w:bCs/>
          <w:color w:val="000000"/>
          <w:kern w:val="0"/>
          <w:sz w:val="32"/>
          <w:szCs w:val="32"/>
        </w:rPr>
        <w:t>《工业企业厂界环境噪声排放标准》（GB12348-2008）</w:t>
      </w:r>
      <w:r>
        <w:rPr>
          <w:rFonts w:hint="eastAsia" w:eastAsia="方正仿宋_GBK"/>
          <w:bCs/>
          <w:color w:val="000000"/>
          <w:kern w:val="0"/>
          <w:sz w:val="32"/>
          <w:szCs w:val="32"/>
        </w:rPr>
        <w:t>2</w:t>
      </w:r>
      <w:r>
        <w:rPr>
          <w:rFonts w:eastAsia="方正仿宋_GBK"/>
          <w:bCs/>
          <w:color w:val="000000"/>
          <w:kern w:val="0"/>
          <w:sz w:val="32"/>
          <w:szCs w:val="32"/>
        </w:rPr>
        <w:t>类区标准</w:t>
      </w:r>
      <w:r>
        <w:rPr>
          <w:rFonts w:hint="eastAsia" w:eastAsia="方正仿宋_GBK"/>
          <w:bCs/>
          <w:color w:val="000000"/>
          <w:kern w:val="0"/>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left"/>
        <w:textAlignment w:val="auto"/>
        <w:rPr>
          <w:rFonts w:hint="eastAsia" w:eastAsia="方正仿宋_GBK"/>
          <w:bCs/>
          <w:color w:val="000000"/>
          <w:kern w:val="0"/>
          <w:sz w:val="32"/>
          <w:szCs w:val="32"/>
        </w:rPr>
      </w:pPr>
      <w:r>
        <w:rPr>
          <w:rFonts w:hint="eastAsia" w:ascii="方正仿宋_GBK" w:hAnsi="方正仿宋_GBK" w:eastAsia="方正仿宋_GBK" w:cs="方正仿宋_GBK"/>
          <w:sz w:val="32"/>
        </w:rPr>
        <w:t>（五）严格落实固体废物分类处置和综合利用措施。项目生活垃圾经收集后与升压站生活垃圾一起委托环卫部门处置；废弃太</w:t>
      </w:r>
      <w:r>
        <w:rPr>
          <w:rFonts w:hint="eastAsia" w:eastAsia="方正仿宋_GBK"/>
          <w:bCs/>
          <w:color w:val="000000"/>
          <w:kern w:val="0"/>
          <w:sz w:val="32"/>
          <w:szCs w:val="32"/>
        </w:rPr>
        <w:t>阳能板依托丙坡光伏电站220kV升压站内一间废旧组件设备收储间暂存，最终由厂家回收处置。废变压油属于危险废物，贮存依托丙坡光伏电站220kV升压站危险废贮存间。危险收集、暂存及转运过程中的管理应严格按照《危险废物贮存污染控制标准》（GB18597-2023）、《危险废物转移管理办法》（部令第23号）等规定执行，严格执行危险废物转移联单制，并做好台账记录。产生危险废物的单位应于每年3月1日前依法通过云南省固体废物管理信息系统完成危险废物申报登记、经营单位年报上报等工作。</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eastAsia="方正仿宋_GBK"/>
          <w:sz w:val="32"/>
        </w:rPr>
      </w:pPr>
      <w:r>
        <w:rPr>
          <w:rFonts w:hint="eastAsia" w:eastAsia="方正仿宋_GBK"/>
          <w:sz w:val="32"/>
        </w:rPr>
        <w:t>（六）</w:t>
      </w:r>
      <w:r>
        <w:rPr>
          <w:rFonts w:eastAsia="方正仿宋_GBK"/>
          <w:sz w:val="32"/>
        </w:rPr>
        <w:t>加强环境污染风险防范和应急管理。按照《企业事业单位突发环境事件应急预案备案管理办法（试行）》等要求，</w:t>
      </w:r>
      <w:r>
        <w:rPr>
          <w:rFonts w:eastAsia="方正仿宋_GBK"/>
          <w:bCs/>
          <w:sz w:val="32"/>
          <w:szCs w:val="32"/>
        </w:rPr>
        <w:t>严格落实《报告表》提出的各项环境风险防治措施，</w:t>
      </w:r>
      <w:r>
        <w:rPr>
          <w:rFonts w:eastAsia="方正仿宋_GBK"/>
          <w:sz w:val="32"/>
          <w:szCs w:val="32"/>
        </w:rPr>
        <w:t>制定</w:t>
      </w:r>
      <w:r>
        <w:rPr>
          <w:rFonts w:hint="eastAsia" w:eastAsia="方正仿宋_GBK"/>
          <w:sz w:val="32"/>
          <w:szCs w:val="32"/>
        </w:rPr>
        <w:t>、</w:t>
      </w:r>
      <w:r>
        <w:rPr>
          <w:rFonts w:eastAsia="方正仿宋_GBK"/>
          <w:sz w:val="32"/>
          <w:szCs w:val="32"/>
        </w:rPr>
        <w:t>完善环境风险防范和环境安全隐患排查治理措施，按照有关规定建立环境安全隐患制度，</w:t>
      </w:r>
      <w:r>
        <w:rPr>
          <w:rFonts w:eastAsia="方正仿宋_GBK"/>
          <w:sz w:val="32"/>
        </w:rPr>
        <w:t>落实应急物资和经费</w:t>
      </w:r>
      <w:r>
        <w:rPr>
          <w:rFonts w:hint="eastAsia" w:eastAsia="方正仿宋_GBK"/>
          <w:sz w:val="32"/>
        </w:rPr>
        <w:t>，</w:t>
      </w:r>
      <w:r>
        <w:rPr>
          <w:rFonts w:eastAsia="方正仿宋_GBK"/>
          <w:sz w:val="32"/>
        </w:rPr>
        <w:t>建立应急培训档案</w:t>
      </w:r>
      <w:r>
        <w:rPr>
          <w:rFonts w:hint="eastAsia" w:eastAsia="方正仿宋_GBK"/>
          <w:sz w:val="32"/>
        </w:rPr>
        <w:t>和</w:t>
      </w:r>
      <w:r>
        <w:rPr>
          <w:rFonts w:eastAsia="方正仿宋_GBK"/>
          <w:sz w:val="32"/>
          <w:szCs w:val="32"/>
        </w:rPr>
        <w:t>隐患排查治理档案，及时发现并消除环境安全隐患</w:t>
      </w:r>
      <w:r>
        <w:rPr>
          <w:rFonts w:hint="eastAsia" w:eastAsia="方正仿宋_GBK"/>
          <w:sz w:val="32"/>
          <w:szCs w:val="32"/>
        </w:rPr>
        <w:t>，</w:t>
      </w:r>
      <w:r>
        <w:rPr>
          <w:rFonts w:eastAsia="方正仿宋_GBK"/>
          <w:bCs/>
          <w:sz w:val="32"/>
          <w:szCs w:val="32"/>
        </w:rPr>
        <w:t>严防突发环境事故发生</w:t>
      </w:r>
      <w:r>
        <w:rPr>
          <w:rFonts w:hint="eastAsia" w:eastAsia="方正仿宋_GBK"/>
          <w:bCs/>
          <w:sz w:val="32"/>
          <w:szCs w:val="32"/>
        </w:rPr>
        <w:t>，</w:t>
      </w:r>
      <w:r>
        <w:rPr>
          <w:rFonts w:eastAsia="方正仿宋_GBK"/>
          <w:bCs/>
          <w:sz w:val="32"/>
          <w:szCs w:val="32"/>
        </w:rPr>
        <w:t>编制突发环境事件（事故）应急预案报市生态环境局新平分</w:t>
      </w:r>
      <w:r>
        <w:rPr>
          <w:rFonts w:eastAsia="方正仿宋_GBK"/>
          <w:sz w:val="32"/>
          <w:szCs w:val="32"/>
        </w:rPr>
        <w:t>局备案。</w:t>
      </w:r>
      <w:r>
        <w:rPr>
          <w:rFonts w:hint="eastAsia" w:eastAsia="方正仿宋_GBK"/>
          <w:sz w:val="32"/>
          <w:szCs w:val="32"/>
        </w:rPr>
        <w:t>项目在</w:t>
      </w:r>
      <w:r>
        <w:rPr>
          <w:rFonts w:eastAsia="方正仿宋_GBK"/>
          <w:sz w:val="32"/>
          <w:szCs w:val="32"/>
        </w:rPr>
        <w:t>箱变</w:t>
      </w:r>
      <w:r>
        <w:rPr>
          <w:rFonts w:hint="eastAsia" w:eastAsia="方正仿宋_GBK"/>
          <w:sz w:val="32"/>
          <w:szCs w:val="32"/>
        </w:rPr>
        <w:t>（65台）</w:t>
      </w:r>
      <w:r>
        <w:rPr>
          <w:rFonts w:eastAsia="方正仿宋_GBK"/>
          <w:sz w:val="32"/>
          <w:szCs w:val="32"/>
        </w:rPr>
        <w:t>旁</w:t>
      </w:r>
      <w:r>
        <w:rPr>
          <w:rFonts w:hint="eastAsia" w:eastAsia="方正仿宋_GBK"/>
          <w:sz w:val="32"/>
          <w:szCs w:val="32"/>
        </w:rPr>
        <w:t>设置</w:t>
      </w:r>
      <w:r>
        <w:rPr>
          <w:rFonts w:eastAsia="方正仿宋_GBK"/>
          <w:sz w:val="32"/>
          <w:szCs w:val="32"/>
        </w:rPr>
        <w:t>箱变事故油池</w:t>
      </w:r>
      <w:r>
        <w:rPr>
          <w:rFonts w:hint="eastAsia" w:eastAsia="方正仿宋_GBK"/>
          <w:sz w:val="32"/>
          <w:szCs w:val="32"/>
        </w:rPr>
        <w:t>65个（3.6</w:t>
      </w:r>
      <w:r>
        <w:rPr>
          <w:rFonts w:eastAsia="方正仿宋_GBK"/>
          <w:sz w:val="32"/>
          <w:szCs w:val="32"/>
        </w:rPr>
        <w:t>m³</w:t>
      </w:r>
      <w:r>
        <w:rPr>
          <w:rFonts w:hint="eastAsia" w:eastAsia="方正仿宋_GBK"/>
          <w:sz w:val="32"/>
          <w:szCs w:val="32"/>
        </w:rPr>
        <w:t>/个）</w:t>
      </w:r>
      <w:r>
        <w:rPr>
          <w:rFonts w:eastAsia="方正仿宋_GBK"/>
          <w:sz w:val="32"/>
          <w:szCs w:val="32"/>
        </w:rPr>
        <w:t>。事故池底部和四周按照《环境影响评价技术导则地下水环境》（HJ610-2016）提出的重点防渗区防渗技术要求落实，即防渗层为等效黏土防渗层Mb≥6.0m，渗透系数K≤1.0×10</w:t>
      </w:r>
      <w:r>
        <w:rPr>
          <w:rFonts w:eastAsia="方正仿宋_GBK"/>
          <w:sz w:val="32"/>
          <w:szCs w:val="32"/>
          <w:vertAlign w:val="superscript"/>
        </w:rPr>
        <w:t>-7</w:t>
      </w:r>
      <w:r>
        <w:rPr>
          <w:rFonts w:eastAsia="方正仿宋_GBK"/>
          <w:sz w:val="32"/>
          <w:szCs w:val="32"/>
        </w:rPr>
        <w:t>cm/s，确保事故油在存储过程中不会</w:t>
      </w:r>
      <w:r>
        <w:rPr>
          <w:rFonts w:hint="eastAsia" w:eastAsia="方正仿宋_GBK"/>
          <w:sz w:val="32"/>
          <w:szCs w:val="32"/>
        </w:rPr>
        <w:t>产生</w:t>
      </w:r>
      <w:r>
        <w:rPr>
          <w:rFonts w:eastAsia="方正仿宋_GBK"/>
          <w:sz w:val="32"/>
          <w:szCs w:val="32"/>
        </w:rPr>
        <w:t>渗漏。</w:t>
      </w:r>
    </w:p>
    <w:p>
      <w:pPr>
        <w:keepNext w:val="0"/>
        <w:keepLines w:val="0"/>
        <w:pageBreakBefore w:val="0"/>
        <w:widowControl w:val="0"/>
        <w:kinsoku/>
        <w:wordWrap/>
        <w:overflowPunct/>
        <w:topLinePunct w:val="0"/>
        <w:autoSpaceDE/>
        <w:autoSpaceDN/>
        <w:bidi w:val="0"/>
        <w:snapToGrid w:val="0"/>
        <w:spacing w:line="580" w:lineRule="exact"/>
        <w:ind w:firstLine="640" w:firstLineChars="200"/>
        <w:rPr>
          <w:rFonts w:eastAsia="方正仿宋_GBK"/>
          <w:kern w:val="0"/>
          <w:sz w:val="32"/>
          <w:szCs w:val="32"/>
        </w:rPr>
      </w:pPr>
      <w:r>
        <w:rPr>
          <w:rFonts w:eastAsia="方正仿宋_GBK"/>
          <w:sz w:val="32"/>
        </w:rPr>
        <w:t>（</w:t>
      </w:r>
      <w:r>
        <w:rPr>
          <w:rFonts w:hint="eastAsia" w:eastAsia="方正仿宋_GBK"/>
          <w:sz w:val="32"/>
        </w:rPr>
        <w:t>七</w:t>
      </w:r>
      <w:r>
        <w:rPr>
          <w:rFonts w:eastAsia="方正仿宋_GBK"/>
          <w:sz w:val="32"/>
        </w:rPr>
        <w:t>）加强项目区</w:t>
      </w:r>
      <w:r>
        <w:rPr>
          <w:rFonts w:hint="eastAsia" w:eastAsia="方正仿宋_GBK"/>
          <w:sz w:val="32"/>
          <w:lang w:val="en-US" w:eastAsia="zh-CN"/>
        </w:rPr>
        <w:t>生态</w:t>
      </w:r>
      <w:r>
        <w:rPr>
          <w:rFonts w:eastAsia="方正仿宋_GBK"/>
          <w:sz w:val="32"/>
        </w:rPr>
        <w:t>环境管理，提</w:t>
      </w:r>
      <w:r>
        <w:rPr>
          <w:rFonts w:eastAsia="方正仿宋_GBK"/>
          <w:kern w:val="0"/>
          <w:sz w:val="32"/>
          <w:szCs w:val="32"/>
        </w:rPr>
        <w:t>高工作人员</w:t>
      </w:r>
      <w:r>
        <w:rPr>
          <w:rFonts w:hint="eastAsia" w:eastAsia="方正仿宋_GBK"/>
          <w:kern w:val="0"/>
          <w:sz w:val="32"/>
          <w:szCs w:val="32"/>
        </w:rPr>
        <w:t>生态环境保护</w:t>
      </w:r>
      <w:r>
        <w:rPr>
          <w:rFonts w:eastAsia="方正仿宋_GBK"/>
          <w:kern w:val="0"/>
          <w:sz w:val="32"/>
          <w:szCs w:val="32"/>
        </w:rPr>
        <w:t>意识，并做好绿化美化</w:t>
      </w:r>
      <w:r>
        <w:rPr>
          <w:rFonts w:hint="eastAsia" w:eastAsia="方正仿宋_GBK"/>
          <w:kern w:val="0"/>
          <w:sz w:val="32"/>
          <w:szCs w:val="32"/>
        </w:rPr>
        <w:t>和生态修复</w:t>
      </w:r>
      <w:r>
        <w:rPr>
          <w:rFonts w:eastAsia="方正仿宋_GBK"/>
          <w:kern w:val="0"/>
          <w:sz w:val="32"/>
          <w:szCs w:val="32"/>
        </w:rPr>
        <w:t>工作。</w:t>
      </w:r>
    </w:p>
    <w:p>
      <w:pPr>
        <w:keepNext w:val="0"/>
        <w:keepLines w:val="0"/>
        <w:pageBreakBefore w:val="0"/>
        <w:widowControl w:val="0"/>
        <w:kinsoku/>
        <w:wordWrap/>
        <w:overflowPunct/>
        <w:topLinePunct w:val="0"/>
        <w:autoSpaceDE/>
        <w:autoSpaceDN/>
        <w:bidi w:val="0"/>
        <w:spacing w:line="580" w:lineRule="exact"/>
        <w:ind w:firstLine="640" w:firstLineChars="200"/>
        <w:rPr>
          <w:rFonts w:eastAsia="方正仿宋_GBK"/>
          <w:bCs/>
          <w:kern w:val="0"/>
          <w:sz w:val="32"/>
          <w:szCs w:val="32"/>
        </w:rPr>
      </w:pPr>
      <w:r>
        <w:rPr>
          <w:rFonts w:eastAsia="方正仿宋_GBK"/>
          <w:kern w:val="0"/>
          <w:sz w:val="32"/>
          <w:szCs w:val="32"/>
        </w:rPr>
        <w:t>（</w:t>
      </w:r>
      <w:r>
        <w:rPr>
          <w:rFonts w:hint="eastAsia" w:eastAsia="方正仿宋_GBK"/>
          <w:kern w:val="0"/>
          <w:sz w:val="32"/>
          <w:szCs w:val="32"/>
        </w:rPr>
        <w:t>八</w:t>
      </w:r>
      <w:r>
        <w:rPr>
          <w:rFonts w:eastAsia="方正仿宋_GBK"/>
          <w:kern w:val="0"/>
          <w:sz w:val="32"/>
          <w:szCs w:val="32"/>
        </w:rPr>
        <w:t>）</w:t>
      </w:r>
      <w:r>
        <w:rPr>
          <w:rFonts w:hint="eastAsia" w:eastAsia="方正仿宋_GBK"/>
          <w:kern w:val="0"/>
          <w:sz w:val="32"/>
          <w:szCs w:val="32"/>
        </w:rPr>
        <w:t>严格落实环境监测及环境信息公开要求。按照《报告表》中的环境监测计划以及相关标准和技术规范要求，制定项目污染物排放和周边环境质量自行监测方案，并认真组织实施。同时，按照环境信息公开相关规定，主动向社会公开污染物排放等相关信息</w:t>
      </w:r>
      <w:r>
        <w:rPr>
          <w:rFonts w:eastAsia="方正仿宋_GBK"/>
          <w:kern w:val="0"/>
          <w:sz w:val="32"/>
          <w:szCs w:val="32"/>
        </w:rPr>
        <w:t>。</w:t>
      </w:r>
    </w:p>
    <w:p>
      <w:pPr>
        <w:keepNext w:val="0"/>
        <w:keepLines w:val="0"/>
        <w:pageBreakBefore w:val="0"/>
        <w:widowControl w:val="0"/>
        <w:kinsoku/>
        <w:wordWrap/>
        <w:overflowPunct/>
        <w:topLinePunct w:val="0"/>
        <w:autoSpaceDE/>
        <w:autoSpaceDN/>
        <w:bidi w:val="0"/>
        <w:spacing w:line="580" w:lineRule="exact"/>
        <w:ind w:firstLine="640" w:firstLineChars="200"/>
        <w:rPr>
          <w:rFonts w:ascii="Times New Roman Regular" w:hAnsi="Times New Roman Regular" w:eastAsia="方正仿宋_GB2312" w:cs="Times New Roman Regular"/>
          <w:bCs/>
          <w:kern w:val="0"/>
          <w:sz w:val="32"/>
          <w:szCs w:val="32"/>
        </w:rPr>
      </w:pPr>
      <w:r>
        <w:rPr>
          <w:rFonts w:eastAsia="方正仿宋_GBK"/>
          <w:sz w:val="32"/>
        </w:rPr>
        <w:t>四、《报告</w:t>
      </w:r>
      <w:r>
        <w:rPr>
          <w:rFonts w:hint="eastAsia" w:eastAsia="方正仿宋_GBK"/>
          <w:sz w:val="32"/>
        </w:rPr>
        <w:t>表</w:t>
      </w:r>
      <w:r>
        <w:rPr>
          <w:rFonts w:eastAsia="方正仿宋_GBK"/>
          <w:sz w:val="32"/>
        </w:rPr>
        <w:t>》经批准后，如工程的规模、地点、生产工艺或者防治污染、防止生态破坏的措施发生重大变动的，你单位应当依法重新报批环境影响评价文件，否则不得动工建设。在项目建设、运行过程中产生不符合经审批的《报告</w:t>
      </w:r>
      <w:r>
        <w:rPr>
          <w:rFonts w:hint="eastAsia" w:eastAsia="方正仿宋_GBK"/>
          <w:sz w:val="32"/>
        </w:rPr>
        <w:t>表</w:t>
      </w:r>
      <w:r>
        <w:rPr>
          <w:rFonts w:eastAsia="方正仿宋_GBK"/>
          <w:sz w:val="32"/>
        </w:rPr>
        <w:t>》情形且不属于重大变动的，你单位应当组织环境影响后评价，采取改进措施，按规定备案。自《报告</w:t>
      </w:r>
      <w:r>
        <w:rPr>
          <w:rFonts w:hint="eastAsia" w:eastAsia="方正仿宋_GBK"/>
          <w:sz w:val="32"/>
        </w:rPr>
        <w:t>表</w:t>
      </w:r>
      <w:r>
        <w:rPr>
          <w:rFonts w:eastAsia="方正仿宋_GBK"/>
          <w:sz w:val="32"/>
        </w:rPr>
        <w:t>》批准之日起，如超过5年项目方开工建设的，环境影响评价文件应当依法报有审批权的审批部门重新审核。</w:t>
      </w:r>
    </w:p>
    <w:p>
      <w:pPr>
        <w:keepNext w:val="0"/>
        <w:keepLines w:val="0"/>
        <w:pageBreakBefore w:val="0"/>
        <w:widowControl w:val="0"/>
        <w:kinsoku/>
        <w:wordWrap/>
        <w:overflowPunct/>
        <w:topLinePunct w:val="0"/>
        <w:autoSpaceDE/>
        <w:autoSpaceDN/>
        <w:bidi w:val="0"/>
        <w:snapToGrid w:val="0"/>
        <w:spacing w:line="580" w:lineRule="exact"/>
        <w:ind w:firstLine="640" w:firstLineChars="200"/>
        <w:jc w:val="left"/>
        <w:rPr>
          <w:rFonts w:hAnsi="方正仿宋_GBK" w:eastAsia="方正仿宋_GBK"/>
          <w:bCs/>
          <w:kern w:val="0"/>
          <w:sz w:val="32"/>
          <w:szCs w:val="32"/>
        </w:rPr>
      </w:pPr>
      <w:r>
        <w:rPr>
          <w:rFonts w:hint="eastAsia" w:eastAsia="方正仿宋_GBK"/>
          <w:bCs/>
          <w:kern w:val="0"/>
          <w:sz w:val="32"/>
          <w:szCs w:val="32"/>
        </w:rPr>
        <w:t>五</w:t>
      </w:r>
      <w:r>
        <w:rPr>
          <w:rFonts w:eastAsia="方正仿宋_GBK"/>
          <w:bCs/>
          <w:kern w:val="0"/>
          <w:sz w:val="32"/>
          <w:szCs w:val="32"/>
        </w:rPr>
        <w:t>、</w:t>
      </w:r>
      <w:r>
        <w:rPr>
          <w:rFonts w:eastAsia="方正仿宋_GBK"/>
          <w:sz w:val="32"/>
          <w:szCs w:val="32"/>
        </w:rPr>
        <w:t>严格落实“三同时”制度。你公司应严格履行生态环境保护主体责任，建立内部生态环境管理体系，明确机构人员职责和制度，加强生态环境管理，推进各项措施落实。必须严格执行配套的环境保护设施与主体工程同时设计、同时施工、同时投产使用的“三同时”制度。认真落实施工期环境监理工作，制定并落实施工期和运营期生态环境跟踪监测方案，根据结果不断优化各项生态环境保护和污染防治措施。按规定程序开展竣工环境保护验收。</w:t>
      </w:r>
    </w:p>
    <w:p>
      <w:pPr>
        <w:keepNext w:val="0"/>
        <w:keepLines w:val="0"/>
        <w:pageBreakBefore w:val="0"/>
        <w:widowControl w:val="0"/>
        <w:kinsoku/>
        <w:wordWrap/>
        <w:overflowPunct/>
        <w:topLinePunct w:val="0"/>
        <w:autoSpaceDE/>
        <w:autoSpaceDN/>
        <w:bidi w:val="0"/>
        <w:snapToGrid w:val="0"/>
        <w:spacing w:line="580" w:lineRule="exact"/>
        <w:ind w:firstLine="640" w:firstLineChars="200"/>
        <w:jc w:val="left"/>
        <w:rPr>
          <w:rFonts w:hAnsi="方正仿宋_GBK" w:eastAsia="方正仿宋_GBK"/>
          <w:bCs/>
          <w:kern w:val="0"/>
          <w:sz w:val="32"/>
          <w:szCs w:val="32"/>
        </w:rPr>
      </w:pPr>
      <w:r>
        <w:rPr>
          <w:rFonts w:hint="eastAsia" w:hAnsi="方正仿宋_GBK" w:eastAsia="方正仿宋_GBK"/>
          <w:bCs/>
          <w:kern w:val="0"/>
          <w:sz w:val="32"/>
          <w:szCs w:val="32"/>
        </w:rPr>
        <w:t>六</w:t>
      </w:r>
      <w:r>
        <w:rPr>
          <w:rFonts w:hAnsi="方正仿宋_GBK" w:eastAsia="方正仿宋_GBK"/>
          <w:bCs/>
          <w:kern w:val="0"/>
          <w:sz w:val="32"/>
          <w:szCs w:val="32"/>
        </w:rPr>
        <w:t>、新平县生态环境保护综合行政执法大队负责该项目的环境执法监管工作，切实承担事中事后监管主要责任，按照法律法规及《关于进一步完善建设项目环境保护</w:t>
      </w:r>
      <w:r>
        <w:rPr>
          <w:rFonts w:eastAsia="方正仿宋_GBK"/>
          <w:bCs/>
          <w:kern w:val="0"/>
          <w:sz w:val="32"/>
          <w:szCs w:val="32"/>
        </w:rPr>
        <w:t>“</w:t>
      </w:r>
      <w:r>
        <w:rPr>
          <w:rFonts w:hAnsi="方正仿宋_GBK" w:eastAsia="方正仿宋_GBK"/>
          <w:bCs/>
          <w:kern w:val="0"/>
          <w:sz w:val="32"/>
          <w:szCs w:val="32"/>
        </w:rPr>
        <w:t>三同时</w:t>
      </w:r>
      <w:r>
        <w:rPr>
          <w:rFonts w:eastAsia="方正仿宋_GBK"/>
          <w:bCs/>
          <w:kern w:val="0"/>
          <w:sz w:val="32"/>
          <w:szCs w:val="32"/>
        </w:rPr>
        <w:t>”</w:t>
      </w:r>
      <w:r>
        <w:rPr>
          <w:rFonts w:hAnsi="方正仿宋_GBK" w:eastAsia="方正仿宋_GBK"/>
          <w:bCs/>
          <w:kern w:val="0"/>
          <w:sz w:val="32"/>
          <w:szCs w:val="32"/>
        </w:rPr>
        <w:t>及竣工环境保护自主验收监管工作机制的意见》（环执法〔</w:t>
      </w:r>
      <w:r>
        <w:rPr>
          <w:rFonts w:eastAsia="方正仿宋_GBK"/>
          <w:bCs/>
          <w:kern w:val="0"/>
          <w:sz w:val="32"/>
          <w:szCs w:val="32"/>
        </w:rPr>
        <w:t>2021</w:t>
      </w:r>
      <w:r>
        <w:rPr>
          <w:rFonts w:hAnsi="方正仿宋_GBK" w:eastAsia="方正仿宋_GBK"/>
          <w:bCs/>
          <w:kern w:val="0"/>
          <w:sz w:val="32"/>
          <w:szCs w:val="32"/>
        </w:rPr>
        <w:t>〕</w:t>
      </w:r>
      <w:r>
        <w:rPr>
          <w:rFonts w:eastAsia="方正仿宋_GBK"/>
          <w:bCs/>
          <w:kern w:val="0"/>
          <w:sz w:val="32"/>
          <w:szCs w:val="32"/>
        </w:rPr>
        <w:t>70</w:t>
      </w:r>
      <w:r>
        <w:rPr>
          <w:rFonts w:hAnsi="方正仿宋_GBK" w:eastAsia="方正仿宋_GBK"/>
          <w:bCs/>
          <w:kern w:val="0"/>
          <w:sz w:val="32"/>
          <w:szCs w:val="32"/>
        </w:rPr>
        <w:t>号）等文件要求，加强对项目的环境保护</w:t>
      </w:r>
      <w:r>
        <w:rPr>
          <w:rFonts w:eastAsia="方正仿宋_GBK"/>
          <w:bCs/>
          <w:kern w:val="0"/>
          <w:sz w:val="32"/>
          <w:szCs w:val="32"/>
        </w:rPr>
        <w:t>“</w:t>
      </w:r>
      <w:r>
        <w:rPr>
          <w:rFonts w:hAnsi="方正仿宋_GBK" w:eastAsia="方正仿宋_GBK"/>
          <w:bCs/>
          <w:kern w:val="0"/>
          <w:sz w:val="32"/>
          <w:szCs w:val="32"/>
        </w:rPr>
        <w:t>三同时</w:t>
      </w:r>
      <w:r>
        <w:rPr>
          <w:rFonts w:eastAsia="方正仿宋_GBK"/>
          <w:bCs/>
          <w:kern w:val="0"/>
          <w:sz w:val="32"/>
          <w:szCs w:val="32"/>
        </w:rPr>
        <w:t>”</w:t>
      </w:r>
      <w:r>
        <w:rPr>
          <w:rFonts w:hAnsi="方正仿宋_GBK" w:eastAsia="方正仿宋_GBK"/>
          <w:bCs/>
          <w:kern w:val="0"/>
          <w:sz w:val="32"/>
          <w:szCs w:val="32"/>
        </w:rPr>
        <w:t>、竣工环境保护自主验收等执法监管。</w:t>
      </w:r>
    </w:p>
    <w:p>
      <w:pPr>
        <w:pStyle w:val="16"/>
        <w:keepNext w:val="0"/>
        <w:keepLines w:val="0"/>
        <w:pageBreakBefore w:val="0"/>
        <w:widowControl w:val="0"/>
        <w:kinsoku/>
        <w:wordWrap/>
        <w:overflowPunct/>
        <w:topLinePunct w:val="0"/>
        <w:autoSpaceDE/>
        <w:autoSpaceDN/>
        <w:bidi w:val="0"/>
        <w:spacing w:line="580" w:lineRule="exact"/>
      </w:pPr>
    </w:p>
    <w:p>
      <w:pPr>
        <w:pStyle w:val="16"/>
        <w:keepNext w:val="0"/>
        <w:keepLines w:val="0"/>
        <w:pageBreakBefore w:val="0"/>
        <w:widowControl w:val="0"/>
        <w:kinsoku/>
        <w:wordWrap/>
        <w:overflowPunct/>
        <w:topLinePunct w:val="0"/>
        <w:autoSpaceDE/>
        <w:autoSpaceDN/>
        <w:bidi w:val="0"/>
        <w:spacing w:line="580" w:lineRule="exact"/>
      </w:pPr>
    </w:p>
    <w:p>
      <w:pPr>
        <w:pStyle w:val="16"/>
        <w:keepNext w:val="0"/>
        <w:keepLines w:val="0"/>
        <w:pageBreakBefore w:val="0"/>
        <w:widowControl w:val="0"/>
        <w:kinsoku/>
        <w:wordWrap/>
        <w:overflowPunct/>
        <w:topLinePunct w:val="0"/>
        <w:autoSpaceDE/>
        <w:autoSpaceDN/>
        <w:bidi w:val="0"/>
        <w:spacing w:line="580" w:lineRule="exact"/>
      </w:pPr>
    </w:p>
    <w:p>
      <w:pPr>
        <w:keepNext w:val="0"/>
        <w:keepLines w:val="0"/>
        <w:pageBreakBefore w:val="0"/>
        <w:widowControl w:val="0"/>
        <w:kinsoku/>
        <w:wordWrap/>
        <w:overflowPunct/>
        <w:topLinePunct w:val="0"/>
        <w:autoSpaceDE/>
        <w:autoSpaceDN/>
        <w:bidi w:val="0"/>
        <w:snapToGrid w:val="0"/>
        <w:spacing w:line="580" w:lineRule="exact"/>
        <w:ind w:firstLine="4320" w:firstLineChars="1350"/>
        <w:jc w:val="left"/>
        <w:rPr>
          <w:rFonts w:eastAsia="方正仿宋_GBK"/>
          <w:bCs/>
          <w:kern w:val="0"/>
          <w:sz w:val="32"/>
          <w:szCs w:val="32"/>
        </w:rPr>
      </w:pPr>
      <w:r>
        <w:rPr>
          <w:rFonts w:eastAsia="方正仿宋_GBK"/>
          <w:bCs/>
          <w:kern w:val="0"/>
          <w:sz w:val="32"/>
          <w:szCs w:val="32"/>
        </w:rPr>
        <w:t>玉溪市生态环境局新平分局</w:t>
      </w:r>
    </w:p>
    <w:p>
      <w:pPr>
        <w:keepNext w:val="0"/>
        <w:keepLines w:val="0"/>
        <w:pageBreakBefore w:val="0"/>
        <w:widowControl w:val="0"/>
        <w:kinsoku/>
        <w:wordWrap/>
        <w:overflowPunct/>
        <w:topLinePunct w:val="0"/>
        <w:autoSpaceDE/>
        <w:autoSpaceDN/>
        <w:bidi w:val="0"/>
        <w:snapToGrid w:val="0"/>
        <w:spacing w:line="580" w:lineRule="exact"/>
        <w:jc w:val="left"/>
        <w:rPr>
          <w:rFonts w:eastAsia="方正仿宋_GBK"/>
          <w:bCs/>
          <w:kern w:val="0"/>
          <w:sz w:val="32"/>
          <w:szCs w:val="32"/>
          <w:highlight w:val="yellow"/>
        </w:rPr>
      </w:pPr>
      <w:r>
        <w:rPr>
          <w:rFonts w:eastAsia="方正仿宋_GBK"/>
          <w:bCs/>
          <w:kern w:val="0"/>
          <w:sz w:val="32"/>
          <w:szCs w:val="32"/>
        </w:rPr>
        <w:t xml:space="preserve">                               202</w:t>
      </w:r>
      <w:r>
        <w:rPr>
          <w:rFonts w:hint="eastAsia" w:eastAsia="方正仿宋_GBK"/>
          <w:bCs/>
          <w:kern w:val="0"/>
          <w:sz w:val="32"/>
          <w:szCs w:val="32"/>
        </w:rPr>
        <w:t>4</w:t>
      </w:r>
      <w:r>
        <w:rPr>
          <w:rFonts w:eastAsia="方正仿宋_GBK"/>
          <w:bCs/>
          <w:kern w:val="0"/>
          <w:sz w:val="32"/>
          <w:szCs w:val="32"/>
        </w:rPr>
        <w:t>年</w:t>
      </w:r>
      <w:r>
        <w:rPr>
          <w:rFonts w:hint="eastAsia" w:eastAsia="方正仿宋_GBK"/>
          <w:bCs/>
          <w:kern w:val="0"/>
          <w:sz w:val="32"/>
          <w:szCs w:val="32"/>
        </w:rPr>
        <w:t>4</w:t>
      </w:r>
      <w:r>
        <w:rPr>
          <w:rFonts w:eastAsia="方正仿宋_GBK"/>
          <w:bCs/>
          <w:kern w:val="0"/>
          <w:sz w:val="32"/>
          <w:szCs w:val="32"/>
        </w:rPr>
        <w:t>月</w:t>
      </w:r>
      <w:r>
        <w:rPr>
          <w:rFonts w:hint="eastAsia" w:eastAsia="方正仿宋_GBK"/>
          <w:bCs/>
          <w:kern w:val="0"/>
          <w:sz w:val="32"/>
          <w:szCs w:val="32"/>
          <w:lang w:val="en-US" w:eastAsia="zh-CN"/>
        </w:rPr>
        <w:t>23</w:t>
      </w:r>
      <w:r>
        <w:rPr>
          <w:rFonts w:eastAsia="方正仿宋_GBK"/>
          <w:bCs/>
          <w:kern w:val="0"/>
          <w:sz w:val="32"/>
          <w:szCs w:val="32"/>
        </w:rPr>
        <w:t>日</w:t>
      </w:r>
    </w:p>
    <w:p>
      <w:pPr>
        <w:keepNext w:val="0"/>
        <w:keepLines w:val="0"/>
        <w:pageBreakBefore w:val="0"/>
        <w:widowControl w:val="0"/>
        <w:kinsoku/>
        <w:wordWrap/>
        <w:overflowPunct/>
        <w:topLinePunct w:val="0"/>
        <w:autoSpaceDE/>
        <w:autoSpaceDN/>
        <w:bidi w:val="0"/>
        <w:spacing w:line="580" w:lineRule="exact"/>
        <w:ind w:firstLine="640" w:firstLineChars="200"/>
        <w:rPr>
          <w:rFonts w:eastAsia="方正仿宋_GBK"/>
          <w:bCs/>
          <w:kern w:val="0"/>
          <w:sz w:val="32"/>
          <w:szCs w:val="32"/>
        </w:rPr>
      </w:pPr>
      <w:r>
        <w:rPr>
          <w:rFonts w:eastAsia="方正仿宋_GBK"/>
          <w:bCs/>
          <w:kern w:val="0"/>
          <w:sz w:val="32"/>
          <w:szCs w:val="32"/>
        </w:rPr>
        <w:t>（此件公开发布）</w:t>
      </w:r>
    </w:p>
    <w:p>
      <w:pPr>
        <w:pStyle w:val="11"/>
        <w:keepNext w:val="0"/>
        <w:keepLines w:val="0"/>
        <w:pageBreakBefore w:val="0"/>
        <w:widowControl w:val="0"/>
        <w:kinsoku/>
        <w:wordWrap w:val="0"/>
        <w:overflowPunct/>
        <w:topLinePunct w:val="0"/>
        <w:autoSpaceDE/>
        <w:autoSpaceDN/>
        <w:bidi w:val="0"/>
        <w:spacing w:line="580" w:lineRule="exact"/>
        <w:ind w:firstLine="0" w:firstLineChars="0"/>
      </w:pPr>
    </w:p>
    <w:p>
      <w:pPr>
        <w:pStyle w:val="11"/>
        <w:keepNext w:val="0"/>
        <w:keepLines w:val="0"/>
        <w:pageBreakBefore w:val="0"/>
        <w:widowControl w:val="0"/>
        <w:kinsoku/>
        <w:wordWrap w:val="0"/>
        <w:overflowPunct/>
        <w:topLinePunct w:val="0"/>
        <w:autoSpaceDE/>
        <w:autoSpaceDN/>
        <w:bidi w:val="0"/>
        <w:adjustRightInd/>
        <w:snapToGrid/>
        <w:spacing w:line="720" w:lineRule="exact"/>
        <w:ind w:firstLine="480"/>
        <w:textAlignment w:val="auto"/>
      </w:pPr>
    </w:p>
    <w:p>
      <w:pPr>
        <w:pStyle w:val="11"/>
        <w:keepNext w:val="0"/>
        <w:keepLines w:val="0"/>
        <w:pageBreakBefore w:val="0"/>
        <w:widowControl w:val="0"/>
        <w:kinsoku/>
        <w:wordWrap w:val="0"/>
        <w:overflowPunct/>
        <w:topLinePunct w:val="0"/>
        <w:autoSpaceDE/>
        <w:autoSpaceDN/>
        <w:bidi w:val="0"/>
        <w:spacing w:line="580" w:lineRule="exact"/>
        <w:ind w:firstLine="480"/>
      </w:pPr>
    </w:p>
    <w:p>
      <w:pPr>
        <w:pStyle w:val="11"/>
        <w:keepNext w:val="0"/>
        <w:keepLines w:val="0"/>
        <w:pageBreakBefore w:val="0"/>
        <w:widowControl w:val="0"/>
        <w:kinsoku/>
        <w:wordWrap w:val="0"/>
        <w:overflowPunct/>
        <w:topLinePunct w:val="0"/>
        <w:autoSpaceDE/>
        <w:autoSpaceDN/>
        <w:bidi w:val="0"/>
        <w:spacing w:line="580" w:lineRule="exact"/>
        <w:ind w:firstLine="480"/>
      </w:pPr>
    </w:p>
    <w:p>
      <w:pPr>
        <w:pStyle w:val="11"/>
        <w:keepNext w:val="0"/>
        <w:keepLines w:val="0"/>
        <w:pageBreakBefore w:val="0"/>
        <w:widowControl w:val="0"/>
        <w:kinsoku/>
        <w:wordWrap w:val="0"/>
        <w:overflowPunct/>
        <w:topLinePunct w:val="0"/>
        <w:autoSpaceDE/>
        <w:autoSpaceDN/>
        <w:bidi w:val="0"/>
        <w:spacing w:line="580" w:lineRule="exact"/>
        <w:ind w:firstLine="0" w:firstLineChars="0"/>
      </w:pPr>
    </w:p>
    <w:p>
      <w:pPr>
        <w:pStyle w:val="11"/>
        <w:keepNext w:val="0"/>
        <w:keepLines w:val="0"/>
        <w:pageBreakBefore w:val="0"/>
        <w:widowControl w:val="0"/>
        <w:kinsoku/>
        <w:wordWrap w:val="0"/>
        <w:overflowPunct/>
        <w:topLinePunct w:val="0"/>
        <w:autoSpaceDE/>
        <w:autoSpaceDN/>
        <w:bidi w:val="0"/>
        <w:spacing w:line="560" w:lineRule="exact"/>
        <w:ind w:firstLine="0" w:firstLineChars="0"/>
      </w:pPr>
    </w:p>
    <w:p>
      <w:pPr>
        <w:keepNext w:val="0"/>
        <w:keepLines w:val="0"/>
        <w:pageBreakBefore w:val="0"/>
        <w:widowControl w:val="0"/>
        <w:kinsoku/>
        <w:wordWrap w:val="0"/>
        <w:overflowPunct/>
        <w:topLinePunct w:val="0"/>
        <w:autoSpaceDE/>
        <w:autoSpaceDN/>
        <w:bidi w:val="0"/>
        <w:snapToGrid w:val="0"/>
        <w:spacing w:line="400" w:lineRule="exact"/>
        <w:ind w:firstLine="280" w:firstLineChars="100"/>
        <w:jc w:val="left"/>
        <w:rPr>
          <w:rFonts w:eastAsia="方正仿宋_GBK"/>
          <w:bCs/>
          <w:sz w:val="28"/>
          <w:szCs w:val="28"/>
        </w:rPr>
      </w:pPr>
      <w:r>
        <w:rPr>
          <w:rFonts w:hAnsi="Times New Roman Regular" w:eastAsia="方正仿宋_GBK"/>
          <w:sz w:val="28"/>
          <w:szCs w:val="28"/>
        </w:rPr>
        <w:pict>
          <v:line id="Line 44" o:spid="_x0000_s1026" o:spt="20" style="position:absolute;left:0pt;margin-left:-2.15pt;margin-top:3.45pt;height:0pt;width:445.2pt;z-index:251660288;mso-width-relative:page;mso-height-relative:page;" coordsize="21600,21600" o:gfxdata="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q4xsdQAAAAGAQAADwAA&#10;AAAAAAABACAAAAAiAAAAZHJzL2Rvd25yZXYueG1sUEsBAhQAFAAAAAgAh07iQO8IpF/hAQAA6QMA&#10;AA4AAAAAAAAAAQAgAAAAIwEAAGRycy9lMm9Eb2MueG1sUEsFBgAAAAAGAAYAWQEAAHYFAAAAAA==&#10;">
            <v:path arrowok="t"/>
            <v:fill focussize="0,0"/>
            <v:stroke weight="1.21pt"/>
            <v:imagedata o:title=""/>
            <o:lock v:ext="edit"/>
          </v:line>
        </w:pict>
      </w:r>
      <w:r>
        <w:rPr>
          <w:rFonts w:hAnsi="Times New Roman Regular" w:eastAsia="方正仿宋_GBK"/>
          <w:sz w:val="28"/>
          <w:szCs w:val="28"/>
        </w:rPr>
        <w:t>抄送：</w:t>
      </w:r>
      <w:r>
        <w:rPr>
          <w:rFonts w:eastAsia="方正仿宋_GBK"/>
          <w:bCs/>
          <w:sz w:val="28"/>
          <w:szCs w:val="28"/>
        </w:rPr>
        <w:t>县发展和改革局、县自然资源局、县应急管理局、县林草局、</w:t>
      </w:r>
    </w:p>
    <w:p>
      <w:pPr>
        <w:keepNext w:val="0"/>
        <w:keepLines w:val="0"/>
        <w:pageBreakBefore w:val="0"/>
        <w:widowControl w:val="0"/>
        <w:kinsoku/>
        <w:wordWrap w:val="0"/>
        <w:overflowPunct/>
        <w:topLinePunct w:val="0"/>
        <w:autoSpaceDE/>
        <w:autoSpaceDN/>
        <w:bidi w:val="0"/>
        <w:snapToGrid w:val="0"/>
        <w:spacing w:line="400" w:lineRule="exact"/>
        <w:ind w:firstLine="1260" w:firstLineChars="450"/>
        <w:jc w:val="left"/>
        <w:rPr>
          <w:rFonts w:eastAsia="方正仿宋_GBK"/>
          <w:bCs/>
          <w:sz w:val="28"/>
          <w:szCs w:val="28"/>
        </w:rPr>
      </w:pPr>
      <w:r>
        <w:rPr>
          <w:rFonts w:hint="eastAsia" w:eastAsia="方正仿宋_GBK"/>
          <w:bCs/>
          <w:sz w:val="28"/>
          <w:szCs w:val="28"/>
        </w:rPr>
        <w:t>漠</w:t>
      </w:r>
      <w:r>
        <w:rPr>
          <w:rFonts w:eastAsia="方正仿宋_GBK"/>
          <w:bCs/>
          <w:sz w:val="28"/>
          <w:szCs w:val="28"/>
        </w:rPr>
        <w:t>沙镇人民政府</w:t>
      </w:r>
      <w:r>
        <w:rPr>
          <w:rFonts w:hint="eastAsia" w:eastAsia="方正仿宋_GBK"/>
          <w:bCs/>
          <w:sz w:val="28"/>
          <w:szCs w:val="28"/>
          <w:lang w:eastAsia="zh-CN"/>
        </w:rPr>
        <w:t>、</w:t>
      </w:r>
      <w:r>
        <w:rPr>
          <w:rFonts w:hint="eastAsia" w:eastAsia="方正仿宋_GBK"/>
          <w:bCs/>
          <w:sz w:val="28"/>
          <w:szCs w:val="28"/>
          <w:lang w:val="en-US" w:eastAsia="zh-CN"/>
        </w:rPr>
        <w:t>扬武镇人民政府</w:t>
      </w:r>
      <w:r>
        <w:rPr>
          <w:rFonts w:eastAsia="方正仿宋_GBK"/>
          <w:bCs/>
          <w:sz w:val="28"/>
          <w:szCs w:val="28"/>
        </w:rPr>
        <w:t>，县生态环境保护综合行</w:t>
      </w:r>
    </w:p>
    <w:p>
      <w:pPr>
        <w:keepNext w:val="0"/>
        <w:keepLines w:val="0"/>
        <w:pageBreakBefore w:val="0"/>
        <w:widowControl w:val="0"/>
        <w:kinsoku/>
        <w:wordWrap w:val="0"/>
        <w:overflowPunct/>
        <w:topLinePunct w:val="0"/>
        <w:autoSpaceDE/>
        <w:autoSpaceDN/>
        <w:bidi w:val="0"/>
        <w:snapToGrid w:val="0"/>
        <w:spacing w:line="400" w:lineRule="exact"/>
        <w:ind w:firstLine="1260" w:firstLineChars="450"/>
        <w:jc w:val="left"/>
        <w:rPr>
          <w:rFonts w:hint="eastAsia" w:hAnsi="Times New Roman Regular" w:eastAsia="方正仿宋_GBK"/>
          <w:sz w:val="28"/>
          <w:szCs w:val="28"/>
        </w:rPr>
      </w:pPr>
      <w:r>
        <w:rPr>
          <w:rFonts w:eastAsia="方正仿宋_GBK"/>
          <w:bCs/>
          <w:sz w:val="28"/>
          <w:szCs w:val="28"/>
        </w:rPr>
        <w:t>政执法大队、市生态环境局新平分局生态环境监测站</w:t>
      </w:r>
      <w:r>
        <w:rPr>
          <w:rFonts w:hAnsi="Times New Roman Regular" w:eastAsia="方正仿宋_GBK"/>
          <w:sz w:val="28"/>
          <w:szCs w:val="28"/>
        </w:rPr>
        <w:t>，</w:t>
      </w:r>
      <w:r>
        <w:rPr>
          <w:rFonts w:hint="eastAsia" w:hAnsi="Times New Roman Regular" w:eastAsia="方正仿宋_GBK"/>
          <w:sz w:val="28"/>
          <w:szCs w:val="28"/>
        </w:rPr>
        <w:t>云南</w:t>
      </w:r>
    </w:p>
    <w:p>
      <w:pPr>
        <w:keepNext w:val="0"/>
        <w:keepLines w:val="0"/>
        <w:pageBreakBefore w:val="0"/>
        <w:widowControl w:val="0"/>
        <w:kinsoku/>
        <w:wordWrap w:val="0"/>
        <w:overflowPunct/>
        <w:topLinePunct w:val="0"/>
        <w:autoSpaceDE/>
        <w:autoSpaceDN/>
        <w:bidi w:val="0"/>
        <w:snapToGrid w:val="0"/>
        <w:spacing w:line="400" w:lineRule="exact"/>
        <w:ind w:firstLine="1260" w:firstLineChars="450"/>
        <w:jc w:val="left"/>
        <w:rPr>
          <w:rFonts w:hAnsi="Times New Roman Regular" w:eastAsia="方正仿宋_GBK"/>
          <w:sz w:val="28"/>
          <w:szCs w:val="28"/>
        </w:rPr>
      </w:pPr>
      <w:r>
        <w:rPr>
          <w:rFonts w:hint="eastAsia" w:hAnsi="Times New Roman Regular" w:eastAsia="方正仿宋_GBK"/>
          <w:sz w:val="28"/>
          <w:szCs w:val="28"/>
        </w:rPr>
        <w:t>境清环保咨询有限公司、</w:t>
      </w:r>
      <w:r>
        <w:rPr>
          <w:rFonts w:hint="eastAsia" w:hAnsi="Times New Roman Regular" w:eastAsia="方正仿宋_GBK"/>
          <w:sz w:val="28"/>
          <w:szCs w:val="28"/>
          <w:lang w:val="zh-CN"/>
        </w:rPr>
        <w:t>云南佳源环境工程评估有限公司</w:t>
      </w:r>
      <w:r>
        <w:rPr>
          <w:rFonts w:hint="eastAsia" w:hAnsi="Times New Roman Regular" w:eastAsia="方正仿宋_GBK"/>
          <w:sz w:val="28"/>
          <w:szCs w:val="28"/>
        </w:rPr>
        <w:t>。</w:t>
      </w:r>
    </w:p>
    <w:p>
      <w:pPr>
        <w:keepNext w:val="0"/>
        <w:keepLines w:val="0"/>
        <w:pageBreakBefore w:val="0"/>
        <w:widowControl w:val="0"/>
        <w:kinsoku/>
        <w:wordWrap w:val="0"/>
        <w:overflowPunct/>
        <w:topLinePunct w:val="0"/>
        <w:autoSpaceDE/>
        <w:autoSpaceDN/>
        <w:bidi w:val="0"/>
        <w:spacing w:line="400" w:lineRule="exact"/>
        <w:ind w:firstLine="280" w:firstLineChars="100"/>
        <w:rPr>
          <w:rFonts w:eastAsia="方正仿宋_GBK"/>
          <w:bCs/>
          <w:kern w:val="0"/>
          <w:sz w:val="28"/>
          <w:szCs w:val="28"/>
        </w:rPr>
      </w:pPr>
      <w:r>
        <w:rPr>
          <w:rFonts w:eastAsia="方正仿宋_GBK"/>
          <w:bCs/>
          <w:sz w:val="28"/>
          <w:szCs w:val="28"/>
        </w:rPr>
        <w:pict>
          <v:line id="_x0000_s1028" o:spid="_x0000_s1028" o:spt="20" style="position:absolute;left:0pt;margin-left:1.85pt;margin-top:1.85pt;height:0pt;width:438.3pt;z-index:251661312;mso-width-relative:page;mso-height-relative:page;" coordsize="21600,21600" o:gfxdata="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4odk/TAAAABQEAAA8AAAAA&#10;AAAAAQAgAAAAIgAAAGRycy9kb3ducmV2LnhtbFBLAQIUABQAAAAIAIdO4kBY43sW4AEAAOgDAAAO&#10;AAAAAAAAAAEAIAAAACIBAABkcnMvZTJvRG9jLnhtbFBLBQYAAAAABgAGAFkBAAB0BQAAAAA=&#10;">
            <v:path arrowok="t"/>
            <v:fill focussize="0,0"/>
            <v:stroke weight="0.71pt"/>
            <v:imagedata o:title=""/>
            <o:lock v:ext="edit"/>
          </v:line>
        </w:pict>
      </w:r>
      <w:r>
        <w:rPr>
          <w:rFonts w:eastAsia="方正仿宋_GBK"/>
          <w:bCs/>
          <w:kern w:val="0"/>
          <w:sz w:val="28"/>
          <w:szCs w:val="28"/>
        </w:rPr>
        <w:pict>
          <v:line id="直线 9" o:spid="_x0000_s1027" o:spt="20" style="position:absolute;left:0pt;margin-left:-1pt;margin-top:23.75pt;height:0pt;width:441.15pt;z-index:251662336;mso-width-relative:page;mso-height-relative:page;" coordsize="21600,21600" o:gfxdata="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YekW7XAAAACAEAAA8AAAAAAAAAAQAgAAAAIgAAAGRycy9kb3ducmV2LnhtbFBLAQIUABQAAAAI&#10;AIdO4kCXs1iM7gEAAOoDAAAOAAAAAAAAAAEAIAAAACYBAABkcnMvZTJvRG9jLnhtbFBLBQYAAAAA&#10;BgAGAFkBAACGBQAAAAA=&#10;">
            <v:path arrowok="t"/>
            <v:fill focussize="0,0"/>
            <v:stroke weight="1.21pt"/>
            <v:imagedata o:title=""/>
            <o:lock v:ext="edit"/>
          </v:line>
        </w:pict>
      </w:r>
      <w:r>
        <w:rPr>
          <w:rFonts w:hAnsi="Times New Roman Regular" w:eastAsia="方正仿宋_GBK"/>
          <w:bCs/>
          <w:kern w:val="0"/>
          <w:sz w:val="28"/>
          <w:szCs w:val="28"/>
        </w:rPr>
        <w:t>玉溪市生态环境局新平分局</w:t>
      </w:r>
      <w:r>
        <w:rPr>
          <w:rFonts w:eastAsia="方正仿宋_GBK"/>
          <w:bCs/>
          <w:kern w:val="0"/>
          <w:sz w:val="28"/>
          <w:szCs w:val="28"/>
        </w:rPr>
        <w:t xml:space="preserve">                202</w:t>
      </w:r>
      <w:r>
        <w:rPr>
          <w:rFonts w:hint="eastAsia" w:eastAsia="方正仿宋_GBK"/>
          <w:bCs/>
          <w:kern w:val="0"/>
          <w:sz w:val="28"/>
          <w:szCs w:val="28"/>
        </w:rPr>
        <w:t>4</w:t>
      </w:r>
      <w:r>
        <w:rPr>
          <w:rFonts w:hAnsi="Times New Roman Regular" w:eastAsia="方正仿宋_GBK"/>
          <w:bCs/>
          <w:kern w:val="0"/>
          <w:sz w:val="28"/>
          <w:szCs w:val="28"/>
        </w:rPr>
        <w:t>年</w:t>
      </w:r>
      <w:r>
        <w:rPr>
          <w:rFonts w:hint="eastAsia" w:eastAsia="方正仿宋_GBK"/>
          <w:bCs/>
          <w:kern w:val="0"/>
          <w:sz w:val="28"/>
          <w:szCs w:val="28"/>
        </w:rPr>
        <w:t>4</w:t>
      </w:r>
      <w:r>
        <w:rPr>
          <w:rFonts w:hAnsi="Times New Roman Regular" w:eastAsia="方正仿宋_GBK"/>
          <w:bCs/>
          <w:kern w:val="0"/>
          <w:sz w:val="28"/>
          <w:szCs w:val="28"/>
        </w:rPr>
        <w:t>月</w:t>
      </w:r>
      <w:r>
        <w:rPr>
          <w:rFonts w:hint="eastAsia" w:hAnsi="Times New Roman Regular" w:eastAsia="方正仿宋_GBK"/>
          <w:bCs/>
          <w:kern w:val="0"/>
          <w:sz w:val="28"/>
          <w:szCs w:val="28"/>
          <w:lang w:val="en-US" w:eastAsia="zh-CN"/>
        </w:rPr>
        <w:t>23</w:t>
      </w:r>
      <w:r>
        <w:rPr>
          <w:rFonts w:hint="eastAsia" w:hAnsi="Times New Roman Regular" w:eastAsia="方正仿宋_GBK"/>
          <w:sz w:val="28"/>
          <w:szCs w:val="28"/>
          <w:lang w:val="zh-CN"/>
        </w:rPr>
        <w:t>日印发</w:t>
      </w:r>
    </w:p>
    <w:sectPr>
      <w:headerReference r:id="rId3" w:type="default"/>
      <w:footerReference r:id="rId4" w:type="default"/>
      <w:footerReference r:id="rId5" w:type="even"/>
      <w:pgSz w:w="11906" w:h="16838"/>
      <w:pgMar w:top="1814" w:right="1474" w:bottom="1588" w:left="1588" w:header="1361" w:footer="119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New Roman Regular">
    <w:altName w:val="Times"/>
    <w:panose1 w:val="00000000000000000000"/>
    <w:charset w:val="00"/>
    <w:family w:val="auto"/>
    <w:pitch w:val="default"/>
    <w:sig w:usb0="00000000" w:usb1="00000000" w:usb2="00000001" w:usb3="00000000" w:csb0="400001BF" w:csb1="DFF7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7" w:usb1="00000000" w:usb2="00000000" w:usb3="00000000" w:csb0="00000093"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2312">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2049" o:spid="_x0000_s2049" o:spt="202" type="#_x0000_t202" style="position:absolute;left:0pt;margin-top:0pt;height:40.9pt;width:66.85pt;mso-position-horizontal:outside;mso-position-horizontal-relative:margin;z-index:251659264;mso-width-relative:page;mso-height-relative:page;" filled="f" stroked="f" coordsize="21600,21600" o:gfxdata="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b52x3TAAAABAEAAA8AAAAAAAAAAQAgAAAAIgAAAGRycy9k&#10;b3ducmV2LnhtbFBLAQIUABQAAAAIAIdO4kBdY7R3zgEAAJwDAAAOAAAAAAAAAAEAIAAAACIBAABk&#10;cnMvZTJvRG9jLnhtbFBLBQYAAAAABgAGAFkBAABiBQAAAAA=&#10;">
          <v:path/>
          <v:fill on="f" focussize="0,0"/>
          <v:stroke on="f" joinstyle="miter"/>
          <v:imagedata o:title=""/>
          <o:lock v:ext="edit"/>
          <v:textbox inset="0mm,0mm,0mm,0mm" style="mso-fit-shape-to-text:t;">
            <w:txbxContent>
              <w:p>
                <w:pPr>
                  <w:pStyle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6</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FFFFBAA6"/>
    <w:rsid w:val="0004467B"/>
    <w:rsid w:val="00105460"/>
    <w:rsid w:val="00510665"/>
    <w:rsid w:val="005141AC"/>
    <w:rsid w:val="005204FA"/>
    <w:rsid w:val="006223D8"/>
    <w:rsid w:val="00652F74"/>
    <w:rsid w:val="0069444D"/>
    <w:rsid w:val="00872787"/>
    <w:rsid w:val="00887AD0"/>
    <w:rsid w:val="00893870"/>
    <w:rsid w:val="009479DD"/>
    <w:rsid w:val="009E09DC"/>
    <w:rsid w:val="00AC1ADE"/>
    <w:rsid w:val="00B221A3"/>
    <w:rsid w:val="00CE6C63"/>
    <w:rsid w:val="00D20A03"/>
    <w:rsid w:val="00ED01DF"/>
    <w:rsid w:val="00F572AE"/>
    <w:rsid w:val="00FA0DE0"/>
    <w:rsid w:val="0A720703"/>
    <w:rsid w:val="0BC10D08"/>
    <w:rsid w:val="0F6851C6"/>
    <w:rsid w:val="1C1F1C71"/>
    <w:rsid w:val="222D3195"/>
    <w:rsid w:val="22951858"/>
    <w:rsid w:val="2554170B"/>
    <w:rsid w:val="28D90A4B"/>
    <w:rsid w:val="363C7800"/>
    <w:rsid w:val="456D40D2"/>
    <w:rsid w:val="489179FB"/>
    <w:rsid w:val="4C4111B6"/>
    <w:rsid w:val="569F1961"/>
    <w:rsid w:val="6108588D"/>
    <w:rsid w:val="68787996"/>
    <w:rsid w:val="6B2E4022"/>
    <w:rsid w:val="6C772637"/>
    <w:rsid w:val="6DA833E5"/>
    <w:rsid w:val="6EE32BFA"/>
    <w:rsid w:val="71D676BA"/>
    <w:rsid w:val="729B42EC"/>
    <w:rsid w:val="737F06EF"/>
    <w:rsid w:val="7B081D9E"/>
    <w:rsid w:val="D7EFDC95"/>
    <w:rsid w:val="FFFFBA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rPr>
  </w:style>
  <w:style w:type="paragraph" w:styleId="3">
    <w:name w:val="annotation text"/>
    <w:basedOn w:val="1"/>
    <w:qFormat/>
    <w:uiPriority w:val="0"/>
    <w:pPr>
      <w:jc w:val="left"/>
    </w:pPr>
  </w:style>
  <w:style w:type="paragraph" w:styleId="4">
    <w:name w:val="Body Text"/>
    <w:basedOn w:val="1"/>
    <w:next w:val="1"/>
    <w:qFormat/>
    <w:uiPriority w:val="0"/>
    <w:pPr>
      <w:spacing w:after="120"/>
    </w:pPr>
    <w:rPr>
      <w:szCs w:val="20"/>
    </w:rPr>
  </w:style>
  <w:style w:type="paragraph" w:styleId="5">
    <w:name w:val="Body Text Indent"/>
    <w:basedOn w:val="1"/>
    <w:next w:val="6"/>
    <w:qFormat/>
    <w:uiPriority w:val="0"/>
    <w:pPr>
      <w:spacing w:line="0" w:lineRule="atLeast"/>
      <w:ind w:firstLine="527" w:firstLineChars="200"/>
    </w:pPr>
    <w:rPr>
      <w:rFonts w:ascii="仿宋_GB2312" w:eastAsia="仿宋_GB2312"/>
      <w:sz w:val="28"/>
    </w:rPr>
  </w:style>
  <w:style w:type="paragraph" w:styleId="6">
    <w:name w:val="Body Text First Indent 2"/>
    <w:basedOn w:val="5"/>
    <w:next w:val="7"/>
    <w:qFormat/>
    <w:uiPriority w:val="0"/>
    <w:pPr>
      <w:ind w:firstLine="420"/>
    </w:pPr>
  </w:style>
  <w:style w:type="paragraph" w:styleId="7">
    <w:name w:val="Body Text First Indent"/>
    <w:basedOn w:val="4"/>
    <w:next w:val="1"/>
    <w:qFormat/>
    <w:uiPriority w:val="0"/>
    <w:pPr>
      <w:ind w:firstLine="420" w:firstLineChars="100"/>
    </w:pPr>
  </w:style>
  <w:style w:type="paragraph" w:styleId="8">
    <w:name w:val="Plain Text"/>
    <w:basedOn w:val="1"/>
    <w:next w:val="1"/>
    <w:qFormat/>
    <w:uiPriority w:val="99"/>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next w:val="11"/>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正文1"/>
    <w:basedOn w:val="1"/>
    <w:qFormat/>
    <w:uiPriority w:val="0"/>
    <w:pPr>
      <w:spacing w:line="360" w:lineRule="auto"/>
      <w:ind w:firstLine="200" w:firstLineChars="200"/>
      <w:jc w:val="left"/>
    </w:pPr>
    <w:rPr>
      <w:sz w:val="24"/>
    </w:rPr>
  </w:style>
  <w:style w:type="paragraph" w:styleId="12">
    <w:name w:val="Normal (Web)"/>
    <w:basedOn w:val="1"/>
    <w:qFormat/>
    <w:uiPriority w:val="0"/>
    <w:pPr>
      <w:spacing w:beforeAutospacing="1" w:afterAutospacing="1"/>
      <w:jc w:val="left"/>
    </w:pPr>
    <w:rPr>
      <w:kern w:val="0"/>
      <w:sz w:val="24"/>
    </w:rPr>
  </w:style>
  <w:style w:type="character" w:styleId="15">
    <w:name w:val="page number"/>
    <w:basedOn w:val="14"/>
    <w:qFormat/>
    <w:uiPriority w:val="0"/>
  </w:style>
  <w:style w:type="paragraph" w:customStyle="1" w:styleId="16">
    <w:name w:val="Normal Indent1"/>
    <w:basedOn w:val="1"/>
    <w:qFormat/>
    <w:uiPriority w:val="0"/>
    <w:pPr>
      <w:ind w:firstLine="420" w:firstLineChars="200"/>
    </w:pPr>
    <w:rPr>
      <w:szCs w:val="20"/>
    </w:rPr>
  </w:style>
  <w:style w:type="paragraph" w:customStyle="1" w:styleId="17">
    <w:name w:val="zxj正文z"/>
    <w:basedOn w:val="1"/>
    <w:qFormat/>
    <w:uiPriority w:val="0"/>
    <w:pPr>
      <w:spacing w:line="360" w:lineRule="auto"/>
      <w:ind w:firstLine="420" w:firstLineChars="200"/>
      <w:textAlignment w:val="top"/>
    </w:pPr>
    <w:rPr>
      <w:rFonts w:cstheme="minorBidi"/>
      <w:sz w:val="24"/>
      <w:szCs w:val="21"/>
    </w:rPr>
  </w:style>
  <w:style w:type="paragraph" w:customStyle="1" w:styleId="18">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19">
    <w:name w:val="内容"/>
    <w:basedOn w:val="1"/>
    <w:link w:val="20"/>
    <w:qFormat/>
    <w:uiPriority w:val="0"/>
    <w:pPr>
      <w:adjustRightInd w:val="0"/>
      <w:snapToGrid w:val="0"/>
      <w:spacing w:beforeLines="50" w:line="360" w:lineRule="auto"/>
      <w:ind w:firstLine="200" w:firstLineChars="200"/>
      <w:textAlignment w:val="center"/>
    </w:pPr>
    <w:rPr>
      <w:rFonts w:eastAsia="仿宋"/>
      <w:color w:val="000000"/>
      <w:sz w:val="28"/>
      <w:szCs w:val="28"/>
    </w:rPr>
  </w:style>
  <w:style w:type="character" w:customStyle="1" w:styleId="20">
    <w:name w:val="内容 Char"/>
    <w:link w:val="19"/>
    <w:qFormat/>
    <w:uiPriority w:val="0"/>
    <w:rPr>
      <w:rFonts w:eastAsia="仿宋"/>
      <w:color w:val="000000"/>
      <w:kern w:val="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538</Words>
  <Characters>3068</Characters>
  <Lines>25</Lines>
  <Paragraphs>7</Paragraphs>
  <TotalTime>18</TotalTime>
  <ScaleCrop>false</ScaleCrop>
  <LinksUpToDate>false</LinksUpToDate>
  <CharactersWithSpaces>3599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2024-03-12T05:23:00Z</dcterms:created>
  <dc:creator>Iron</dc:creator>
  <cp:lastModifiedBy>罗俊超</cp:lastModifiedBy>
  <cp:lastPrinted>2024-04-01T00:51:00Z</cp:lastPrinted>
  <dcterms:modified xsi:type="dcterms:W3CDTF">2024-04-23T01:34:38Z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BDB7AF60CDE940C3A1A734B9973F20FA</vt:lpwstr>
  </property>
</Properties>
</file>