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center"/>
        <w:textAlignment w:val="auto"/>
        <w:outlineLvl w:val="9"/>
        <w:rPr>
          <w:rFonts w:hint="default" w:ascii="Times New Roman" w:hAnsi="Times New Roman" w:eastAsia="方正小标宋_GBK" w:cs="Times New Roman"/>
          <w:i w:val="0"/>
          <w:caps w:val="0"/>
          <w:color w:val="auto"/>
          <w:spacing w:val="0"/>
          <w:sz w:val="52"/>
          <w:szCs w:val="5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outlineLvl w:val="0"/>
        <w:rPr>
          <w:rFonts w:hint="eastAsia" w:ascii="方正小标宋_GBK" w:hAnsi="方正小标宋_GBK" w:eastAsia="方正小标宋_GBK" w:cs="方正小标宋_GBK"/>
          <w:i w:val="0"/>
          <w:caps w:val="0"/>
          <w:color w:val="auto"/>
          <w:spacing w:val="0"/>
          <w:sz w:val="48"/>
          <w:szCs w:val="48"/>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outlineLvl w:val="0"/>
        <w:rPr>
          <w:rFonts w:hint="eastAsia" w:ascii="方正小标宋_GBK" w:hAnsi="方正小标宋_GBK" w:eastAsia="方正小标宋_GBK" w:cs="方正小标宋_GBK"/>
          <w:i w:val="0"/>
          <w:caps w:val="0"/>
          <w:color w:val="auto"/>
          <w:spacing w:val="0"/>
          <w:sz w:val="48"/>
          <w:szCs w:val="48"/>
          <w:lang w:val="en-US" w:eastAsia="zh-CN"/>
        </w:rPr>
      </w:pPr>
      <w:r>
        <w:rPr>
          <w:rFonts w:hint="eastAsia" w:ascii="方正小标宋_GBK" w:hAnsi="方正小标宋_GBK" w:eastAsia="方正小标宋_GBK" w:cs="方正小标宋_GBK"/>
          <w:i w:val="0"/>
          <w:caps w:val="0"/>
          <w:color w:val="auto"/>
          <w:spacing w:val="0"/>
          <w:sz w:val="48"/>
          <w:szCs w:val="48"/>
          <w:lang w:val="en-US" w:eastAsia="zh-CN"/>
        </w:rPr>
        <w:t>新平县卫生健康事业发展第十四个</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outlineLvl w:val="0"/>
        <w:rPr>
          <w:rFonts w:hint="eastAsia" w:ascii="方正小标宋_GBK" w:hAnsi="方正小标宋_GBK" w:eastAsia="方正小标宋_GBK" w:cs="方正小标宋_GBK"/>
          <w:i w:val="0"/>
          <w:caps w:val="0"/>
          <w:color w:val="auto"/>
          <w:spacing w:val="0"/>
          <w:sz w:val="48"/>
          <w:szCs w:val="48"/>
          <w:lang w:val="en-US" w:eastAsia="zh-CN"/>
        </w:rPr>
      </w:pPr>
      <w:r>
        <w:rPr>
          <w:rFonts w:hint="eastAsia" w:ascii="方正小标宋_GBK" w:hAnsi="方正小标宋_GBK" w:eastAsia="方正小标宋_GBK" w:cs="方正小标宋_GBK"/>
          <w:i w:val="0"/>
          <w:caps w:val="0"/>
          <w:color w:val="auto"/>
          <w:spacing w:val="0"/>
          <w:sz w:val="48"/>
          <w:szCs w:val="48"/>
          <w:lang w:val="en-US" w:eastAsia="zh-CN"/>
        </w:rPr>
        <w:t>五年规划</w:t>
      </w:r>
    </w:p>
    <w:p>
      <w:pPr>
        <w:jc w:val="center"/>
        <w:rPr>
          <w:rFonts w:hint="eastAsia" w:ascii="方正楷体_GBK" w:eastAsia="方正楷体_GBK" w:hAnsiTheme="majorEastAsia"/>
          <w:sz w:val="32"/>
          <w:szCs w:val="32"/>
        </w:rPr>
      </w:pPr>
    </w:p>
    <w:p>
      <w:pPr>
        <w:jc w:val="center"/>
        <w:rPr>
          <w:rFonts w:ascii="方正楷体_GBK" w:eastAsia="方正楷体_GBK" w:hAnsiTheme="majorEastAsia"/>
          <w:sz w:val="32"/>
          <w:szCs w:val="32"/>
        </w:rPr>
      </w:pPr>
      <w:r>
        <w:rPr>
          <w:rFonts w:hint="eastAsia" w:ascii="方正楷体_GBK" w:eastAsia="方正楷体_GBK" w:hAnsiTheme="majorEastAsia"/>
          <w:sz w:val="32"/>
          <w:szCs w:val="32"/>
        </w:rPr>
        <w:t>（征求意见稿）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outlineLvl w:val="0"/>
        <w:rPr>
          <w:rFonts w:hint="eastAsia" w:ascii="方正小标宋_GBK" w:hAnsi="方正小标宋_GBK" w:eastAsia="方正小标宋_GBK" w:cs="方正小标宋_GBK"/>
          <w:i w:val="0"/>
          <w:caps w:val="0"/>
          <w:color w:val="auto"/>
          <w:spacing w:val="0"/>
          <w:sz w:val="48"/>
          <w:szCs w:val="48"/>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outlineLvl w:val="9"/>
        <w:rPr>
          <w:rFonts w:hint="eastAsia" w:ascii="方正小标宋_GBK" w:hAnsi="方正小标宋_GBK" w:eastAsia="方正小标宋_GBK" w:cs="方正小标宋_GBK"/>
          <w:i w:val="0"/>
          <w:caps w:val="0"/>
          <w:color w:val="auto"/>
          <w:spacing w:val="0"/>
          <w:sz w:val="48"/>
          <w:szCs w:val="48"/>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outlineLvl w:val="0"/>
        <w:rPr>
          <w:rFonts w:hint="eastAsia" w:ascii="方正小标宋_GBK" w:hAnsi="方正小标宋_GBK" w:eastAsia="方正小标宋_GBK" w:cs="方正小标宋_GBK"/>
          <w:i w:val="0"/>
          <w:caps w:val="0"/>
          <w:color w:val="auto"/>
          <w:spacing w:val="0"/>
          <w:sz w:val="72"/>
          <w:szCs w:val="7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outlineLvl w:val="0"/>
        <w:rPr>
          <w:rFonts w:hint="eastAsia" w:ascii="方正小标宋_GBK" w:hAnsi="方正小标宋_GBK" w:eastAsia="方正小标宋_GBK" w:cs="方正小标宋_GBK"/>
          <w:i w:val="0"/>
          <w:caps w:val="0"/>
          <w:color w:val="auto"/>
          <w:spacing w:val="0"/>
          <w:sz w:val="72"/>
          <w:szCs w:val="7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both"/>
        <w:textAlignment w:val="auto"/>
        <w:outlineLvl w:val="0"/>
        <w:rPr>
          <w:rFonts w:hint="eastAsia" w:ascii="方正小标宋_GBK" w:hAnsi="方正小标宋_GBK" w:eastAsia="方正小标宋_GBK" w:cs="方正小标宋_GBK"/>
          <w:i w:val="0"/>
          <w:caps w:val="0"/>
          <w:color w:val="auto"/>
          <w:spacing w:val="0"/>
          <w:sz w:val="72"/>
          <w:szCs w:val="72"/>
          <w:lang w:val="en-US" w:eastAsia="zh-CN"/>
        </w:rPr>
      </w:pPr>
    </w:p>
    <w:p>
      <w:pPr>
        <w:tabs>
          <w:tab w:val="center" w:pos="4482"/>
          <w:tab w:val="right" w:pos="8845"/>
        </w:tabs>
        <w:spacing w:line="500" w:lineRule="exact"/>
        <w:ind w:left="0" w:leftChars="0" w:firstLine="0" w:firstLineChars="0"/>
        <w:jc w:val="center"/>
        <w:outlineLvl w:val="0"/>
        <w:rPr>
          <w:rFonts w:hint="eastAsia" w:ascii="方正小标宋_GBK" w:hAnsi="方正小标宋_GBK" w:eastAsia="方正小标宋_GBK" w:cs="方正小标宋_GBK"/>
          <w:bCs/>
          <w:color w:val="auto"/>
          <w:sz w:val="36"/>
          <w:szCs w:val="36"/>
        </w:rPr>
      </w:pPr>
    </w:p>
    <w:p>
      <w:pPr>
        <w:tabs>
          <w:tab w:val="center" w:pos="4482"/>
          <w:tab w:val="right" w:pos="8845"/>
        </w:tabs>
        <w:spacing w:line="500" w:lineRule="exact"/>
        <w:ind w:left="0" w:leftChars="0" w:firstLine="0" w:firstLineChars="0"/>
        <w:jc w:val="center"/>
        <w:outlineLvl w:val="0"/>
        <w:rPr>
          <w:rFonts w:hint="eastAsia" w:ascii="方正小标宋_GBK" w:hAnsi="方正小标宋_GBK" w:eastAsia="方正小标宋_GBK" w:cs="方正小标宋_GBK"/>
          <w:bCs/>
          <w:color w:val="auto"/>
          <w:sz w:val="36"/>
          <w:szCs w:val="36"/>
        </w:rPr>
      </w:pPr>
    </w:p>
    <w:p>
      <w:pPr>
        <w:tabs>
          <w:tab w:val="center" w:pos="4482"/>
          <w:tab w:val="right" w:pos="8845"/>
        </w:tabs>
        <w:spacing w:line="500" w:lineRule="exact"/>
        <w:ind w:left="0" w:leftChars="0" w:firstLine="0" w:firstLineChars="0"/>
        <w:jc w:val="center"/>
        <w:outlineLvl w:val="0"/>
        <w:rPr>
          <w:rFonts w:hint="eastAsia" w:ascii="方正小标宋_GBK" w:hAnsi="方正小标宋_GBK" w:eastAsia="方正小标宋_GBK" w:cs="方正小标宋_GBK"/>
          <w:bCs/>
          <w:color w:val="auto"/>
          <w:sz w:val="36"/>
          <w:szCs w:val="36"/>
        </w:rPr>
      </w:pPr>
    </w:p>
    <w:p>
      <w:pPr>
        <w:tabs>
          <w:tab w:val="center" w:pos="4482"/>
          <w:tab w:val="right" w:pos="8845"/>
        </w:tabs>
        <w:spacing w:line="500" w:lineRule="exact"/>
        <w:ind w:left="0" w:leftChars="0" w:firstLine="0" w:firstLineChars="0"/>
        <w:jc w:val="center"/>
        <w:outlineLvl w:val="0"/>
        <w:rPr>
          <w:rFonts w:hint="eastAsia" w:ascii="方正小标宋_GBK" w:hAnsi="方正小标宋_GBK" w:eastAsia="方正小标宋_GBK" w:cs="方正小标宋_GBK"/>
          <w:bCs/>
          <w:color w:val="auto"/>
          <w:sz w:val="36"/>
          <w:szCs w:val="36"/>
        </w:rPr>
      </w:pPr>
    </w:p>
    <w:p>
      <w:pPr>
        <w:tabs>
          <w:tab w:val="center" w:pos="4482"/>
          <w:tab w:val="right" w:pos="8845"/>
        </w:tabs>
        <w:spacing w:line="500" w:lineRule="exact"/>
        <w:ind w:left="0" w:leftChars="0" w:firstLine="0" w:firstLineChars="0"/>
        <w:jc w:val="center"/>
        <w:outlineLvl w:val="0"/>
        <w:rPr>
          <w:rFonts w:hint="eastAsia" w:ascii="方正小标宋_GBK" w:hAnsi="方正小标宋_GBK" w:eastAsia="方正小标宋_GBK" w:cs="方正小标宋_GBK"/>
          <w:bCs/>
          <w:color w:val="auto"/>
          <w:sz w:val="36"/>
          <w:szCs w:val="36"/>
        </w:rPr>
      </w:pPr>
    </w:p>
    <w:p>
      <w:pPr>
        <w:tabs>
          <w:tab w:val="center" w:pos="4482"/>
          <w:tab w:val="right" w:pos="8845"/>
        </w:tabs>
        <w:spacing w:line="500" w:lineRule="exact"/>
        <w:ind w:left="0" w:leftChars="0" w:firstLine="0" w:firstLineChars="0"/>
        <w:jc w:val="center"/>
        <w:outlineLvl w:val="0"/>
        <w:rPr>
          <w:rFonts w:hint="eastAsia" w:ascii="方正小标宋_GBK" w:hAnsi="方正小标宋_GBK" w:eastAsia="方正小标宋_GBK" w:cs="方正小标宋_GBK"/>
          <w:bCs/>
          <w:color w:val="auto"/>
          <w:sz w:val="36"/>
          <w:szCs w:val="36"/>
        </w:rPr>
      </w:pPr>
    </w:p>
    <w:p>
      <w:pPr>
        <w:tabs>
          <w:tab w:val="center" w:pos="4482"/>
          <w:tab w:val="right" w:pos="8845"/>
        </w:tabs>
        <w:spacing w:line="500" w:lineRule="exact"/>
        <w:ind w:left="0" w:leftChars="0" w:firstLine="0" w:firstLineChars="0"/>
        <w:jc w:val="center"/>
        <w:outlineLvl w:val="0"/>
        <w:rPr>
          <w:rFonts w:hint="eastAsia" w:ascii="方正小标宋_GBK" w:hAnsi="方正小标宋_GBK" w:eastAsia="方正小标宋_GBK" w:cs="方正小标宋_GBK"/>
          <w:bCs/>
          <w:color w:val="auto"/>
          <w:sz w:val="36"/>
          <w:szCs w:val="36"/>
        </w:rPr>
      </w:pPr>
    </w:p>
    <w:p>
      <w:pPr>
        <w:tabs>
          <w:tab w:val="center" w:pos="4482"/>
          <w:tab w:val="right" w:pos="8845"/>
        </w:tabs>
        <w:spacing w:line="500" w:lineRule="exact"/>
        <w:ind w:left="0" w:leftChars="0" w:firstLine="0" w:firstLineChars="0"/>
        <w:jc w:val="center"/>
        <w:outlineLvl w:val="0"/>
        <w:rPr>
          <w:rFonts w:hint="eastAsia" w:ascii="方正小标宋_GBK" w:hAnsi="方正小标宋_GBK" w:eastAsia="方正小标宋_GBK" w:cs="方正小标宋_GBK"/>
          <w:bCs/>
          <w:color w:val="auto"/>
          <w:sz w:val="36"/>
          <w:szCs w:val="36"/>
        </w:rPr>
      </w:pPr>
    </w:p>
    <w:p>
      <w:pPr>
        <w:tabs>
          <w:tab w:val="center" w:pos="4482"/>
          <w:tab w:val="right" w:pos="8845"/>
        </w:tabs>
        <w:spacing w:line="500" w:lineRule="exact"/>
        <w:ind w:left="0" w:leftChars="0" w:firstLine="0" w:firstLineChars="0"/>
        <w:jc w:val="center"/>
        <w:outlineLvl w:val="0"/>
        <w:rPr>
          <w:rFonts w:hint="eastAsia" w:ascii="方正小标宋_GBK" w:hAnsi="方正小标宋_GBK" w:eastAsia="方正小标宋_GBK" w:cs="方正小标宋_GBK"/>
          <w:bCs/>
          <w:color w:val="auto"/>
          <w:sz w:val="36"/>
          <w:szCs w:val="36"/>
        </w:rPr>
      </w:pPr>
    </w:p>
    <w:p>
      <w:pPr>
        <w:tabs>
          <w:tab w:val="center" w:pos="4482"/>
          <w:tab w:val="right" w:pos="8845"/>
        </w:tabs>
        <w:spacing w:line="500" w:lineRule="exact"/>
        <w:ind w:left="0" w:leftChars="0" w:firstLine="0" w:firstLineChars="0"/>
        <w:jc w:val="center"/>
        <w:outlineLvl w:val="0"/>
        <w:rPr>
          <w:rFonts w:hint="eastAsia" w:ascii="方正小标宋_GBK" w:hAnsi="方正小标宋_GBK" w:eastAsia="方正小标宋_GBK" w:cs="方正小标宋_GBK"/>
          <w:bCs/>
          <w:color w:val="auto"/>
          <w:sz w:val="36"/>
          <w:szCs w:val="36"/>
        </w:rPr>
      </w:pPr>
    </w:p>
    <w:p>
      <w:pPr>
        <w:tabs>
          <w:tab w:val="center" w:pos="4482"/>
          <w:tab w:val="right" w:pos="8845"/>
        </w:tabs>
        <w:spacing w:line="500" w:lineRule="exact"/>
        <w:ind w:left="0" w:leftChars="0" w:firstLine="0" w:firstLineChars="0"/>
        <w:jc w:val="both"/>
        <w:outlineLvl w:val="0"/>
        <w:rPr>
          <w:rFonts w:hint="eastAsia" w:ascii="方正小标宋_GBK" w:hAnsi="方正小标宋_GBK" w:eastAsia="方正小标宋_GBK" w:cs="方正小标宋_GBK"/>
          <w:bCs/>
          <w:color w:val="auto"/>
          <w:sz w:val="36"/>
          <w:szCs w:val="36"/>
        </w:rPr>
      </w:pPr>
    </w:p>
    <w:p>
      <w:pPr>
        <w:tabs>
          <w:tab w:val="center" w:pos="4482"/>
          <w:tab w:val="right" w:pos="8845"/>
        </w:tabs>
        <w:spacing w:line="500" w:lineRule="exact"/>
        <w:ind w:left="0" w:leftChars="0" w:firstLine="0" w:firstLineChars="0"/>
        <w:jc w:val="center"/>
        <w:outlineLvl w:val="0"/>
        <w:rPr>
          <w:rFonts w:hint="eastAsia" w:ascii="方正小标宋_GBK" w:hAnsi="方正小标宋_GBK" w:eastAsia="方正小标宋_GBK" w:cs="方正小标宋_GBK"/>
          <w:bCs/>
          <w:color w:val="auto"/>
          <w:sz w:val="36"/>
          <w:szCs w:val="36"/>
        </w:rPr>
      </w:pPr>
    </w:p>
    <w:p>
      <w:pPr>
        <w:tabs>
          <w:tab w:val="center" w:pos="4482"/>
          <w:tab w:val="right" w:pos="8845"/>
        </w:tabs>
        <w:spacing w:line="500" w:lineRule="exact"/>
        <w:ind w:left="0" w:leftChars="0" w:firstLine="0" w:firstLineChars="0"/>
        <w:jc w:val="center"/>
        <w:outlineLvl w:val="0"/>
        <w:rPr>
          <w:rFonts w:hint="eastAsia" w:ascii="宋体" w:hAnsi="宋体" w:eastAsia="方正小标宋_GBK" w:cs="宋体"/>
          <w:bCs/>
          <w:color w:val="auto"/>
          <w:sz w:val="36"/>
          <w:szCs w:val="36"/>
          <w:lang w:eastAsia="zh-CN"/>
        </w:rPr>
      </w:pPr>
      <w:r>
        <w:rPr>
          <w:rFonts w:hint="eastAsia" w:ascii="方正小标宋_GBK" w:hAnsi="方正小标宋_GBK" w:eastAsia="方正小标宋_GBK" w:cs="方正小标宋_GBK"/>
          <w:bCs/>
          <w:color w:val="auto"/>
          <w:sz w:val="36"/>
          <w:szCs w:val="36"/>
        </w:rPr>
        <w:t>新平彝族傣族自治县人民政府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小标宋_GBK" w:cs="Times New Roman"/>
          <w:i w:val="0"/>
          <w:caps w:val="0"/>
          <w:color w:val="auto"/>
          <w:spacing w:val="0"/>
          <w:sz w:val="44"/>
          <w:szCs w:val="44"/>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小标宋_GBK" w:cs="Times New Roman"/>
          <w:i w:val="0"/>
          <w:caps w:val="0"/>
          <w:color w:val="auto"/>
          <w:spacing w:val="0"/>
          <w:sz w:val="44"/>
          <w:szCs w:val="44"/>
          <w:lang w:val="en-US" w:eastAsia="zh-CN"/>
        </w:rPr>
      </w:pPr>
      <w:r>
        <w:rPr>
          <w:rFonts w:hint="default" w:ascii="Times New Roman" w:hAnsi="Times New Roman" w:eastAsia="方正小标宋_GBK" w:cs="Times New Roman"/>
          <w:i w:val="0"/>
          <w:caps w:val="0"/>
          <w:color w:val="auto"/>
          <w:spacing w:val="0"/>
          <w:sz w:val="44"/>
          <w:szCs w:val="44"/>
          <w:lang w:val="en-US" w:eastAsia="zh-CN"/>
        </w:rPr>
        <w:t>目  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小标宋_GBK" w:cs="Times New Roman"/>
          <w:i w:val="0"/>
          <w:caps w:val="0"/>
          <w:color w:val="auto"/>
          <w:spacing w:val="0"/>
          <w:sz w:val="44"/>
          <w:szCs w:val="44"/>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distribute"/>
        <w:textAlignment w:val="auto"/>
        <w:outlineLvl w:val="9"/>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小标宋_GBK" w:cs="Times New Roman"/>
          <w:b w:val="0"/>
          <w:bCs w:val="0"/>
          <w:i w:val="0"/>
          <w:caps w:val="0"/>
          <w:color w:val="auto"/>
          <w:spacing w:val="0"/>
          <w:sz w:val="32"/>
          <w:szCs w:val="32"/>
          <w:lang w:val="en-US" w:eastAsia="zh-CN"/>
        </w:rPr>
        <w:t>前言</w:t>
      </w:r>
      <w:r>
        <w:rPr>
          <w:rFonts w:hint="default" w:ascii="Times New Roman" w:hAnsi="Times New Roman" w:eastAsia="方正仿宋_GBK" w:cs="Times New Roman"/>
          <w:b w:val="0"/>
          <w:bCs w:val="0"/>
          <w:i w:val="0"/>
          <w:caps w:val="0"/>
          <w:color w:val="auto"/>
          <w:spacing w:val="0"/>
          <w:sz w:val="32"/>
          <w:szCs w:val="32"/>
          <w:lang w:val="en-US" w:eastAsia="zh-CN"/>
        </w:rPr>
        <w:t>………………………………………………………………1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小标宋_GBK" w:cs="Times New Roman"/>
          <w:i w:val="0"/>
          <w:caps w:val="0"/>
          <w:color w:val="auto"/>
          <w:spacing w:val="0"/>
          <w:sz w:val="32"/>
          <w:szCs w:val="32"/>
        </w:rPr>
        <w:t>第一章  现实基础</w:t>
      </w:r>
      <w:r>
        <w:rPr>
          <w:rFonts w:hint="default" w:ascii="Times New Roman" w:hAnsi="Times New Roman" w:eastAsia="方正仿宋_GBK" w:cs="Times New Roman"/>
          <w:i w:val="0"/>
          <w:caps w:val="0"/>
          <w:color w:val="auto"/>
          <w:spacing w:val="0"/>
          <w:sz w:val="32"/>
          <w:szCs w:val="32"/>
          <w:lang w:eastAsia="zh-CN"/>
        </w:rPr>
        <w:t>………………………………………………</w:t>
      </w:r>
      <w:r>
        <w:rPr>
          <w:rFonts w:hint="eastAsia" w:eastAsia="方正仿宋_GBK" w:cs="Times New Roman"/>
          <w:i w:val="0"/>
          <w:caps w:val="0"/>
          <w:color w:val="auto"/>
          <w:spacing w:val="0"/>
          <w:sz w:val="32"/>
          <w:szCs w:val="32"/>
          <w:lang w:val="en-US" w:eastAsia="zh-CN"/>
        </w:rPr>
        <w:t>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黑体_GBK" w:cs="Times New Roman"/>
          <w:i w:val="0"/>
          <w:caps w:val="0"/>
          <w:color w:val="auto"/>
          <w:spacing w:val="0"/>
          <w:sz w:val="32"/>
          <w:szCs w:val="32"/>
          <w:lang w:eastAsia="zh-CN"/>
        </w:rPr>
        <w:t>第一节</w:t>
      </w:r>
      <w:r>
        <w:rPr>
          <w:rFonts w:hint="default" w:ascii="Times New Roman" w:hAnsi="Times New Roman" w:eastAsia="方正黑体_GBK" w:cs="Times New Roman"/>
          <w:i w:val="0"/>
          <w:caps w:val="0"/>
          <w:color w:val="auto"/>
          <w:spacing w:val="0"/>
          <w:sz w:val="32"/>
          <w:szCs w:val="32"/>
          <w:lang w:val="en-US" w:eastAsia="zh-CN"/>
        </w:rPr>
        <w:t xml:space="preserve">  </w:t>
      </w:r>
      <w:r>
        <w:rPr>
          <w:rFonts w:hint="default" w:ascii="Times New Roman" w:hAnsi="Times New Roman" w:eastAsia="方正黑体_GBK" w:cs="Times New Roman"/>
          <w:i w:val="0"/>
          <w:caps w:val="0"/>
          <w:color w:val="auto"/>
          <w:spacing w:val="0"/>
          <w:sz w:val="32"/>
          <w:szCs w:val="32"/>
        </w:rPr>
        <w:t>主要成绩</w:t>
      </w:r>
      <w:r>
        <w:rPr>
          <w:rFonts w:hint="default" w:ascii="Times New Roman" w:hAnsi="Times New Roman" w:eastAsia="方正仿宋_GBK" w:cs="Times New Roman"/>
          <w:i w:val="0"/>
          <w:caps w:val="0"/>
          <w:color w:val="auto"/>
          <w:spacing w:val="0"/>
          <w:sz w:val="32"/>
          <w:szCs w:val="32"/>
          <w:lang w:eastAsia="zh-CN"/>
        </w:rPr>
        <w:t>………………………………………………</w:t>
      </w:r>
      <w:r>
        <w:rPr>
          <w:rFonts w:hint="eastAsia" w:eastAsia="方正仿宋_GBK" w:cs="Times New Roman"/>
          <w:i w:val="0"/>
          <w:caps w:val="0"/>
          <w:color w:val="auto"/>
          <w:spacing w:val="0"/>
          <w:sz w:val="32"/>
          <w:szCs w:val="32"/>
          <w:lang w:val="en-US" w:eastAsia="zh-CN"/>
        </w:rPr>
        <w:t>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lang w:eastAsia="zh-CN"/>
        </w:rPr>
        <w:t>一、医药卫生体制</w:t>
      </w:r>
      <w:r>
        <w:rPr>
          <w:rFonts w:hint="default" w:ascii="Times New Roman" w:hAnsi="Times New Roman" w:eastAsia="方正仿宋_GBK" w:cs="Times New Roman"/>
          <w:i w:val="0"/>
          <w:caps w:val="0"/>
          <w:color w:val="auto"/>
          <w:spacing w:val="0"/>
          <w:sz w:val="32"/>
          <w:szCs w:val="32"/>
        </w:rPr>
        <w:t>改</w:t>
      </w:r>
      <w:r>
        <w:rPr>
          <w:rFonts w:hint="default" w:ascii="Times New Roman" w:hAnsi="Times New Roman" w:eastAsia="方正仿宋_GBK" w:cs="Times New Roman"/>
          <w:i w:val="0"/>
          <w:caps w:val="0"/>
          <w:color w:val="auto"/>
          <w:spacing w:val="0"/>
          <w:sz w:val="32"/>
          <w:szCs w:val="32"/>
          <w:lang w:eastAsia="zh-CN"/>
        </w:rPr>
        <w:t>革成效显著…………………………………</w:t>
      </w:r>
      <w:r>
        <w:rPr>
          <w:rFonts w:hint="eastAsia" w:eastAsia="方正仿宋_GBK" w:cs="Times New Roman"/>
          <w:i w:val="0"/>
          <w:caps w:val="0"/>
          <w:color w:val="auto"/>
          <w:spacing w:val="0"/>
          <w:sz w:val="32"/>
          <w:szCs w:val="32"/>
          <w:lang w:val="en-US" w:eastAsia="zh-CN"/>
        </w:rPr>
        <w:t>1</w:t>
      </w:r>
      <w:r>
        <w:rPr>
          <w:rFonts w:hint="default" w:ascii="Times New Roman" w:hAnsi="Times New Roman" w:eastAsia="方正仿宋_GBK" w:cs="Times New Roman"/>
          <w:i w:val="0"/>
          <w:caps w:val="0"/>
          <w:color w:val="auto"/>
          <w:spacing w:val="0"/>
          <w:sz w:val="32"/>
          <w:szCs w:val="32"/>
          <w:lang w:eastAsia="zh-CN"/>
        </w:rPr>
        <w:t>二、卫生惠民成效明显……………………………………</w:t>
      </w:r>
      <w:r>
        <w:rPr>
          <w:rFonts w:hint="eastAsia" w:eastAsia="方正仿宋_GBK" w:cs="Times New Roman"/>
          <w:i w:val="0"/>
          <w:caps w:val="0"/>
          <w:color w:val="auto"/>
          <w:spacing w:val="0"/>
          <w:sz w:val="32"/>
          <w:szCs w:val="32"/>
          <w:lang w:val="en-US" w:eastAsia="zh-CN"/>
        </w:rPr>
        <w:t>3</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lang w:val="en-US" w:eastAsia="zh-CN"/>
        </w:rPr>
        <w:t>三、</w:t>
      </w:r>
      <w:r>
        <w:rPr>
          <w:rFonts w:hint="default" w:ascii="Times New Roman" w:hAnsi="Times New Roman" w:eastAsia="方正仿宋_GBK" w:cs="Times New Roman"/>
          <w:i w:val="0"/>
          <w:caps w:val="0"/>
          <w:color w:val="auto"/>
          <w:spacing w:val="0"/>
          <w:sz w:val="32"/>
          <w:szCs w:val="32"/>
          <w:lang w:eastAsia="zh-CN"/>
        </w:rPr>
        <w:t>就医环境不断优化……………………………………</w:t>
      </w:r>
      <w:r>
        <w:rPr>
          <w:rFonts w:hint="eastAsia" w:eastAsia="方正仿宋_GBK" w:cs="Times New Roman"/>
          <w:i w:val="0"/>
          <w:caps w:val="0"/>
          <w:color w:val="auto"/>
          <w:spacing w:val="0"/>
          <w:sz w:val="32"/>
          <w:szCs w:val="32"/>
          <w:lang w:val="en-US" w:eastAsia="zh-CN"/>
        </w:rPr>
        <w:t>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lang w:val="en-US" w:eastAsia="zh-CN"/>
        </w:rPr>
        <w:t>四、健康扶贫任务全面完成</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lang w:val="en-US" w:eastAsia="zh-CN"/>
        </w:rPr>
        <w:t>6</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lang w:eastAsia="zh-CN"/>
        </w:rPr>
        <w:t>五、人口家庭</w:t>
      </w:r>
      <w:r>
        <w:rPr>
          <w:rFonts w:hint="default" w:ascii="Times New Roman" w:hAnsi="Times New Roman" w:eastAsia="方正仿宋_GBK" w:cs="Times New Roman"/>
          <w:i w:val="0"/>
          <w:caps w:val="0"/>
          <w:color w:val="auto"/>
          <w:spacing w:val="0"/>
          <w:sz w:val="32"/>
          <w:szCs w:val="32"/>
        </w:rPr>
        <w:t>政策全面落实</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lang w:val="en-US" w:eastAsia="zh-CN"/>
        </w:rPr>
        <w:t>7</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i w:val="0"/>
          <w:caps w:val="0"/>
          <w:color w:val="auto"/>
          <w:spacing w:val="0"/>
          <w:sz w:val="32"/>
          <w:szCs w:val="32"/>
          <w:lang w:val="en-US"/>
        </w:rPr>
      </w:pPr>
      <w:r>
        <w:rPr>
          <w:rFonts w:hint="default" w:ascii="Times New Roman" w:hAnsi="Times New Roman" w:eastAsia="方正仿宋_GBK" w:cs="Times New Roman"/>
          <w:b w:val="0"/>
          <w:bCs w:val="0"/>
          <w:color w:val="auto"/>
          <w:kern w:val="2"/>
          <w:sz w:val="32"/>
          <w:szCs w:val="32"/>
          <w:highlight w:val="none"/>
          <w:lang w:val="en-US" w:eastAsia="zh-CN" w:bidi="ar-SA"/>
        </w:rPr>
        <w:t>六、新冠肺炎疫情防控初步胜利</w:t>
      </w:r>
      <w:r>
        <w:rPr>
          <w:rFonts w:hint="default" w:ascii="Times New Roman" w:hAnsi="Times New Roman" w:eastAsia="方正仿宋_GBK" w:cs="Times New Roman"/>
          <w:i w:val="0"/>
          <w:caps w:val="0"/>
          <w:color w:val="auto"/>
          <w:spacing w:val="0"/>
          <w:sz w:val="32"/>
          <w:szCs w:val="32"/>
          <w:lang w:eastAsia="zh-CN"/>
        </w:rPr>
        <w:t>…………………………………</w:t>
      </w:r>
      <w:r>
        <w:rPr>
          <w:rFonts w:hint="eastAsia" w:eastAsia="方正仿宋_GBK" w:cs="Times New Roman"/>
          <w:i w:val="0"/>
          <w:caps w:val="0"/>
          <w:color w:val="auto"/>
          <w:spacing w:val="0"/>
          <w:sz w:val="32"/>
          <w:szCs w:val="32"/>
          <w:lang w:val="en-US" w:eastAsia="zh-CN"/>
        </w:rPr>
        <w:t>7</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i w:val="0"/>
          <w:caps w:val="0"/>
          <w:color w:val="auto"/>
          <w:spacing w:val="0"/>
          <w:sz w:val="32"/>
          <w:szCs w:val="32"/>
          <w:lang w:eastAsia="zh-CN"/>
        </w:rPr>
        <w:t>第二节</w:t>
      </w:r>
      <w:r>
        <w:rPr>
          <w:rFonts w:hint="default" w:ascii="Times New Roman" w:hAnsi="Times New Roman" w:eastAsia="方正黑体_GBK" w:cs="Times New Roman"/>
          <w:i w:val="0"/>
          <w:caps w:val="0"/>
          <w:color w:val="auto"/>
          <w:spacing w:val="0"/>
          <w:sz w:val="32"/>
          <w:szCs w:val="32"/>
          <w:lang w:val="en-US" w:eastAsia="zh-CN"/>
        </w:rPr>
        <w:t xml:space="preserve">  </w:t>
      </w:r>
      <w:r>
        <w:rPr>
          <w:rFonts w:hint="default" w:ascii="Times New Roman" w:hAnsi="Times New Roman" w:eastAsia="方正黑体_GBK" w:cs="Times New Roman"/>
          <w:i w:val="0"/>
          <w:caps w:val="0"/>
          <w:color w:val="auto"/>
          <w:spacing w:val="0"/>
          <w:sz w:val="32"/>
          <w:szCs w:val="32"/>
        </w:rPr>
        <w:t>存在问题</w:t>
      </w:r>
      <w:r>
        <w:rPr>
          <w:rFonts w:hint="default" w:ascii="Times New Roman" w:hAnsi="Times New Roman" w:eastAsia="方正仿宋_GBK" w:cs="Times New Roman"/>
          <w:i w:val="0"/>
          <w:caps w:val="0"/>
          <w:color w:val="auto"/>
          <w:spacing w:val="0"/>
          <w:sz w:val="32"/>
          <w:szCs w:val="32"/>
          <w:lang w:eastAsia="zh-CN"/>
        </w:rPr>
        <w:t>……………………………………………</w:t>
      </w:r>
      <w:r>
        <w:rPr>
          <w:rFonts w:hint="eastAsia" w:eastAsia="方正仿宋_GBK" w:cs="Times New Roman"/>
          <w:i w:val="0"/>
          <w:caps w:val="0"/>
          <w:color w:val="auto"/>
          <w:spacing w:val="0"/>
          <w:sz w:val="32"/>
          <w:szCs w:val="32"/>
          <w:lang w:val="en-US" w:eastAsia="zh-CN"/>
        </w:rPr>
        <w:t>8</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健康融入所有政策的实践力度</w:t>
      </w:r>
      <w:r>
        <w:rPr>
          <w:rFonts w:hint="default" w:ascii="Times New Roman" w:hAnsi="Times New Roman" w:eastAsia="方正仿宋_GBK" w:cs="Times New Roman"/>
          <w:color w:val="auto"/>
          <w:sz w:val="32"/>
          <w:szCs w:val="32"/>
          <w:lang w:eastAsia="zh-CN"/>
        </w:rPr>
        <w:t>小</w:t>
      </w:r>
      <w:r>
        <w:rPr>
          <w:rFonts w:hint="default" w:ascii="Times New Roman" w:hAnsi="Times New Roman" w:eastAsia="方正仿宋_GBK" w:cs="Times New Roman"/>
          <w:i w:val="0"/>
          <w:caps w:val="0"/>
          <w:color w:val="auto"/>
          <w:spacing w:val="0"/>
          <w:sz w:val="32"/>
          <w:szCs w:val="32"/>
          <w:lang w:eastAsia="zh-CN"/>
        </w:rPr>
        <w:t>…………………………</w:t>
      </w:r>
      <w:r>
        <w:rPr>
          <w:rFonts w:hint="eastAsia" w:eastAsia="方正仿宋_GBK" w:cs="Times New Roman"/>
          <w:i w:val="0"/>
          <w:caps w:val="0"/>
          <w:color w:val="auto"/>
          <w:spacing w:val="0"/>
          <w:sz w:val="32"/>
          <w:szCs w:val="32"/>
          <w:lang w:val="en-US" w:eastAsia="zh-CN"/>
        </w:rPr>
        <w:t>8</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b w:val="0"/>
          <w:bCs w:val="0"/>
          <w:i w:val="0"/>
          <w:caps w:val="0"/>
          <w:color w:val="auto"/>
          <w:spacing w:val="0"/>
          <w:sz w:val="32"/>
          <w:szCs w:val="32"/>
          <w:lang w:eastAsia="zh-CN"/>
        </w:rPr>
        <w:t>二、</w:t>
      </w:r>
      <w:r>
        <w:rPr>
          <w:rFonts w:hint="default" w:ascii="Times New Roman" w:hAnsi="Times New Roman" w:eastAsia="方正仿宋_GBK" w:cs="Times New Roman"/>
          <w:b w:val="0"/>
          <w:bCs w:val="0"/>
          <w:i w:val="0"/>
          <w:caps w:val="0"/>
          <w:color w:val="auto"/>
          <w:spacing w:val="0"/>
          <w:sz w:val="32"/>
          <w:szCs w:val="32"/>
        </w:rPr>
        <w:t>卫生人才</w:t>
      </w:r>
      <w:r>
        <w:rPr>
          <w:rFonts w:hint="default" w:ascii="Times New Roman" w:hAnsi="Times New Roman" w:eastAsia="方正仿宋_GBK" w:cs="Times New Roman"/>
          <w:b w:val="0"/>
          <w:bCs w:val="0"/>
          <w:i w:val="0"/>
          <w:caps w:val="0"/>
          <w:color w:val="auto"/>
          <w:spacing w:val="0"/>
          <w:sz w:val="32"/>
          <w:szCs w:val="32"/>
          <w:lang w:eastAsia="zh-CN"/>
        </w:rPr>
        <w:t>严重不足</w:t>
      </w:r>
      <w:r>
        <w:rPr>
          <w:rFonts w:hint="default" w:ascii="Times New Roman" w:hAnsi="Times New Roman" w:eastAsia="方正仿宋_GBK" w:cs="Times New Roman"/>
          <w:i w:val="0"/>
          <w:caps w:val="0"/>
          <w:color w:val="auto"/>
          <w:spacing w:val="0"/>
          <w:sz w:val="32"/>
          <w:szCs w:val="32"/>
          <w:lang w:eastAsia="zh-CN"/>
        </w:rPr>
        <w:t>……………………………………</w:t>
      </w:r>
      <w:r>
        <w:rPr>
          <w:rFonts w:hint="eastAsia" w:eastAsia="方正仿宋_GBK" w:cs="Times New Roman"/>
          <w:i w:val="0"/>
          <w:caps w:val="0"/>
          <w:color w:val="auto"/>
          <w:spacing w:val="0"/>
          <w:sz w:val="32"/>
          <w:szCs w:val="32"/>
          <w:lang w:val="en-US" w:eastAsia="zh-CN"/>
        </w:rPr>
        <w:t>8</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lang w:eastAsia="zh-CN"/>
        </w:rPr>
        <w:t>三、医疗卫生资源短板弱项多………………………………</w:t>
      </w:r>
      <w:r>
        <w:rPr>
          <w:rFonts w:hint="default" w:ascii="Times New Roman" w:hAnsi="Times New Roman" w:eastAsia="方正仿宋_GBK" w:cs="Times New Roman"/>
          <w:i w:val="0"/>
          <w:caps w:val="0"/>
          <w:color w:val="auto"/>
          <w:spacing w:val="0"/>
          <w:sz w:val="32"/>
          <w:szCs w:val="32"/>
          <w:lang w:val="en-US" w:eastAsia="zh-CN"/>
        </w:rPr>
        <w:t>9</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i w:val="0"/>
          <w:caps w:val="0"/>
          <w:color w:val="auto"/>
          <w:spacing w:val="0"/>
          <w:sz w:val="32"/>
          <w:szCs w:val="32"/>
          <w:lang w:eastAsia="zh-CN"/>
        </w:rPr>
        <w:t>第三节</w:t>
      </w:r>
      <w:r>
        <w:rPr>
          <w:rFonts w:hint="default" w:ascii="Times New Roman" w:hAnsi="Times New Roman" w:eastAsia="方正黑体_GBK" w:cs="Times New Roman"/>
          <w:i w:val="0"/>
          <w:caps w:val="0"/>
          <w:color w:val="auto"/>
          <w:spacing w:val="0"/>
          <w:sz w:val="32"/>
          <w:szCs w:val="32"/>
          <w:lang w:val="en-US" w:eastAsia="zh-CN"/>
        </w:rPr>
        <w:t xml:space="preserve">  </w:t>
      </w:r>
      <w:r>
        <w:rPr>
          <w:rFonts w:hint="default" w:ascii="Times New Roman" w:hAnsi="Times New Roman" w:eastAsia="方正黑体_GBK" w:cs="Times New Roman"/>
          <w:i w:val="0"/>
          <w:caps w:val="0"/>
          <w:color w:val="auto"/>
          <w:spacing w:val="0"/>
          <w:sz w:val="32"/>
          <w:szCs w:val="32"/>
        </w:rPr>
        <w:t>面临形势</w:t>
      </w:r>
      <w:r>
        <w:rPr>
          <w:rFonts w:hint="default" w:ascii="Times New Roman" w:hAnsi="Times New Roman" w:eastAsia="方正仿宋_GBK" w:cs="Times New Roman"/>
          <w:i w:val="0"/>
          <w:caps w:val="0"/>
          <w:color w:val="auto"/>
          <w:spacing w:val="0"/>
          <w:sz w:val="32"/>
          <w:szCs w:val="32"/>
          <w:lang w:eastAsia="zh-CN"/>
        </w:rPr>
        <w:t>……………………………………………</w:t>
      </w:r>
      <w:r>
        <w:rPr>
          <w:rFonts w:hint="eastAsia" w:eastAsia="方正仿宋_GBK" w:cs="Times New Roman"/>
          <w:i w:val="0"/>
          <w:caps w:val="0"/>
          <w:color w:val="auto"/>
          <w:spacing w:val="0"/>
          <w:sz w:val="32"/>
          <w:szCs w:val="32"/>
          <w:lang w:val="en-US" w:eastAsia="zh-CN"/>
        </w:rPr>
        <w:t>9</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i w:val="0"/>
          <w:caps w:val="0"/>
          <w:color w:val="auto"/>
          <w:spacing w:val="0"/>
          <w:sz w:val="32"/>
          <w:szCs w:val="32"/>
          <w:lang w:val="en-US"/>
        </w:rPr>
      </w:pPr>
      <w:r>
        <w:rPr>
          <w:rFonts w:hint="default" w:ascii="Times New Roman" w:hAnsi="Times New Roman" w:eastAsia="方正仿宋_GBK" w:cs="Times New Roman"/>
          <w:i w:val="0"/>
          <w:caps w:val="0"/>
          <w:color w:val="auto"/>
          <w:spacing w:val="0"/>
          <w:sz w:val="32"/>
          <w:szCs w:val="32"/>
          <w:lang w:eastAsia="zh-CN"/>
        </w:rPr>
        <w:t>一</w:t>
      </w:r>
      <w:r>
        <w:rPr>
          <w:rFonts w:hint="default" w:ascii="Times New Roman" w:hAnsi="Times New Roman" w:eastAsia="方正仿宋_GBK" w:cs="Times New Roman"/>
          <w:i w:val="0"/>
          <w:caps w:val="0"/>
          <w:color w:val="auto"/>
          <w:spacing w:val="0"/>
          <w:sz w:val="32"/>
          <w:szCs w:val="32"/>
          <w:lang w:val="en-US" w:eastAsia="zh-CN"/>
        </w:rPr>
        <w:t>、</w:t>
      </w:r>
      <w:r>
        <w:rPr>
          <w:rFonts w:hint="default" w:ascii="Times New Roman" w:hAnsi="Times New Roman" w:eastAsia="方正仿宋_GBK" w:cs="Times New Roman"/>
          <w:i w:val="0"/>
          <w:caps w:val="0"/>
          <w:color w:val="auto"/>
          <w:spacing w:val="0"/>
          <w:sz w:val="32"/>
          <w:szCs w:val="32"/>
        </w:rPr>
        <w:t>发展战略机遇期</w:t>
      </w:r>
      <w:r>
        <w:rPr>
          <w:rFonts w:hint="default" w:ascii="Times New Roman" w:hAnsi="Times New Roman" w:eastAsia="方正仿宋_GBK" w:cs="Times New Roman"/>
          <w:i w:val="0"/>
          <w:caps w:val="0"/>
          <w:color w:val="auto"/>
          <w:spacing w:val="0"/>
          <w:sz w:val="32"/>
          <w:szCs w:val="32"/>
          <w:lang w:eastAsia="zh-CN"/>
        </w:rPr>
        <w:t>……………………………………</w:t>
      </w:r>
      <w:r>
        <w:rPr>
          <w:rFonts w:hint="eastAsia" w:eastAsia="方正仿宋_GBK" w:cs="Times New Roman"/>
          <w:i w:val="0"/>
          <w:caps w:val="0"/>
          <w:color w:val="auto"/>
          <w:spacing w:val="0"/>
          <w:sz w:val="32"/>
          <w:szCs w:val="32"/>
          <w:lang w:val="en-US" w:eastAsia="zh-CN"/>
        </w:rPr>
        <w:t>10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i w:val="0"/>
          <w:caps w:val="0"/>
          <w:color w:val="auto"/>
          <w:spacing w:val="0"/>
          <w:sz w:val="32"/>
          <w:szCs w:val="32"/>
          <w:lang w:val="en-US"/>
        </w:rPr>
      </w:pPr>
      <w:r>
        <w:rPr>
          <w:rFonts w:hint="default" w:ascii="Times New Roman" w:hAnsi="Times New Roman" w:eastAsia="方正仿宋_GBK" w:cs="Times New Roman"/>
          <w:i w:val="0"/>
          <w:caps w:val="0"/>
          <w:color w:val="auto"/>
          <w:spacing w:val="0"/>
          <w:sz w:val="32"/>
          <w:szCs w:val="32"/>
          <w:lang w:eastAsia="zh-CN"/>
        </w:rPr>
        <w:t>二、</w:t>
      </w:r>
      <w:r>
        <w:rPr>
          <w:rFonts w:hint="default" w:ascii="Times New Roman" w:hAnsi="Times New Roman" w:eastAsia="方正仿宋_GBK" w:cs="Times New Roman"/>
          <w:i w:val="0"/>
          <w:caps w:val="0"/>
          <w:color w:val="auto"/>
          <w:spacing w:val="0"/>
          <w:sz w:val="32"/>
          <w:szCs w:val="32"/>
        </w:rPr>
        <w:t>发展方式转型期</w:t>
      </w:r>
      <w:r>
        <w:rPr>
          <w:rFonts w:hint="default" w:ascii="Times New Roman" w:hAnsi="Times New Roman" w:eastAsia="方正仿宋_GBK" w:cs="Times New Roman"/>
          <w:i w:val="0"/>
          <w:caps w:val="0"/>
          <w:color w:val="auto"/>
          <w:spacing w:val="0"/>
          <w:sz w:val="32"/>
          <w:szCs w:val="32"/>
          <w:lang w:eastAsia="zh-CN"/>
        </w:rPr>
        <w:t>……………………………………</w:t>
      </w:r>
      <w:r>
        <w:rPr>
          <w:rFonts w:hint="eastAsia" w:eastAsia="方正仿宋_GBK" w:cs="Times New Roman"/>
          <w:i w:val="0"/>
          <w:caps w:val="0"/>
          <w:color w:val="auto"/>
          <w:spacing w:val="0"/>
          <w:sz w:val="32"/>
          <w:szCs w:val="32"/>
          <w:lang w:val="en-US" w:eastAsia="zh-CN"/>
        </w:rPr>
        <w:t>10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i w:val="0"/>
          <w:caps w:val="0"/>
          <w:color w:val="auto"/>
          <w:spacing w:val="0"/>
          <w:sz w:val="32"/>
          <w:szCs w:val="32"/>
          <w:lang w:val="en-US"/>
        </w:rPr>
      </w:pPr>
      <w:r>
        <w:rPr>
          <w:rFonts w:hint="default" w:ascii="Times New Roman" w:hAnsi="Times New Roman" w:eastAsia="方正仿宋_GBK" w:cs="Times New Roman"/>
          <w:i w:val="0"/>
          <w:caps w:val="0"/>
          <w:color w:val="auto"/>
          <w:spacing w:val="0"/>
          <w:sz w:val="32"/>
          <w:szCs w:val="32"/>
          <w:lang w:eastAsia="zh-CN"/>
        </w:rPr>
        <w:t>三、</w:t>
      </w:r>
      <w:r>
        <w:rPr>
          <w:rFonts w:hint="default" w:ascii="Times New Roman" w:hAnsi="Times New Roman" w:eastAsia="方正仿宋_GBK" w:cs="Times New Roman"/>
          <w:i w:val="0"/>
          <w:caps w:val="0"/>
          <w:color w:val="auto"/>
          <w:spacing w:val="0"/>
          <w:sz w:val="32"/>
          <w:szCs w:val="32"/>
        </w:rPr>
        <w:t>发展水平提升期</w:t>
      </w:r>
      <w:r>
        <w:rPr>
          <w:rFonts w:hint="default" w:ascii="Times New Roman" w:hAnsi="Times New Roman" w:eastAsia="方正仿宋_GBK" w:cs="Times New Roman"/>
          <w:i w:val="0"/>
          <w:caps w:val="0"/>
          <w:color w:val="auto"/>
          <w:spacing w:val="0"/>
          <w:sz w:val="32"/>
          <w:szCs w:val="32"/>
          <w:lang w:eastAsia="zh-CN"/>
        </w:rPr>
        <w:t>……………………………………</w:t>
      </w:r>
      <w:r>
        <w:rPr>
          <w:rFonts w:hint="eastAsia" w:eastAsia="方正仿宋_GBK" w:cs="Times New Roman"/>
          <w:i w:val="0"/>
          <w:caps w:val="0"/>
          <w:color w:val="auto"/>
          <w:spacing w:val="0"/>
          <w:sz w:val="32"/>
          <w:szCs w:val="32"/>
          <w:lang w:val="en-US" w:eastAsia="zh-CN"/>
        </w:rPr>
        <w:t>11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i w:val="0"/>
          <w:caps w:val="0"/>
          <w:color w:val="auto"/>
          <w:spacing w:val="0"/>
          <w:sz w:val="32"/>
          <w:szCs w:val="32"/>
          <w:lang w:val="en-US"/>
        </w:rPr>
      </w:pPr>
      <w:r>
        <w:rPr>
          <w:rFonts w:hint="default" w:ascii="Times New Roman" w:hAnsi="Times New Roman" w:eastAsia="方正仿宋_GBK" w:cs="Times New Roman"/>
          <w:i w:val="0"/>
          <w:caps w:val="0"/>
          <w:color w:val="auto"/>
          <w:spacing w:val="0"/>
          <w:sz w:val="32"/>
          <w:szCs w:val="32"/>
          <w:lang w:eastAsia="zh-CN"/>
        </w:rPr>
        <w:t>四、卫生健康</w:t>
      </w:r>
      <w:r>
        <w:rPr>
          <w:rFonts w:hint="default" w:ascii="Times New Roman" w:hAnsi="Times New Roman" w:eastAsia="方正仿宋_GBK" w:cs="Times New Roman"/>
          <w:i w:val="0"/>
          <w:caps w:val="0"/>
          <w:color w:val="auto"/>
          <w:spacing w:val="0"/>
          <w:sz w:val="32"/>
          <w:szCs w:val="32"/>
        </w:rPr>
        <w:t>改革深化期</w:t>
      </w:r>
      <w:r>
        <w:rPr>
          <w:rFonts w:hint="default" w:ascii="Times New Roman" w:hAnsi="Times New Roman" w:eastAsia="方正仿宋_GBK" w:cs="Times New Roman"/>
          <w:i w:val="0"/>
          <w:caps w:val="0"/>
          <w:color w:val="auto"/>
          <w:spacing w:val="0"/>
          <w:sz w:val="32"/>
          <w:szCs w:val="32"/>
          <w:lang w:eastAsia="zh-CN"/>
        </w:rPr>
        <w:t>……………………………………</w:t>
      </w:r>
      <w:r>
        <w:rPr>
          <w:rFonts w:hint="eastAsia" w:eastAsia="方正仿宋_GBK" w:cs="Times New Roman"/>
          <w:i w:val="0"/>
          <w:caps w:val="0"/>
          <w:color w:val="auto"/>
          <w:spacing w:val="0"/>
          <w:sz w:val="32"/>
          <w:szCs w:val="32"/>
          <w:lang w:val="en-US" w:eastAsia="zh-CN"/>
        </w:rPr>
        <w:t>11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小标宋_GBK" w:cs="Times New Roman"/>
          <w:i w:val="0"/>
          <w:caps w:val="0"/>
          <w:color w:val="auto"/>
          <w:spacing w:val="0"/>
          <w:sz w:val="32"/>
          <w:szCs w:val="32"/>
        </w:rPr>
        <w:t>第二章   基本思路</w:t>
      </w:r>
      <w:r>
        <w:rPr>
          <w:rFonts w:hint="default" w:ascii="Times New Roman" w:hAnsi="Times New Roman" w:eastAsia="方正仿宋_GBK" w:cs="Times New Roman"/>
          <w:i w:val="0"/>
          <w:caps w:val="0"/>
          <w:color w:val="auto"/>
          <w:spacing w:val="0"/>
          <w:sz w:val="32"/>
          <w:szCs w:val="32"/>
          <w:lang w:eastAsia="zh-CN"/>
        </w:rPr>
        <w:t>………………………………………………</w:t>
      </w:r>
      <w:r>
        <w:rPr>
          <w:rFonts w:hint="eastAsia" w:eastAsia="方正仿宋_GBK" w:cs="Times New Roman"/>
          <w:i w:val="0"/>
          <w:caps w:val="0"/>
          <w:color w:val="auto"/>
          <w:spacing w:val="0"/>
          <w:sz w:val="32"/>
          <w:szCs w:val="32"/>
          <w:lang w:val="en-US" w:eastAsia="zh-CN"/>
        </w:rPr>
        <w:t>11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i w:val="0"/>
          <w:caps w:val="0"/>
          <w:color w:val="auto"/>
          <w:spacing w:val="0"/>
          <w:sz w:val="32"/>
          <w:szCs w:val="32"/>
          <w:lang w:eastAsia="zh-CN"/>
        </w:rPr>
        <w:t>第</w:t>
      </w:r>
      <w:r>
        <w:rPr>
          <w:rFonts w:hint="default" w:ascii="Times New Roman" w:hAnsi="Times New Roman" w:eastAsia="方正黑体_GBK" w:cs="Times New Roman"/>
          <w:i w:val="0"/>
          <w:caps w:val="0"/>
          <w:color w:val="auto"/>
          <w:spacing w:val="0"/>
          <w:sz w:val="32"/>
          <w:szCs w:val="32"/>
        </w:rPr>
        <w:t>一</w:t>
      </w:r>
      <w:r>
        <w:rPr>
          <w:rFonts w:hint="default" w:ascii="Times New Roman" w:hAnsi="Times New Roman" w:eastAsia="方正黑体_GBK" w:cs="Times New Roman"/>
          <w:i w:val="0"/>
          <w:caps w:val="0"/>
          <w:color w:val="auto"/>
          <w:spacing w:val="0"/>
          <w:sz w:val="32"/>
          <w:szCs w:val="32"/>
          <w:lang w:eastAsia="zh-CN"/>
        </w:rPr>
        <w:t>节</w:t>
      </w:r>
      <w:r>
        <w:rPr>
          <w:rFonts w:hint="default" w:ascii="Times New Roman" w:hAnsi="Times New Roman" w:eastAsia="方正黑体_GBK" w:cs="Times New Roman"/>
          <w:i w:val="0"/>
          <w:caps w:val="0"/>
          <w:color w:val="auto"/>
          <w:spacing w:val="0"/>
          <w:sz w:val="32"/>
          <w:szCs w:val="32"/>
          <w:lang w:val="en-US" w:eastAsia="zh-CN"/>
        </w:rPr>
        <w:t xml:space="preserve">  </w:t>
      </w:r>
      <w:r>
        <w:rPr>
          <w:rFonts w:hint="default" w:ascii="Times New Roman" w:hAnsi="Times New Roman" w:eastAsia="方正黑体_GBK" w:cs="Times New Roman"/>
          <w:i w:val="0"/>
          <w:caps w:val="0"/>
          <w:color w:val="auto"/>
          <w:spacing w:val="0"/>
          <w:sz w:val="32"/>
          <w:szCs w:val="32"/>
        </w:rPr>
        <w:t>指导思想</w:t>
      </w:r>
      <w:r>
        <w:rPr>
          <w:rFonts w:hint="default" w:ascii="Times New Roman" w:hAnsi="Times New Roman" w:eastAsia="方正仿宋_GBK" w:cs="Times New Roman"/>
          <w:i w:val="0"/>
          <w:caps w:val="0"/>
          <w:color w:val="auto"/>
          <w:spacing w:val="0"/>
          <w:sz w:val="32"/>
          <w:szCs w:val="32"/>
          <w:lang w:eastAsia="zh-CN"/>
        </w:rPr>
        <w:t>………………………………………………</w:t>
      </w:r>
      <w:r>
        <w:rPr>
          <w:rFonts w:hint="eastAsia" w:eastAsia="方正仿宋_GBK" w:cs="Times New Roman"/>
          <w:i w:val="0"/>
          <w:caps w:val="0"/>
          <w:color w:val="auto"/>
          <w:spacing w:val="0"/>
          <w:sz w:val="32"/>
          <w:szCs w:val="32"/>
          <w:lang w:val="en-US" w:eastAsia="zh-CN"/>
        </w:rPr>
        <w:t>11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i w:val="0"/>
          <w:caps w:val="0"/>
          <w:color w:val="auto"/>
          <w:spacing w:val="0"/>
          <w:sz w:val="32"/>
          <w:szCs w:val="32"/>
          <w:lang w:eastAsia="zh-CN"/>
        </w:rPr>
        <w:t>第</w:t>
      </w:r>
      <w:r>
        <w:rPr>
          <w:rFonts w:hint="default" w:ascii="Times New Roman" w:hAnsi="Times New Roman" w:eastAsia="方正黑体_GBK" w:cs="Times New Roman"/>
          <w:i w:val="0"/>
          <w:caps w:val="0"/>
          <w:color w:val="auto"/>
          <w:spacing w:val="0"/>
          <w:sz w:val="32"/>
          <w:szCs w:val="32"/>
        </w:rPr>
        <w:t>二</w:t>
      </w:r>
      <w:r>
        <w:rPr>
          <w:rFonts w:hint="default" w:ascii="Times New Roman" w:hAnsi="Times New Roman" w:eastAsia="方正黑体_GBK" w:cs="Times New Roman"/>
          <w:i w:val="0"/>
          <w:caps w:val="0"/>
          <w:color w:val="auto"/>
          <w:spacing w:val="0"/>
          <w:sz w:val="32"/>
          <w:szCs w:val="32"/>
          <w:lang w:eastAsia="zh-CN"/>
        </w:rPr>
        <w:t>节</w:t>
      </w:r>
      <w:r>
        <w:rPr>
          <w:rFonts w:hint="default" w:ascii="Times New Roman" w:hAnsi="Times New Roman" w:eastAsia="方正黑体_GBK" w:cs="Times New Roman"/>
          <w:i w:val="0"/>
          <w:caps w:val="0"/>
          <w:color w:val="auto"/>
          <w:spacing w:val="0"/>
          <w:sz w:val="32"/>
          <w:szCs w:val="32"/>
          <w:lang w:val="en-US" w:eastAsia="zh-CN"/>
        </w:rPr>
        <w:t xml:space="preserve">  </w:t>
      </w:r>
      <w:r>
        <w:rPr>
          <w:rFonts w:hint="default" w:ascii="Times New Roman" w:hAnsi="Times New Roman" w:eastAsia="方正黑体_GBK" w:cs="Times New Roman"/>
          <w:i w:val="0"/>
          <w:caps w:val="0"/>
          <w:color w:val="auto"/>
          <w:spacing w:val="0"/>
          <w:sz w:val="32"/>
          <w:szCs w:val="32"/>
        </w:rPr>
        <w:t>基本原则</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lang w:val="en-US" w:eastAsia="zh-CN"/>
        </w:rPr>
        <w:t>12</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distribute"/>
        <w:textAlignment w:val="auto"/>
        <w:outlineLvl w:val="9"/>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lang w:eastAsia="zh-CN"/>
        </w:rPr>
        <w:t>第三节</w:t>
      </w:r>
      <w:r>
        <w:rPr>
          <w:rFonts w:hint="default" w:ascii="Times New Roman" w:hAnsi="Times New Roman" w:eastAsia="方正黑体_GBK" w:cs="Times New Roman"/>
          <w:i w:val="0"/>
          <w:caps w:val="0"/>
          <w:color w:val="auto"/>
          <w:spacing w:val="0"/>
          <w:sz w:val="32"/>
          <w:szCs w:val="32"/>
          <w:lang w:val="en-US" w:eastAsia="zh-CN"/>
        </w:rPr>
        <w:t xml:space="preserve">  </w:t>
      </w:r>
      <w:r>
        <w:rPr>
          <w:rFonts w:hint="default" w:ascii="Times New Roman" w:hAnsi="Times New Roman" w:eastAsia="方正黑体_GBK" w:cs="Times New Roman"/>
          <w:i w:val="0"/>
          <w:caps w:val="0"/>
          <w:color w:val="auto"/>
          <w:spacing w:val="0"/>
          <w:sz w:val="32"/>
          <w:szCs w:val="32"/>
        </w:rPr>
        <w:t>整体目标</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lang w:val="en-US" w:eastAsia="zh-CN"/>
        </w:rPr>
        <w:t>13</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distribute"/>
        <w:textAlignment w:val="auto"/>
        <w:outlineLvl w:val="9"/>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lang w:eastAsia="zh-CN"/>
        </w:rPr>
        <w:t>一、</w:t>
      </w:r>
      <w:r>
        <w:rPr>
          <w:rFonts w:hint="default" w:ascii="Times New Roman" w:hAnsi="Times New Roman" w:eastAsia="方正仿宋_GBK" w:cs="Times New Roman"/>
          <w:i w:val="0"/>
          <w:caps w:val="0"/>
          <w:color w:val="auto"/>
          <w:spacing w:val="0"/>
          <w:sz w:val="32"/>
          <w:szCs w:val="32"/>
        </w:rPr>
        <w:t>总体目标</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lang w:val="en-US" w:eastAsia="zh-CN"/>
        </w:rPr>
        <w:t>13</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i w:val="0"/>
          <w:caps w:val="0"/>
          <w:color w:val="auto"/>
          <w:spacing w:val="0"/>
          <w:sz w:val="32"/>
          <w:szCs w:val="32"/>
          <w:lang w:eastAsia="zh-CN"/>
        </w:rPr>
        <w:t>二、</w:t>
      </w:r>
      <w:r>
        <w:rPr>
          <w:rFonts w:hint="default" w:ascii="Times New Roman" w:hAnsi="Times New Roman" w:eastAsia="方正仿宋_GBK" w:cs="Times New Roman"/>
          <w:i w:val="0"/>
          <w:caps w:val="0"/>
          <w:color w:val="auto"/>
          <w:spacing w:val="0"/>
          <w:sz w:val="32"/>
          <w:szCs w:val="32"/>
        </w:rPr>
        <w:t>具体目标</w:t>
      </w:r>
      <w:r>
        <w:rPr>
          <w:rFonts w:hint="default" w:ascii="Times New Roman" w:hAnsi="Times New Roman" w:eastAsia="方正仿宋_GBK" w:cs="Times New Roman"/>
          <w:i w:val="0"/>
          <w:caps w:val="0"/>
          <w:color w:val="auto"/>
          <w:spacing w:val="0"/>
          <w:sz w:val="32"/>
          <w:szCs w:val="32"/>
          <w:lang w:eastAsia="zh-CN"/>
        </w:rPr>
        <w:t>…………………………………………</w:t>
      </w:r>
      <w:r>
        <w:rPr>
          <w:rFonts w:hint="eastAsia" w:eastAsia="方正仿宋_GBK" w:cs="Times New Roman"/>
          <w:i w:val="0"/>
          <w:caps w:val="0"/>
          <w:color w:val="auto"/>
          <w:spacing w:val="0"/>
          <w:sz w:val="32"/>
          <w:szCs w:val="32"/>
          <w:lang w:val="en-US" w:eastAsia="zh-CN"/>
        </w:rPr>
        <w:t>13</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color w:val="auto"/>
          <w:sz w:val="32"/>
          <w:szCs w:val="32"/>
          <w:lang w:val="en-US"/>
        </w:rPr>
      </w:pPr>
      <w:r>
        <w:rPr>
          <w:rFonts w:hint="default" w:ascii="Times New Roman" w:hAnsi="Times New Roman" w:eastAsia="方正小标宋_GBK" w:cs="Times New Roman"/>
          <w:i w:val="0"/>
          <w:caps w:val="0"/>
          <w:color w:val="auto"/>
          <w:spacing w:val="0"/>
          <w:sz w:val="32"/>
          <w:szCs w:val="32"/>
        </w:rPr>
        <w:t>第三章  主要任务</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lang w:val="en-US" w:eastAsia="zh-CN"/>
        </w:rPr>
        <w:t>15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rPr>
        <w:t>一、全力构建健康管理服务格局</w:t>
      </w:r>
      <w:r>
        <w:rPr>
          <w:rFonts w:hint="default" w:ascii="Times New Roman" w:hAnsi="Times New Roman" w:eastAsia="方正仿宋_GBK" w:cs="Times New Roman"/>
          <w:i w:val="0"/>
          <w:caps w:val="0"/>
          <w:color w:val="auto"/>
          <w:spacing w:val="0"/>
          <w:sz w:val="32"/>
          <w:szCs w:val="32"/>
          <w:lang w:eastAsia="zh-CN"/>
        </w:rPr>
        <w:t>………………………………</w:t>
      </w:r>
      <w:r>
        <w:rPr>
          <w:rFonts w:hint="eastAsia" w:eastAsia="方正仿宋_GBK" w:cs="Times New Roman"/>
          <w:i w:val="0"/>
          <w:caps w:val="0"/>
          <w:color w:val="auto"/>
          <w:spacing w:val="0"/>
          <w:sz w:val="32"/>
          <w:szCs w:val="32"/>
          <w:lang w:val="en-US" w:eastAsia="zh-CN"/>
        </w:rPr>
        <w:t>15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lang w:val="en-US" w:eastAsia="zh-CN"/>
        </w:rPr>
        <w:t>二、全面深化医药卫生体制改革</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lang w:val="en-US" w:eastAsia="zh-CN"/>
        </w:rPr>
        <w:t>17</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rPr>
        <w:t>三、切实完善医疗卫生服务体系</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lang w:val="en-US" w:eastAsia="zh-CN"/>
        </w:rPr>
        <w:t>19</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lang w:val="en-US" w:eastAsia="zh-CN"/>
        </w:rPr>
        <w:t>四、提高</w:t>
      </w:r>
      <w:r>
        <w:rPr>
          <w:rFonts w:hint="default" w:ascii="Times New Roman" w:hAnsi="Times New Roman" w:eastAsia="方正仿宋_GBK" w:cs="Times New Roman"/>
          <w:i w:val="0"/>
          <w:caps w:val="0"/>
          <w:color w:val="auto"/>
          <w:spacing w:val="0"/>
          <w:sz w:val="32"/>
          <w:szCs w:val="32"/>
        </w:rPr>
        <w:t>公共卫生服务</w:t>
      </w:r>
      <w:r>
        <w:rPr>
          <w:rFonts w:hint="default" w:ascii="Times New Roman" w:hAnsi="Times New Roman" w:eastAsia="方正仿宋_GBK" w:cs="Times New Roman"/>
          <w:i w:val="0"/>
          <w:caps w:val="0"/>
          <w:color w:val="auto"/>
          <w:spacing w:val="0"/>
          <w:sz w:val="32"/>
          <w:szCs w:val="32"/>
          <w:lang w:eastAsia="zh-CN"/>
        </w:rPr>
        <w:t>效能………………………………………</w:t>
      </w:r>
      <w:r>
        <w:rPr>
          <w:rFonts w:hint="default" w:ascii="Times New Roman" w:hAnsi="Times New Roman" w:eastAsia="方正仿宋_GBK" w:cs="Times New Roman"/>
          <w:i w:val="0"/>
          <w:caps w:val="0"/>
          <w:color w:val="auto"/>
          <w:spacing w:val="0"/>
          <w:sz w:val="32"/>
          <w:szCs w:val="32"/>
          <w:lang w:val="en-US" w:eastAsia="zh-CN"/>
        </w:rPr>
        <w:t>21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i w:val="0"/>
          <w:caps w:val="0"/>
          <w:color w:val="auto"/>
          <w:spacing w:val="0"/>
          <w:sz w:val="32"/>
          <w:szCs w:val="32"/>
          <w:lang w:val="en-US"/>
        </w:rPr>
      </w:pPr>
      <w:r>
        <w:rPr>
          <w:rFonts w:hint="default" w:ascii="Times New Roman" w:hAnsi="Times New Roman" w:eastAsia="方正仿宋_GBK" w:cs="Times New Roman"/>
          <w:i w:val="0"/>
          <w:caps w:val="0"/>
          <w:color w:val="auto"/>
          <w:spacing w:val="0"/>
          <w:sz w:val="32"/>
          <w:szCs w:val="32"/>
        </w:rPr>
        <w:t>五、着力提升中医药发展水平</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lang w:val="en-US" w:eastAsia="zh-CN"/>
        </w:rPr>
        <w:t>24</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i w:val="0"/>
          <w:caps w:val="0"/>
          <w:color w:val="auto"/>
          <w:spacing w:val="0"/>
          <w:sz w:val="32"/>
          <w:szCs w:val="32"/>
          <w:lang w:val="en-US"/>
        </w:rPr>
      </w:pPr>
      <w:r>
        <w:rPr>
          <w:rFonts w:hint="default" w:ascii="Times New Roman" w:hAnsi="Times New Roman" w:eastAsia="方正仿宋_GBK" w:cs="Times New Roman"/>
          <w:i w:val="0"/>
          <w:caps w:val="0"/>
          <w:color w:val="auto"/>
          <w:spacing w:val="0"/>
          <w:sz w:val="32"/>
          <w:szCs w:val="32"/>
        </w:rPr>
        <w:t>六、鼓励和引导社会力量办医</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lang w:val="en-US" w:eastAsia="zh-CN"/>
        </w:rPr>
        <w:t>25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i w:val="0"/>
          <w:caps w:val="0"/>
          <w:color w:val="auto"/>
          <w:spacing w:val="0"/>
          <w:sz w:val="32"/>
          <w:szCs w:val="32"/>
        </w:rPr>
        <w:t>七、稳步促进人口均衡协调发展</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lang w:val="en-US" w:eastAsia="zh-CN"/>
        </w:rPr>
        <w:t>25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i w:val="0"/>
          <w:caps w:val="0"/>
          <w:color w:val="auto"/>
          <w:spacing w:val="0"/>
          <w:sz w:val="32"/>
          <w:szCs w:val="32"/>
        </w:rPr>
        <w:t>八、依托科教人才助推卫生</w:t>
      </w:r>
      <w:r>
        <w:rPr>
          <w:rFonts w:hint="default" w:ascii="Times New Roman" w:hAnsi="Times New Roman" w:eastAsia="方正仿宋_GBK" w:cs="Times New Roman"/>
          <w:i w:val="0"/>
          <w:caps w:val="0"/>
          <w:color w:val="auto"/>
          <w:spacing w:val="0"/>
          <w:sz w:val="32"/>
          <w:szCs w:val="32"/>
          <w:lang w:eastAsia="zh-CN"/>
        </w:rPr>
        <w:t>健康</w:t>
      </w:r>
      <w:r>
        <w:rPr>
          <w:rFonts w:hint="default" w:ascii="Times New Roman" w:hAnsi="Times New Roman" w:eastAsia="方正仿宋_GBK" w:cs="Times New Roman"/>
          <w:i w:val="0"/>
          <w:caps w:val="0"/>
          <w:color w:val="auto"/>
          <w:spacing w:val="0"/>
          <w:sz w:val="32"/>
          <w:szCs w:val="32"/>
        </w:rPr>
        <w:t>事业</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lang w:val="en-US" w:eastAsia="zh-CN"/>
        </w:rPr>
        <w:t>26</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rPr>
        <w:t>九、大力推进“智慧健康”建设</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lang w:val="en-US" w:eastAsia="zh-CN"/>
        </w:rPr>
        <w:t>27</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i w:val="0"/>
          <w:caps w:val="0"/>
          <w:color w:val="auto"/>
          <w:spacing w:val="0"/>
          <w:sz w:val="32"/>
          <w:szCs w:val="32"/>
          <w:lang w:val="en-US"/>
        </w:rPr>
      </w:pPr>
      <w:r>
        <w:rPr>
          <w:rFonts w:hint="default" w:ascii="Times New Roman" w:hAnsi="Times New Roman" w:eastAsia="方正仿宋_GBK" w:cs="Times New Roman"/>
          <w:i w:val="0"/>
          <w:caps w:val="0"/>
          <w:color w:val="auto"/>
          <w:spacing w:val="0"/>
          <w:sz w:val="32"/>
          <w:szCs w:val="32"/>
        </w:rPr>
        <w:t>十、扎实推进爱国卫生运动</w:t>
      </w:r>
      <w:r>
        <w:rPr>
          <w:rFonts w:hint="default" w:ascii="Times New Roman" w:hAnsi="Times New Roman" w:eastAsia="方正仿宋_GBK" w:cs="Times New Roman"/>
          <w:i w:val="0"/>
          <w:caps w:val="0"/>
          <w:color w:val="auto"/>
          <w:spacing w:val="0"/>
          <w:sz w:val="32"/>
          <w:szCs w:val="32"/>
          <w:lang w:eastAsia="zh-CN"/>
        </w:rPr>
        <w:t>………………………………………</w:t>
      </w:r>
      <w:r>
        <w:rPr>
          <w:rFonts w:hint="eastAsia" w:eastAsia="方正仿宋_GBK" w:cs="Times New Roman"/>
          <w:i w:val="0"/>
          <w:caps w:val="0"/>
          <w:color w:val="auto"/>
          <w:spacing w:val="0"/>
          <w:sz w:val="32"/>
          <w:szCs w:val="32"/>
          <w:lang w:val="en-US" w:eastAsia="zh-CN"/>
        </w:rPr>
        <w:t>27</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i w:val="0"/>
          <w:caps w:val="0"/>
          <w:color w:val="auto"/>
          <w:spacing w:val="0"/>
          <w:sz w:val="32"/>
          <w:szCs w:val="32"/>
          <w:lang w:val="en-US"/>
        </w:rPr>
      </w:pPr>
      <w:r>
        <w:rPr>
          <w:rFonts w:hint="default" w:ascii="Times New Roman" w:hAnsi="Times New Roman" w:eastAsia="方正小标宋_GBK" w:cs="Times New Roman"/>
          <w:i w:val="0"/>
          <w:caps w:val="0"/>
          <w:color w:val="auto"/>
          <w:spacing w:val="0"/>
          <w:sz w:val="32"/>
          <w:szCs w:val="32"/>
        </w:rPr>
        <w:t>第四章  全面保障</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lang w:val="en-US" w:eastAsia="zh-CN"/>
        </w:rPr>
        <w:t>28</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i w:val="0"/>
          <w:caps w:val="0"/>
          <w:color w:val="auto"/>
          <w:spacing w:val="0"/>
          <w:sz w:val="32"/>
          <w:szCs w:val="32"/>
          <w:lang w:val="en-US"/>
        </w:rPr>
      </w:pPr>
      <w:r>
        <w:rPr>
          <w:rFonts w:hint="default" w:ascii="Times New Roman" w:hAnsi="Times New Roman" w:eastAsia="方正仿宋_GBK" w:cs="Times New Roman"/>
          <w:i w:val="0"/>
          <w:caps w:val="0"/>
          <w:color w:val="auto"/>
          <w:spacing w:val="0"/>
          <w:sz w:val="32"/>
          <w:szCs w:val="32"/>
          <w:lang w:eastAsia="zh-CN"/>
        </w:rPr>
        <w:t>（一）</w:t>
      </w:r>
      <w:r>
        <w:rPr>
          <w:rFonts w:hint="default" w:ascii="Times New Roman" w:hAnsi="Times New Roman" w:eastAsia="方正仿宋_GBK" w:cs="Times New Roman"/>
          <w:i w:val="0"/>
          <w:caps w:val="0"/>
          <w:color w:val="auto"/>
          <w:spacing w:val="0"/>
          <w:sz w:val="32"/>
          <w:szCs w:val="32"/>
        </w:rPr>
        <w:t>加强组织领导与发挥市场作用</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lang w:val="en-US" w:eastAsia="zh-CN"/>
        </w:rPr>
        <w:t>28</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i w:val="0"/>
          <w:caps w:val="0"/>
          <w:color w:val="auto"/>
          <w:spacing w:val="0"/>
          <w:sz w:val="32"/>
          <w:szCs w:val="32"/>
          <w:lang w:val="en-US"/>
        </w:rPr>
      </w:pPr>
      <w:r>
        <w:rPr>
          <w:rFonts w:hint="default" w:ascii="Times New Roman" w:hAnsi="Times New Roman" w:eastAsia="方正仿宋_GBK" w:cs="Times New Roman"/>
          <w:i w:val="0"/>
          <w:caps w:val="0"/>
          <w:color w:val="auto"/>
          <w:spacing w:val="0"/>
          <w:sz w:val="32"/>
          <w:szCs w:val="32"/>
          <w:lang w:eastAsia="zh-CN"/>
        </w:rPr>
        <w:t>（二）</w:t>
      </w:r>
      <w:r>
        <w:rPr>
          <w:rFonts w:hint="default" w:ascii="Times New Roman" w:hAnsi="Times New Roman" w:eastAsia="方正仿宋_GBK" w:cs="Times New Roman"/>
          <w:i w:val="0"/>
          <w:caps w:val="0"/>
          <w:color w:val="auto"/>
          <w:spacing w:val="0"/>
          <w:sz w:val="32"/>
          <w:szCs w:val="32"/>
        </w:rPr>
        <w:t>加强资源调控与增强规划刚性</w:t>
      </w:r>
      <w:r>
        <w:rPr>
          <w:rFonts w:hint="default" w:ascii="Times New Roman" w:hAnsi="Times New Roman" w:eastAsia="方正仿宋_GBK" w:cs="Times New Roman"/>
          <w:i w:val="0"/>
          <w:caps w:val="0"/>
          <w:color w:val="auto"/>
          <w:spacing w:val="0"/>
          <w:sz w:val="32"/>
          <w:szCs w:val="32"/>
          <w:lang w:eastAsia="zh-CN"/>
        </w:rPr>
        <w:t>…………………………</w:t>
      </w:r>
      <w:r>
        <w:rPr>
          <w:rFonts w:hint="eastAsia" w:eastAsia="方正仿宋_GBK" w:cs="Times New Roman"/>
          <w:i w:val="0"/>
          <w:caps w:val="0"/>
          <w:color w:val="auto"/>
          <w:spacing w:val="0"/>
          <w:sz w:val="32"/>
          <w:szCs w:val="32"/>
          <w:lang w:val="en-US" w:eastAsia="zh-CN"/>
        </w:rPr>
        <w:t>28</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i w:val="0"/>
          <w:caps w:val="0"/>
          <w:color w:val="auto"/>
          <w:spacing w:val="0"/>
          <w:sz w:val="32"/>
          <w:szCs w:val="32"/>
          <w:lang w:val="en-US"/>
        </w:rPr>
      </w:pPr>
      <w:r>
        <w:rPr>
          <w:rFonts w:hint="default" w:ascii="Times New Roman" w:hAnsi="Times New Roman" w:eastAsia="方正仿宋_GBK" w:cs="Times New Roman"/>
          <w:i w:val="0"/>
          <w:caps w:val="0"/>
          <w:color w:val="auto"/>
          <w:spacing w:val="0"/>
          <w:sz w:val="32"/>
          <w:szCs w:val="32"/>
          <w:lang w:eastAsia="zh-CN"/>
        </w:rPr>
        <w:t>（三）</w:t>
      </w:r>
      <w:r>
        <w:rPr>
          <w:rFonts w:hint="default" w:ascii="Times New Roman" w:hAnsi="Times New Roman" w:eastAsia="方正仿宋_GBK" w:cs="Times New Roman"/>
          <w:i w:val="0"/>
          <w:caps w:val="0"/>
          <w:color w:val="auto"/>
          <w:spacing w:val="0"/>
          <w:sz w:val="32"/>
          <w:szCs w:val="32"/>
        </w:rPr>
        <w:t>创新体制机制与提高治理能力</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lang w:val="en-US" w:eastAsia="zh-CN"/>
        </w:rPr>
        <w:t>29</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i w:val="0"/>
          <w:caps w:val="0"/>
          <w:color w:val="auto"/>
          <w:spacing w:val="0"/>
          <w:sz w:val="32"/>
          <w:szCs w:val="32"/>
          <w:lang w:val="en-US"/>
        </w:rPr>
      </w:pPr>
      <w:r>
        <w:rPr>
          <w:rFonts w:hint="default" w:ascii="Times New Roman" w:hAnsi="Times New Roman" w:eastAsia="方正仿宋_GBK" w:cs="Times New Roman"/>
          <w:i w:val="0"/>
          <w:caps w:val="0"/>
          <w:color w:val="auto"/>
          <w:spacing w:val="0"/>
          <w:sz w:val="32"/>
          <w:szCs w:val="32"/>
          <w:lang w:eastAsia="zh-CN"/>
        </w:rPr>
        <w:t>（四）</w:t>
      </w:r>
      <w:r>
        <w:rPr>
          <w:rFonts w:hint="default" w:ascii="Times New Roman" w:hAnsi="Times New Roman" w:eastAsia="方正仿宋_GBK" w:cs="Times New Roman"/>
          <w:i w:val="0"/>
          <w:caps w:val="0"/>
          <w:color w:val="auto"/>
          <w:spacing w:val="0"/>
          <w:sz w:val="32"/>
          <w:szCs w:val="32"/>
        </w:rPr>
        <w:t>完善卫</w:t>
      </w:r>
      <w:r>
        <w:rPr>
          <w:rFonts w:hint="default" w:ascii="Times New Roman" w:hAnsi="Times New Roman" w:eastAsia="方正仿宋_GBK" w:cs="Times New Roman"/>
          <w:i w:val="0"/>
          <w:caps w:val="0"/>
          <w:color w:val="auto"/>
          <w:spacing w:val="0"/>
          <w:sz w:val="32"/>
          <w:szCs w:val="32"/>
          <w:lang w:eastAsia="zh-CN"/>
        </w:rPr>
        <w:t>生健康</w:t>
      </w:r>
      <w:r>
        <w:rPr>
          <w:rFonts w:hint="default" w:ascii="Times New Roman" w:hAnsi="Times New Roman" w:eastAsia="方正仿宋_GBK" w:cs="Times New Roman"/>
          <w:i w:val="0"/>
          <w:caps w:val="0"/>
          <w:color w:val="auto"/>
          <w:spacing w:val="0"/>
          <w:sz w:val="32"/>
          <w:szCs w:val="32"/>
        </w:rPr>
        <w:t>政策与加强内部管理</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lang w:val="en-US" w:eastAsia="zh-CN"/>
        </w:rPr>
        <w:t>29</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distribute"/>
        <w:textAlignment w:val="auto"/>
        <w:outlineLvl w:val="9"/>
        <w:rPr>
          <w:rFonts w:hint="default" w:ascii="Times New Roman" w:hAnsi="Times New Roman" w:eastAsia="方正仿宋_GBK" w:cs="Times New Roman"/>
          <w:i w:val="0"/>
          <w:caps w:val="0"/>
          <w:color w:val="auto"/>
          <w:spacing w:val="0"/>
          <w:sz w:val="32"/>
          <w:szCs w:val="32"/>
          <w:lang w:val="en-US"/>
        </w:rPr>
      </w:pPr>
      <w:r>
        <w:rPr>
          <w:rFonts w:hint="default" w:ascii="Times New Roman" w:hAnsi="Times New Roman" w:eastAsia="方正仿宋_GBK" w:cs="Times New Roman"/>
          <w:i w:val="0"/>
          <w:caps w:val="0"/>
          <w:color w:val="auto"/>
          <w:spacing w:val="0"/>
          <w:sz w:val="32"/>
          <w:szCs w:val="32"/>
          <w:lang w:eastAsia="zh-CN"/>
        </w:rPr>
        <w:t>（五）</w:t>
      </w:r>
      <w:r>
        <w:rPr>
          <w:rFonts w:hint="default" w:ascii="Times New Roman" w:hAnsi="Times New Roman" w:eastAsia="方正仿宋_GBK" w:cs="Times New Roman"/>
          <w:i w:val="0"/>
          <w:caps w:val="0"/>
          <w:color w:val="auto"/>
          <w:spacing w:val="0"/>
          <w:sz w:val="32"/>
          <w:szCs w:val="32"/>
        </w:rPr>
        <w:t>大力营造政策环境与舆论环境</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lang w:val="en-US" w:eastAsia="zh-CN"/>
        </w:rPr>
        <w:t>29</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default" w:ascii="Times New Roman" w:hAnsi="Times New Roman" w:cs="Times New Roman"/>
          <w:color w:val="auto"/>
        </w:rPr>
      </w:pPr>
      <w:r>
        <w:rPr>
          <w:rFonts w:hint="default" w:ascii="Times New Roman" w:hAnsi="Times New Roman" w:eastAsia="方正仿宋_GBK" w:cs="Times New Roman"/>
          <w:i w:val="0"/>
          <w:caps w:val="0"/>
          <w:color w:val="auto"/>
          <w:spacing w:val="0"/>
          <w:sz w:val="32"/>
          <w:szCs w:val="32"/>
          <w:lang w:val="en-US" w:eastAsia="zh-CN"/>
        </w:rPr>
        <w:t>附件： 新平彝族傣族自治县卫生健康事业发展第十四个五年规划建设项目表</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lang w:val="en-US" w:eastAsia="zh-CN"/>
        </w:rPr>
        <w:t xml:space="preserve"> </w:t>
      </w:r>
      <w:r>
        <w:rPr>
          <w:rFonts w:hint="eastAsia" w:eastAsia="方正仿宋_GBK" w:cs="Times New Roman"/>
          <w:i w:val="0"/>
          <w:caps w:val="0"/>
          <w:color w:val="auto"/>
          <w:spacing w:val="0"/>
          <w:sz w:val="32"/>
          <w:szCs w:val="32"/>
          <w:lang w:val="en-US" w:eastAsia="zh-CN"/>
        </w:rPr>
        <w:t>30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default" w:ascii="Times New Roman" w:hAnsi="Times New Roman" w:eastAsia="方正小标宋_GBK" w:cs="Times New Roman"/>
          <w:i w:val="0"/>
          <w:caps w:val="0"/>
          <w:color w:val="auto"/>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i w:val="0"/>
          <w:caps w:val="0"/>
          <w:color w:val="auto"/>
          <w:spacing w:val="0"/>
          <w:sz w:val="32"/>
          <w:szCs w:val="32"/>
        </w:rPr>
        <w:t>前  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sz w:val="32"/>
          <w:szCs w:val="32"/>
          <w:shd w:val="clear" w:color="auto" w:fill="FFFFFF"/>
          <w:lang w:val="en-US" w:eastAsia="zh-CN"/>
        </w:rPr>
        <w:t>“十四五”时期（2021-2025）是我国全面建成小康社会、实现第一个百年奋斗目标之后，乘势而上全面开启社会主义现代化建设新征程、向第二个百年奋斗目标进军的第一个五年，也是新平进入新发展阶段，推动经济社会高质量宽越式发展的关键五年。</w:t>
      </w:r>
      <w:r>
        <w:rPr>
          <w:rFonts w:hint="default" w:ascii="Times New Roman" w:hAnsi="Times New Roman" w:eastAsia="方正仿宋_GBK" w:cs="Times New Roman"/>
          <w:i w:val="0"/>
          <w:caps w:val="0"/>
          <w:color w:val="auto"/>
          <w:spacing w:val="0"/>
          <w:sz w:val="32"/>
          <w:szCs w:val="32"/>
          <w:shd w:val="clear" w:color="auto" w:fill="FFFFFF"/>
        </w:rPr>
        <w:t>健康是促进人的全面发展的必然要求，是经济社会发展的基础条件。实现国民健康长寿，是国家富强、民族振兴的重要标志，也是全国各族人民的共同愿望。</w:t>
      </w:r>
      <w:r>
        <w:rPr>
          <w:rFonts w:hint="default"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lang w:val="en-US" w:eastAsia="zh-CN"/>
        </w:rPr>
        <w:t>新平彝族傣族自治县卫生健康事业发展第十四个五年规划</w:t>
      </w:r>
      <w:r>
        <w:rPr>
          <w:rFonts w:hint="default" w:ascii="Times New Roman" w:hAnsi="Times New Roman" w:eastAsia="方正仿宋_GBK" w:cs="Times New Roman"/>
          <w:i w:val="0"/>
          <w:caps w:val="0"/>
          <w:color w:val="auto"/>
          <w:spacing w:val="0"/>
          <w:sz w:val="32"/>
          <w:szCs w:val="32"/>
          <w:shd w:val="clear" w:color="auto" w:fill="FFFFFF"/>
          <w:lang w:eastAsia="zh-CN"/>
        </w:rPr>
        <w:t>（以下简称《规划》）根据《</w:t>
      </w:r>
      <w:r>
        <w:rPr>
          <w:rFonts w:hint="default" w:ascii="Times New Roman" w:hAnsi="Times New Roman" w:eastAsia="方正仿宋_GBK" w:cs="Times New Roman"/>
          <w:i w:val="0"/>
          <w:caps w:val="0"/>
          <w:color w:val="auto"/>
          <w:spacing w:val="0"/>
          <w:sz w:val="32"/>
          <w:szCs w:val="32"/>
          <w:lang w:val="en-US" w:eastAsia="zh-CN"/>
        </w:rPr>
        <w:t>新平彝五年远景目标纲要</w:t>
      </w:r>
      <w:r>
        <w:rPr>
          <w:rFonts w:hint="default" w:ascii="Times New Roman" w:hAnsi="Times New Roman" w:eastAsia="方正仿宋_GBK" w:cs="Times New Roman"/>
          <w:i w:val="0"/>
          <w:caps w:val="0"/>
          <w:color w:val="auto"/>
          <w:spacing w:val="0"/>
          <w:sz w:val="32"/>
          <w:szCs w:val="32"/>
          <w:shd w:val="clear" w:color="auto" w:fill="FFFFFF"/>
          <w:lang w:eastAsia="zh-CN"/>
        </w:rPr>
        <w:t>》编制，</w:t>
      </w:r>
      <w:r>
        <w:rPr>
          <w:rFonts w:hint="default" w:ascii="Times New Roman" w:hAnsi="Times New Roman" w:eastAsia="方正仿宋_GBK" w:cs="Times New Roman"/>
          <w:i w:val="0"/>
          <w:caps w:val="0"/>
          <w:color w:val="auto"/>
          <w:spacing w:val="0"/>
          <w:sz w:val="32"/>
          <w:szCs w:val="32"/>
          <w:lang w:eastAsia="zh-CN"/>
        </w:rPr>
        <w:t>是新平</w:t>
      </w:r>
      <w:r>
        <w:rPr>
          <w:rFonts w:hint="default" w:ascii="Times New Roman" w:hAnsi="Times New Roman" w:eastAsia="方正仿宋_GBK" w:cs="Times New Roman"/>
          <w:i w:val="0"/>
          <w:caps w:val="0"/>
          <w:color w:val="auto"/>
          <w:spacing w:val="0"/>
          <w:sz w:val="32"/>
          <w:szCs w:val="32"/>
        </w:rPr>
        <w:t>县专项规划，是未来5年</w:t>
      </w:r>
      <w:r>
        <w:rPr>
          <w:rFonts w:hint="default" w:ascii="Times New Roman" w:hAnsi="Times New Roman" w:eastAsia="方正仿宋_GBK" w:cs="Times New Roman"/>
          <w:i w:val="0"/>
          <w:caps w:val="0"/>
          <w:color w:val="auto"/>
          <w:spacing w:val="0"/>
          <w:sz w:val="32"/>
          <w:szCs w:val="32"/>
          <w:lang w:eastAsia="zh-CN"/>
        </w:rPr>
        <w:t>新平</w:t>
      </w:r>
      <w:r>
        <w:rPr>
          <w:rFonts w:hint="default" w:ascii="Times New Roman" w:hAnsi="Times New Roman" w:eastAsia="方正仿宋_GBK" w:cs="Times New Roman"/>
          <w:i w:val="0"/>
          <w:caps w:val="0"/>
          <w:color w:val="auto"/>
          <w:spacing w:val="0"/>
          <w:sz w:val="32"/>
          <w:szCs w:val="32"/>
        </w:rPr>
        <w:t>县</w:t>
      </w:r>
      <w:r>
        <w:rPr>
          <w:rFonts w:hint="default" w:ascii="Times New Roman" w:hAnsi="Times New Roman" w:eastAsia="方正仿宋_GBK" w:cs="Times New Roman"/>
          <w:i w:val="0"/>
          <w:caps w:val="0"/>
          <w:color w:val="auto"/>
          <w:spacing w:val="0"/>
          <w:sz w:val="32"/>
          <w:szCs w:val="32"/>
          <w:lang w:eastAsia="zh-CN"/>
        </w:rPr>
        <w:t>卫生健康</w:t>
      </w:r>
      <w:r>
        <w:rPr>
          <w:rFonts w:hint="default" w:ascii="Times New Roman" w:hAnsi="Times New Roman" w:eastAsia="方正仿宋_GBK" w:cs="Times New Roman"/>
          <w:i w:val="0"/>
          <w:caps w:val="0"/>
          <w:color w:val="auto"/>
          <w:spacing w:val="0"/>
          <w:sz w:val="32"/>
          <w:szCs w:val="32"/>
        </w:rPr>
        <w:t>事业发展建设的纲领性和指导性文件。《规划》在对我县</w:t>
      </w:r>
      <w:r>
        <w:rPr>
          <w:rFonts w:hint="default" w:ascii="Times New Roman" w:hAnsi="Times New Roman" w:eastAsia="方正仿宋_GBK" w:cs="Times New Roman"/>
          <w:i w:val="0"/>
          <w:caps w:val="0"/>
          <w:color w:val="auto"/>
          <w:spacing w:val="0"/>
          <w:sz w:val="32"/>
          <w:szCs w:val="32"/>
          <w:lang w:eastAsia="zh-CN"/>
        </w:rPr>
        <w:t>卫生健康</w:t>
      </w:r>
      <w:r>
        <w:rPr>
          <w:rFonts w:hint="default" w:ascii="Times New Roman" w:hAnsi="Times New Roman" w:eastAsia="方正仿宋_GBK" w:cs="Times New Roman"/>
          <w:i w:val="0"/>
          <w:caps w:val="0"/>
          <w:color w:val="auto"/>
          <w:spacing w:val="0"/>
          <w:sz w:val="32"/>
          <w:szCs w:val="32"/>
        </w:rPr>
        <w:t>事业发展现状、存在问题和面临形势进行深入分析的基础上，提出了“</w:t>
      </w:r>
      <w:r>
        <w:rPr>
          <w:rFonts w:hint="default" w:ascii="Times New Roman" w:hAnsi="Times New Roman" w:eastAsia="方正仿宋_GBK" w:cs="Times New Roman"/>
          <w:i w:val="0"/>
          <w:caps w:val="0"/>
          <w:color w:val="auto"/>
          <w:spacing w:val="0"/>
          <w:sz w:val="32"/>
          <w:szCs w:val="32"/>
          <w:lang w:eastAsia="zh-CN"/>
        </w:rPr>
        <w:t>十四</w:t>
      </w:r>
      <w:r>
        <w:rPr>
          <w:rFonts w:hint="default" w:ascii="Times New Roman" w:hAnsi="Times New Roman" w:eastAsia="方正仿宋_GBK" w:cs="Times New Roman"/>
          <w:i w:val="0"/>
          <w:caps w:val="0"/>
          <w:color w:val="auto"/>
          <w:spacing w:val="0"/>
          <w:sz w:val="32"/>
          <w:szCs w:val="32"/>
        </w:rPr>
        <w:t>五”期间</w:t>
      </w:r>
      <w:r>
        <w:rPr>
          <w:rFonts w:hint="default" w:ascii="Times New Roman" w:hAnsi="Times New Roman" w:eastAsia="方正仿宋_GBK" w:cs="Times New Roman"/>
          <w:i w:val="0"/>
          <w:caps w:val="0"/>
          <w:color w:val="auto"/>
          <w:spacing w:val="0"/>
          <w:sz w:val="32"/>
          <w:szCs w:val="32"/>
          <w:lang w:eastAsia="zh-CN"/>
        </w:rPr>
        <w:t>新平</w:t>
      </w:r>
      <w:r>
        <w:rPr>
          <w:rFonts w:hint="default" w:ascii="Times New Roman" w:hAnsi="Times New Roman" w:eastAsia="方正仿宋_GBK" w:cs="Times New Roman"/>
          <w:i w:val="0"/>
          <w:caps w:val="0"/>
          <w:color w:val="auto"/>
          <w:spacing w:val="0"/>
          <w:sz w:val="32"/>
          <w:szCs w:val="32"/>
        </w:rPr>
        <w:t>县</w:t>
      </w:r>
      <w:r>
        <w:rPr>
          <w:rFonts w:hint="default" w:ascii="Times New Roman" w:hAnsi="Times New Roman" w:eastAsia="方正仿宋_GBK" w:cs="Times New Roman"/>
          <w:i w:val="0"/>
          <w:caps w:val="0"/>
          <w:color w:val="auto"/>
          <w:spacing w:val="0"/>
          <w:sz w:val="32"/>
          <w:szCs w:val="32"/>
          <w:lang w:eastAsia="zh-CN"/>
        </w:rPr>
        <w:t>卫生健康</w:t>
      </w:r>
      <w:r>
        <w:rPr>
          <w:rFonts w:hint="default" w:ascii="Times New Roman" w:hAnsi="Times New Roman" w:eastAsia="方正仿宋_GBK" w:cs="Times New Roman"/>
          <w:i w:val="0"/>
          <w:caps w:val="0"/>
          <w:color w:val="auto"/>
          <w:spacing w:val="0"/>
          <w:sz w:val="32"/>
          <w:szCs w:val="32"/>
        </w:rPr>
        <w:t>发展的指导思想、基本原则、主要目标，明确了主要任务和重点项目，</w:t>
      </w:r>
      <w:r>
        <w:rPr>
          <w:rFonts w:hint="default" w:ascii="Times New Roman" w:hAnsi="Times New Roman" w:eastAsia="方正仿宋_GBK" w:cs="Times New Roman"/>
          <w:i w:val="0"/>
          <w:caps w:val="0"/>
          <w:color w:val="auto"/>
          <w:spacing w:val="0"/>
          <w:sz w:val="32"/>
          <w:szCs w:val="32"/>
          <w:lang w:eastAsia="zh-CN"/>
        </w:rPr>
        <w:t>为提高全县人民健康水平</w:t>
      </w:r>
      <w:r>
        <w:rPr>
          <w:rFonts w:hint="default" w:ascii="Times New Roman" w:hAnsi="Times New Roman" w:eastAsia="方正仿宋_GBK" w:cs="Times New Roman"/>
          <w:i w:val="0"/>
          <w:caps w:val="0"/>
          <w:color w:val="auto"/>
          <w:spacing w:val="0"/>
          <w:sz w:val="32"/>
          <w:szCs w:val="32"/>
        </w:rPr>
        <w:t>提供有力的保障措施。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520" w:firstLineChars="1100"/>
        <w:jc w:val="left"/>
        <w:textAlignment w:val="auto"/>
        <w:outlineLvl w:val="9"/>
        <w:rPr>
          <w:rFonts w:hint="default" w:ascii="Times New Roman" w:hAnsi="Times New Roman" w:eastAsia="方正小标宋_GBK" w:cs="Times New Roman"/>
          <w:i w:val="0"/>
          <w:caps w:val="0"/>
          <w:color w:val="auto"/>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方正小标宋_GBK" w:cs="Times New Roman"/>
          <w:i w:val="0"/>
          <w:caps w:val="0"/>
          <w:color w:val="auto"/>
          <w:spacing w:val="0"/>
          <w:sz w:val="32"/>
          <w:szCs w:val="32"/>
        </w:rPr>
      </w:pPr>
      <w:r>
        <w:rPr>
          <w:rFonts w:hint="default" w:ascii="Times New Roman" w:hAnsi="Times New Roman" w:eastAsia="方正小标宋_GBK" w:cs="Times New Roman"/>
          <w:i w:val="0"/>
          <w:caps w:val="0"/>
          <w:color w:val="auto"/>
          <w:spacing w:val="0"/>
          <w:sz w:val="32"/>
          <w:szCs w:val="32"/>
        </w:rPr>
        <w:t>第一章  现实基础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方正小标宋_GBK" w:cs="Times New Roman"/>
          <w:i w:val="0"/>
          <w:caps w:val="0"/>
          <w:color w:val="auto"/>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方正黑体_GBK"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lang w:eastAsia="zh-CN"/>
        </w:rPr>
        <w:t>第一节</w:t>
      </w:r>
      <w:r>
        <w:rPr>
          <w:rFonts w:hint="default" w:ascii="Times New Roman" w:hAnsi="Times New Roman" w:eastAsia="方正黑体_GBK" w:cs="Times New Roman"/>
          <w:i w:val="0"/>
          <w:caps w:val="0"/>
          <w:color w:val="auto"/>
          <w:spacing w:val="0"/>
          <w:sz w:val="32"/>
          <w:szCs w:val="32"/>
          <w:lang w:val="en-US" w:eastAsia="zh-CN"/>
        </w:rPr>
        <w:t xml:space="preserve">  </w:t>
      </w:r>
      <w:r>
        <w:rPr>
          <w:rFonts w:hint="default" w:ascii="Times New Roman" w:hAnsi="Times New Roman" w:eastAsia="方正黑体_GBK" w:cs="Times New Roman"/>
          <w:i w:val="0"/>
          <w:caps w:val="0"/>
          <w:color w:val="auto"/>
          <w:spacing w:val="0"/>
          <w:sz w:val="32"/>
          <w:szCs w:val="32"/>
        </w:rPr>
        <w:t>主要成绩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color w:val="auto"/>
          <w:kern w:val="0"/>
          <w:sz w:val="32"/>
          <w:szCs w:val="32"/>
          <w:u w:val="none" w:color="auto"/>
        </w:rPr>
      </w:pPr>
      <w:r>
        <w:rPr>
          <w:rFonts w:hint="default" w:ascii="Times New Roman" w:hAnsi="Times New Roman" w:eastAsia="方正黑体_GBK" w:cs="Times New Roman"/>
          <w:i w:val="0"/>
          <w:caps w:val="0"/>
          <w:color w:val="auto"/>
          <w:spacing w:val="0"/>
          <w:sz w:val="32"/>
          <w:szCs w:val="32"/>
          <w:lang w:eastAsia="zh-CN"/>
        </w:rPr>
        <w:t>一、医药卫生体制</w:t>
      </w:r>
      <w:r>
        <w:rPr>
          <w:rFonts w:hint="default" w:ascii="Times New Roman" w:hAnsi="Times New Roman" w:eastAsia="方正黑体_GBK" w:cs="Times New Roman"/>
          <w:i w:val="0"/>
          <w:caps w:val="0"/>
          <w:color w:val="auto"/>
          <w:spacing w:val="0"/>
          <w:sz w:val="32"/>
          <w:szCs w:val="32"/>
        </w:rPr>
        <w:t>改</w:t>
      </w:r>
      <w:r>
        <w:rPr>
          <w:rFonts w:hint="default" w:ascii="Times New Roman" w:hAnsi="Times New Roman" w:eastAsia="方正黑体_GBK" w:cs="Times New Roman"/>
          <w:i w:val="0"/>
          <w:caps w:val="0"/>
          <w:color w:val="auto"/>
          <w:spacing w:val="0"/>
          <w:sz w:val="32"/>
          <w:szCs w:val="32"/>
          <w:lang w:eastAsia="zh-CN"/>
        </w:rPr>
        <w:t>革成效显著。</w:t>
      </w:r>
      <w:r>
        <w:rPr>
          <w:rFonts w:hint="default" w:ascii="Times New Roman" w:hAnsi="Times New Roman" w:eastAsia="方正仿宋_GBK" w:cs="Times New Roman"/>
          <w:bCs/>
          <w:color w:val="auto"/>
          <w:sz w:val="32"/>
          <w:szCs w:val="32"/>
          <w:u w:val="none" w:color="auto"/>
          <w:lang w:eastAsia="zh-CN"/>
        </w:rPr>
        <w:t>“十三五”期间，全县</w:t>
      </w:r>
      <w:r>
        <w:rPr>
          <w:rFonts w:hint="default" w:ascii="Times New Roman" w:hAnsi="Times New Roman" w:eastAsia="方正仿宋_GBK" w:cs="Times New Roman"/>
          <w:bCs/>
          <w:color w:val="auto"/>
          <w:sz w:val="32"/>
          <w:szCs w:val="32"/>
          <w:u w:val="none" w:color="auto"/>
        </w:rPr>
        <w:t>居民健康水平得到</w:t>
      </w:r>
      <w:r>
        <w:rPr>
          <w:rFonts w:hint="default" w:ascii="Times New Roman" w:hAnsi="Times New Roman" w:eastAsia="方正仿宋_GBK" w:cs="Times New Roman"/>
          <w:bCs/>
          <w:color w:val="auto"/>
          <w:sz w:val="32"/>
          <w:szCs w:val="32"/>
          <w:u w:val="none" w:color="auto"/>
          <w:lang w:eastAsia="zh-CN"/>
        </w:rPr>
        <w:t>极大提高，</w:t>
      </w:r>
      <w:r>
        <w:rPr>
          <w:rFonts w:hint="default" w:ascii="Times New Roman" w:hAnsi="Times New Roman" w:eastAsia="方正仿宋_GBK" w:cs="Times New Roman"/>
          <w:color w:val="auto"/>
          <w:sz w:val="32"/>
          <w:szCs w:val="32"/>
          <w:u w:val="none" w:color="auto"/>
        </w:rPr>
        <w:t>县域医疗服务能力得到全面提升</w:t>
      </w:r>
      <w:r>
        <w:rPr>
          <w:rFonts w:hint="default" w:ascii="Times New Roman" w:hAnsi="Times New Roman" w:eastAsia="方正仿宋_GBK" w:cs="Times New Roman"/>
          <w:bCs/>
          <w:color w:val="auto"/>
          <w:sz w:val="32"/>
          <w:szCs w:val="32"/>
          <w:u w:val="none" w:color="auto"/>
          <w:lang w:eastAsia="zh-CN"/>
        </w:rPr>
        <w:t>。</w:t>
      </w:r>
      <w:r>
        <w:rPr>
          <w:rFonts w:hint="default" w:ascii="Times New Roman" w:hAnsi="Times New Roman" w:eastAsia="方正仿宋_GBK" w:cs="Times New Roman"/>
          <w:bCs/>
          <w:color w:val="auto"/>
          <w:sz w:val="32"/>
          <w:szCs w:val="32"/>
          <w:u w:val="none" w:color="auto"/>
        </w:rPr>
        <w:t>全县居民人均期望寿命</w:t>
      </w:r>
      <w:r>
        <w:rPr>
          <w:rFonts w:hint="default" w:ascii="Times New Roman" w:hAnsi="Times New Roman" w:eastAsia="方正仿宋_GBK" w:cs="Times New Roman"/>
          <w:bCs/>
          <w:color w:val="auto"/>
          <w:sz w:val="32"/>
          <w:szCs w:val="32"/>
          <w:u w:val="none" w:color="auto"/>
          <w:lang w:eastAsia="zh-CN"/>
        </w:rPr>
        <w:t>从</w:t>
      </w:r>
      <w:r>
        <w:rPr>
          <w:rFonts w:hint="default" w:ascii="Times New Roman" w:hAnsi="Times New Roman" w:eastAsia="方正仿宋_GBK" w:cs="Times New Roman"/>
          <w:bCs/>
          <w:color w:val="auto"/>
          <w:sz w:val="32"/>
          <w:szCs w:val="32"/>
          <w:u w:val="none" w:color="auto"/>
        </w:rPr>
        <w:t>2015年</w:t>
      </w:r>
      <w:r>
        <w:rPr>
          <w:rFonts w:hint="default" w:ascii="Times New Roman" w:hAnsi="Times New Roman" w:eastAsia="方正仿宋_GBK" w:cs="Times New Roman"/>
          <w:bCs/>
          <w:color w:val="auto"/>
          <w:sz w:val="32"/>
          <w:szCs w:val="32"/>
          <w:u w:val="none" w:color="auto"/>
          <w:lang w:eastAsia="zh-CN"/>
        </w:rPr>
        <w:t>的</w:t>
      </w:r>
      <w:r>
        <w:rPr>
          <w:rFonts w:hint="default" w:ascii="Times New Roman" w:hAnsi="Times New Roman" w:eastAsia="方正仿宋_GBK" w:cs="Times New Roman"/>
          <w:bCs/>
          <w:color w:val="auto"/>
          <w:sz w:val="32"/>
          <w:szCs w:val="32"/>
          <w:u w:val="none" w:color="auto"/>
        </w:rPr>
        <w:t>75.58岁增</w:t>
      </w:r>
      <w:r>
        <w:rPr>
          <w:rFonts w:hint="default" w:ascii="Times New Roman" w:hAnsi="Times New Roman" w:eastAsia="方正仿宋_GBK" w:cs="Times New Roman"/>
          <w:bCs/>
          <w:color w:val="auto"/>
          <w:sz w:val="32"/>
          <w:szCs w:val="32"/>
          <w:u w:val="none" w:color="auto"/>
          <w:lang w:eastAsia="zh-CN"/>
        </w:rPr>
        <w:t>至</w:t>
      </w:r>
      <w:r>
        <w:rPr>
          <w:rFonts w:hint="default" w:ascii="Times New Roman" w:hAnsi="Times New Roman" w:eastAsia="方正仿宋_GBK" w:cs="Times New Roman"/>
          <w:bCs/>
          <w:color w:val="auto"/>
          <w:sz w:val="32"/>
          <w:szCs w:val="32"/>
          <w:u w:val="none" w:color="auto"/>
        </w:rPr>
        <w:t>20</w:t>
      </w:r>
      <w:r>
        <w:rPr>
          <w:rFonts w:hint="default" w:ascii="Times New Roman" w:hAnsi="Times New Roman" w:eastAsia="方正仿宋_GBK" w:cs="Times New Roman"/>
          <w:bCs/>
          <w:color w:val="auto"/>
          <w:sz w:val="32"/>
          <w:szCs w:val="32"/>
          <w:u w:val="none" w:color="auto"/>
          <w:lang w:val="en-US" w:eastAsia="zh-CN"/>
        </w:rPr>
        <w:t>20</w:t>
      </w:r>
      <w:r>
        <w:rPr>
          <w:rFonts w:hint="default" w:ascii="Times New Roman" w:hAnsi="Times New Roman" w:eastAsia="方正仿宋_GBK" w:cs="Times New Roman"/>
          <w:bCs/>
          <w:color w:val="auto"/>
          <w:sz w:val="32"/>
          <w:szCs w:val="32"/>
          <w:u w:val="none" w:color="auto"/>
        </w:rPr>
        <w:t>年7</w:t>
      </w:r>
      <w:r>
        <w:rPr>
          <w:rFonts w:hint="default" w:ascii="Times New Roman" w:hAnsi="Times New Roman" w:eastAsia="方正仿宋_GBK" w:cs="Times New Roman"/>
          <w:bCs/>
          <w:color w:val="auto"/>
          <w:sz w:val="32"/>
          <w:szCs w:val="32"/>
          <w:u w:val="none" w:color="auto"/>
          <w:lang w:val="en-US" w:eastAsia="zh-CN"/>
        </w:rPr>
        <w:t>7.35</w:t>
      </w:r>
      <w:r>
        <w:rPr>
          <w:rFonts w:hint="default" w:ascii="Times New Roman" w:hAnsi="Times New Roman" w:eastAsia="方正仿宋_GBK" w:cs="Times New Roman"/>
          <w:bCs/>
          <w:color w:val="auto"/>
          <w:sz w:val="32"/>
          <w:szCs w:val="32"/>
          <w:u w:val="none" w:color="auto"/>
        </w:rPr>
        <w:t>岁</w:t>
      </w:r>
      <w:r>
        <w:rPr>
          <w:rFonts w:hint="default" w:ascii="Times New Roman" w:hAnsi="Times New Roman" w:eastAsia="方正仿宋_GBK" w:cs="Times New Roman"/>
          <w:bCs/>
          <w:color w:val="auto"/>
          <w:sz w:val="32"/>
          <w:szCs w:val="32"/>
          <w:u w:val="none" w:color="auto"/>
          <w:lang w:eastAsia="zh-CN"/>
        </w:rPr>
        <w:t>，</w:t>
      </w:r>
      <w:r>
        <w:rPr>
          <w:rFonts w:hint="default" w:ascii="Times New Roman" w:hAnsi="Times New Roman" w:eastAsia="方正仿宋_GBK" w:cs="Times New Roman"/>
          <w:bCs/>
          <w:color w:val="auto"/>
          <w:sz w:val="32"/>
          <w:szCs w:val="32"/>
          <w:u w:val="none" w:color="auto"/>
        </w:rPr>
        <w:t>5岁以下儿童死亡率</w:t>
      </w:r>
      <w:r>
        <w:rPr>
          <w:rFonts w:hint="default" w:ascii="Times New Roman" w:hAnsi="Times New Roman" w:eastAsia="方正仿宋_GBK" w:cs="Times New Roman"/>
          <w:bCs/>
          <w:color w:val="auto"/>
          <w:sz w:val="32"/>
          <w:szCs w:val="32"/>
          <w:u w:val="none" w:color="auto"/>
          <w:lang w:eastAsia="zh-CN"/>
        </w:rPr>
        <w:t>从</w:t>
      </w:r>
      <w:r>
        <w:rPr>
          <w:rFonts w:hint="default" w:ascii="Times New Roman" w:hAnsi="Times New Roman" w:eastAsia="方正仿宋_GBK" w:cs="Times New Roman"/>
          <w:bCs/>
          <w:color w:val="auto"/>
          <w:sz w:val="32"/>
          <w:szCs w:val="32"/>
          <w:u w:val="none" w:color="auto"/>
        </w:rPr>
        <w:t>2015年12.06‰降</w:t>
      </w:r>
      <w:r>
        <w:rPr>
          <w:rFonts w:hint="default" w:ascii="Times New Roman" w:hAnsi="Times New Roman" w:eastAsia="方正仿宋_GBK" w:cs="Times New Roman"/>
          <w:bCs/>
          <w:color w:val="auto"/>
          <w:sz w:val="32"/>
          <w:szCs w:val="32"/>
          <w:u w:val="none" w:color="auto"/>
          <w:lang w:eastAsia="zh-CN"/>
        </w:rPr>
        <w:t>至</w:t>
      </w:r>
      <w:r>
        <w:rPr>
          <w:rFonts w:hint="default" w:ascii="Times New Roman" w:hAnsi="Times New Roman" w:eastAsia="方正仿宋_GBK" w:cs="Times New Roman"/>
          <w:bCs/>
          <w:color w:val="auto"/>
          <w:sz w:val="32"/>
          <w:szCs w:val="32"/>
          <w:u w:val="none" w:color="auto"/>
        </w:rPr>
        <w:t>20</w:t>
      </w:r>
      <w:r>
        <w:rPr>
          <w:rFonts w:hint="default" w:ascii="Times New Roman" w:hAnsi="Times New Roman" w:eastAsia="方正仿宋_GBK" w:cs="Times New Roman"/>
          <w:bCs/>
          <w:color w:val="auto"/>
          <w:sz w:val="32"/>
          <w:szCs w:val="32"/>
          <w:u w:val="none" w:color="auto"/>
          <w:lang w:val="en-US" w:eastAsia="zh-CN"/>
        </w:rPr>
        <w:t>20</w:t>
      </w:r>
      <w:r>
        <w:rPr>
          <w:rFonts w:hint="default" w:ascii="Times New Roman" w:hAnsi="Times New Roman" w:eastAsia="方正仿宋_GBK" w:cs="Times New Roman"/>
          <w:bCs/>
          <w:color w:val="auto"/>
          <w:sz w:val="32"/>
          <w:szCs w:val="32"/>
          <w:u w:val="none" w:color="auto"/>
        </w:rPr>
        <w:t>年5.97‰</w:t>
      </w:r>
      <w:r>
        <w:rPr>
          <w:rFonts w:hint="default" w:ascii="Times New Roman" w:hAnsi="Times New Roman" w:eastAsia="方正仿宋_GBK" w:cs="Times New Roman"/>
          <w:bCs/>
          <w:color w:val="auto"/>
          <w:sz w:val="32"/>
          <w:szCs w:val="32"/>
          <w:u w:val="none" w:color="auto"/>
          <w:lang w:eastAsia="zh-CN"/>
        </w:rPr>
        <w:t>，</w:t>
      </w:r>
      <w:r>
        <w:rPr>
          <w:rFonts w:hint="default" w:ascii="Times New Roman" w:hAnsi="Times New Roman" w:eastAsia="方正仿宋_GBK" w:cs="Times New Roman"/>
          <w:bCs/>
          <w:color w:val="auto"/>
          <w:sz w:val="32"/>
          <w:szCs w:val="32"/>
          <w:u w:val="none" w:color="auto"/>
        </w:rPr>
        <w:t>无孕产妇死亡。</w:t>
      </w:r>
      <w:r>
        <w:rPr>
          <w:rFonts w:hint="default" w:ascii="Times New Roman" w:hAnsi="Times New Roman" w:eastAsia="方正仿宋_GBK" w:cs="Times New Roman"/>
          <w:color w:val="auto"/>
          <w:sz w:val="32"/>
          <w:szCs w:val="32"/>
          <w:u w:val="none" w:color="auto"/>
        </w:rPr>
        <w:t>全县卫生技术人员（含乡村医生）</w:t>
      </w:r>
      <w:r>
        <w:rPr>
          <w:rFonts w:hint="default" w:ascii="Times New Roman" w:hAnsi="Times New Roman" w:eastAsia="方正仿宋_GBK" w:cs="Times New Roman"/>
          <w:bCs/>
          <w:color w:val="auto"/>
          <w:sz w:val="32"/>
          <w:szCs w:val="32"/>
          <w:u w:val="none" w:color="auto"/>
          <w:lang w:eastAsia="zh-CN"/>
        </w:rPr>
        <w:t>从</w:t>
      </w:r>
      <w:r>
        <w:rPr>
          <w:rFonts w:hint="default" w:ascii="Times New Roman" w:hAnsi="Times New Roman" w:eastAsia="方正仿宋_GBK" w:cs="Times New Roman"/>
          <w:color w:val="auto"/>
          <w:sz w:val="32"/>
          <w:szCs w:val="32"/>
          <w:u w:val="none" w:color="auto"/>
        </w:rPr>
        <w:t>2015年1648人增</w:t>
      </w:r>
      <w:r>
        <w:rPr>
          <w:rFonts w:hint="default" w:ascii="Times New Roman" w:hAnsi="Times New Roman" w:eastAsia="方正仿宋_GBK" w:cs="Times New Roman"/>
          <w:color w:val="auto"/>
          <w:sz w:val="32"/>
          <w:szCs w:val="32"/>
          <w:u w:val="none" w:color="auto"/>
          <w:lang w:eastAsia="zh-CN"/>
        </w:rPr>
        <w:t>至</w:t>
      </w:r>
      <w:r>
        <w:rPr>
          <w:rFonts w:hint="default" w:ascii="Times New Roman" w:hAnsi="Times New Roman" w:eastAsia="方正仿宋_GBK" w:cs="Times New Roman"/>
          <w:color w:val="auto"/>
          <w:sz w:val="32"/>
          <w:szCs w:val="32"/>
          <w:u w:val="none" w:color="auto"/>
        </w:rPr>
        <w:t>20</w:t>
      </w:r>
      <w:r>
        <w:rPr>
          <w:rFonts w:hint="default" w:ascii="Times New Roman" w:hAnsi="Times New Roman" w:eastAsia="方正仿宋_GBK" w:cs="Times New Roman"/>
          <w:color w:val="auto"/>
          <w:sz w:val="32"/>
          <w:szCs w:val="32"/>
          <w:u w:val="none" w:color="auto"/>
          <w:lang w:val="en-US" w:eastAsia="zh-CN"/>
        </w:rPr>
        <w:t>20</w:t>
      </w:r>
      <w:r>
        <w:rPr>
          <w:rFonts w:hint="default" w:ascii="Times New Roman" w:hAnsi="Times New Roman" w:eastAsia="方正仿宋_GBK" w:cs="Times New Roman"/>
          <w:color w:val="auto"/>
          <w:sz w:val="32"/>
          <w:szCs w:val="32"/>
          <w:u w:val="none" w:color="auto"/>
        </w:rPr>
        <w:t>年1925人，核定编制床位数</w:t>
      </w:r>
      <w:r>
        <w:rPr>
          <w:rFonts w:hint="default" w:ascii="Times New Roman" w:hAnsi="Times New Roman" w:eastAsia="方正仿宋_GBK" w:cs="Times New Roman"/>
          <w:bCs/>
          <w:color w:val="auto"/>
          <w:sz w:val="32"/>
          <w:szCs w:val="32"/>
          <w:u w:val="none" w:color="auto"/>
          <w:lang w:eastAsia="zh-CN"/>
        </w:rPr>
        <w:t>从</w:t>
      </w:r>
      <w:r>
        <w:rPr>
          <w:rFonts w:hint="default" w:ascii="Times New Roman" w:hAnsi="Times New Roman" w:eastAsia="方正仿宋_GBK" w:cs="Times New Roman"/>
          <w:color w:val="auto"/>
          <w:sz w:val="32"/>
          <w:szCs w:val="32"/>
          <w:u w:val="none" w:color="auto"/>
        </w:rPr>
        <w:t>2015年984张增</w:t>
      </w:r>
      <w:r>
        <w:rPr>
          <w:rFonts w:hint="default" w:ascii="Times New Roman" w:hAnsi="Times New Roman" w:eastAsia="方正仿宋_GBK" w:cs="Times New Roman"/>
          <w:color w:val="auto"/>
          <w:sz w:val="32"/>
          <w:szCs w:val="32"/>
          <w:u w:val="none" w:color="auto"/>
          <w:lang w:eastAsia="zh-CN"/>
        </w:rPr>
        <w:t>至</w:t>
      </w:r>
      <w:r>
        <w:rPr>
          <w:rFonts w:hint="default" w:ascii="Times New Roman" w:hAnsi="Times New Roman" w:eastAsia="方正仿宋_GBK" w:cs="Times New Roman"/>
          <w:color w:val="auto"/>
          <w:sz w:val="32"/>
          <w:szCs w:val="32"/>
          <w:u w:val="none" w:color="auto"/>
        </w:rPr>
        <w:t>20</w:t>
      </w:r>
      <w:r>
        <w:rPr>
          <w:rFonts w:hint="default" w:ascii="Times New Roman" w:hAnsi="Times New Roman" w:eastAsia="方正仿宋_GBK" w:cs="Times New Roman"/>
          <w:color w:val="auto"/>
          <w:sz w:val="32"/>
          <w:szCs w:val="32"/>
          <w:u w:val="none" w:color="auto"/>
          <w:lang w:val="en-US" w:eastAsia="zh-CN"/>
        </w:rPr>
        <w:t>20</w:t>
      </w:r>
      <w:r>
        <w:rPr>
          <w:rFonts w:hint="default" w:ascii="Times New Roman" w:hAnsi="Times New Roman" w:eastAsia="方正仿宋_GBK" w:cs="Times New Roman"/>
          <w:color w:val="auto"/>
          <w:sz w:val="32"/>
          <w:szCs w:val="32"/>
          <w:u w:val="none" w:color="auto"/>
        </w:rPr>
        <w:t>年1302张，实际开放床位数</w:t>
      </w:r>
      <w:r>
        <w:rPr>
          <w:rFonts w:hint="default" w:ascii="Times New Roman" w:hAnsi="Times New Roman" w:eastAsia="方正仿宋_GBK" w:cs="Times New Roman"/>
          <w:bCs/>
          <w:color w:val="auto"/>
          <w:sz w:val="32"/>
          <w:szCs w:val="32"/>
          <w:u w:val="none" w:color="auto"/>
          <w:lang w:eastAsia="zh-CN"/>
        </w:rPr>
        <w:t>从</w:t>
      </w:r>
      <w:r>
        <w:rPr>
          <w:rFonts w:hint="default" w:ascii="Times New Roman" w:hAnsi="Times New Roman" w:eastAsia="方正仿宋_GBK" w:cs="Times New Roman"/>
          <w:color w:val="auto"/>
          <w:sz w:val="32"/>
          <w:szCs w:val="32"/>
          <w:u w:val="none" w:color="auto"/>
        </w:rPr>
        <w:t>2015年</w:t>
      </w:r>
      <w:r>
        <w:rPr>
          <w:rFonts w:hint="default" w:ascii="Times New Roman" w:hAnsi="Times New Roman" w:eastAsia="方正仿宋_GBK" w:cs="Times New Roman"/>
          <w:b w:val="0"/>
          <w:bCs w:val="0"/>
          <w:color w:val="auto"/>
          <w:sz w:val="32"/>
          <w:szCs w:val="32"/>
          <w:u w:val="none" w:color="auto"/>
        </w:rPr>
        <w:t>1</w:t>
      </w:r>
      <w:r>
        <w:rPr>
          <w:rFonts w:hint="default" w:ascii="Times New Roman" w:hAnsi="Times New Roman" w:eastAsia="方正仿宋_GBK" w:cs="Times New Roman"/>
          <w:b w:val="0"/>
          <w:bCs w:val="0"/>
          <w:color w:val="auto"/>
          <w:sz w:val="32"/>
          <w:szCs w:val="32"/>
          <w:u w:val="none" w:color="auto"/>
          <w:lang w:val="en-US" w:eastAsia="zh-CN"/>
        </w:rPr>
        <w:t>2</w:t>
      </w:r>
      <w:r>
        <w:rPr>
          <w:rFonts w:hint="default" w:ascii="Times New Roman" w:hAnsi="Times New Roman" w:eastAsia="方正仿宋_GBK" w:cs="Times New Roman"/>
          <w:b w:val="0"/>
          <w:bCs w:val="0"/>
          <w:color w:val="auto"/>
          <w:sz w:val="32"/>
          <w:szCs w:val="32"/>
          <w:u w:val="none" w:color="auto"/>
        </w:rPr>
        <w:t>88张增</w:t>
      </w:r>
      <w:r>
        <w:rPr>
          <w:rFonts w:hint="default" w:ascii="Times New Roman" w:hAnsi="Times New Roman" w:eastAsia="方正仿宋_GBK" w:cs="Times New Roman"/>
          <w:b w:val="0"/>
          <w:bCs w:val="0"/>
          <w:color w:val="auto"/>
          <w:sz w:val="32"/>
          <w:szCs w:val="32"/>
          <w:u w:val="none" w:color="auto"/>
          <w:lang w:eastAsia="zh-CN"/>
        </w:rPr>
        <w:t>至</w:t>
      </w:r>
      <w:r>
        <w:rPr>
          <w:rFonts w:hint="default" w:ascii="Times New Roman" w:hAnsi="Times New Roman" w:eastAsia="方正仿宋_GBK" w:cs="Times New Roman"/>
          <w:b w:val="0"/>
          <w:bCs w:val="0"/>
          <w:color w:val="auto"/>
          <w:sz w:val="32"/>
          <w:szCs w:val="32"/>
          <w:u w:val="none" w:color="auto"/>
        </w:rPr>
        <w:t>20</w:t>
      </w:r>
      <w:r>
        <w:rPr>
          <w:rFonts w:hint="default" w:ascii="Times New Roman" w:hAnsi="Times New Roman" w:eastAsia="方正仿宋_GBK" w:cs="Times New Roman"/>
          <w:b w:val="0"/>
          <w:bCs w:val="0"/>
          <w:color w:val="auto"/>
          <w:sz w:val="32"/>
          <w:szCs w:val="32"/>
          <w:u w:val="none" w:color="auto"/>
          <w:lang w:val="en-US" w:eastAsia="zh-CN"/>
        </w:rPr>
        <w:t>20</w:t>
      </w:r>
      <w:r>
        <w:rPr>
          <w:rFonts w:hint="default" w:ascii="Times New Roman" w:hAnsi="Times New Roman" w:eastAsia="方正仿宋_GBK" w:cs="Times New Roman"/>
          <w:b w:val="0"/>
          <w:bCs w:val="0"/>
          <w:color w:val="auto"/>
          <w:sz w:val="32"/>
          <w:szCs w:val="32"/>
          <w:u w:val="none" w:color="auto"/>
        </w:rPr>
        <w:t>年1438张</w:t>
      </w:r>
      <w:r>
        <w:rPr>
          <w:rFonts w:hint="default" w:ascii="Times New Roman" w:hAnsi="Times New Roman" w:eastAsia="方正仿宋_GBK" w:cs="Times New Roman"/>
          <w:color w:val="auto"/>
          <w:sz w:val="32"/>
          <w:szCs w:val="32"/>
          <w:u w:val="none" w:color="auto"/>
        </w:rPr>
        <w:t>，总诊疗人次</w:t>
      </w:r>
      <w:r>
        <w:rPr>
          <w:rFonts w:hint="default" w:ascii="Times New Roman" w:hAnsi="Times New Roman" w:eastAsia="方正仿宋_GBK" w:cs="Times New Roman"/>
          <w:bCs/>
          <w:color w:val="auto"/>
          <w:sz w:val="32"/>
          <w:szCs w:val="32"/>
          <w:u w:val="none" w:color="auto"/>
          <w:lang w:eastAsia="zh-CN"/>
        </w:rPr>
        <w:t>从</w:t>
      </w:r>
      <w:r>
        <w:rPr>
          <w:rFonts w:hint="default" w:ascii="Times New Roman" w:hAnsi="Times New Roman" w:eastAsia="方正仿宋_GBK" w:cs="Times New Roman"/>
          <w:color w:val="auto"/>
          <w:sz w:val="32"/>
          <w:szCs w:val="32"/>
          <w:u w:val="none" w:color="auto"/>
        </w:rPr>
        <w:t>2015年1495634人次增</w:t>
      </w:r>
      <w:r>
        <w:rPr>
          <w:rFonts w:hint="default" w:ascii="Times New Roman" w:hAnsi="Times New Roman" w:eastAsia="方正仿宋_GBK" w:cs="Times New Roman"/>
          <w:color w:val="auto"/>
          <w:sz w:val="32"/>
          <w:szCs w:val="32"/>
          <w:u w:val="none" w:color="auto"/>
          <w:lang w:eastAsia="zh-CN"/>
        </w:rPr>
        <w:t>至</w:t>
      </w:r>
      <w:r>
        <w:rPr>
          <w:rFonts w:hint="default" w:ascii="Times New Roman" w:hAnsi="Times New Roman" w:eastAsia="方正仿宋_GBK" w:cs="Times New Roman"/>
          <w:color w:val="auto"/>
          <w:sz w:val="32"/>
          <w:szCs w:val="32"/>
          <w:u w:val="none" w:color="auto"/>
        </w:rPr>
        <w:t>20</w:t>
      </w:r>
      <w:r>
        <w:rPr>
          <w:rFonts w:hint="default" w:ascii="Times New Roman" w:hAnsi="Times New Roman" w:eastAsia="方正仿宋_GBK" w:cs="Times New Roman"/>
          <w:color w:val="auto"/>
          <w:sz w:val="32"/>
          <w:szCs w:val="32"/>
          <w:u w:val="none" w:color="auto"/>
          <w:lang w:val="en-US" w:eastAsia="zh-CN"/>
        </w:rPr>
        <w:t>20</w:t>
      </w:r>
      <w:r>
        <w:rPr>
          <w:rFonts w:hint="default" w:ascii="Times New Roman" w:hAnsi="Times New Roman" w:eastAsia="方正仿宋_GBK" w:cs="Times New Roman"/>
          <w:color w:val="auto"/>
          <w:sz w:val="32"/>
          <w:szCs w:val="32"/>
          <w:u w:val="none" w:color="auto"/>
        </w:rPr>
        <w:t>年1903291人次，住院病人</w:t>
      </w:r>
      <w:r>
        <w:rPr>
          <w:rFonts w:hint="default" w:ascii="Times New Roman" w:hAnsi="Times New Roman" w:eastAsia="方正仿宋_GBK" w:cs="Times New Roman"/>
          <w:bCs/>
          <w:color w:val="auto"/>
          <w:sz w:val="32"/>
          <w:szCs w:val="32"/>
          <w:u w:val="none" w:color="auto"/>
          <w:lang w:eastAsia="zh-CN"/>
        </w:rPr>
        <w:t>从</w:t>
      </w:r>
      <w:r>
        <w:rPr>
          <w:rFonts w:hint="default" w:ascii="Times New Roman" w:hAnsi="Times New Roman" w:eastAsia="方正仿宋_GBK" w:cs="Times New Roman"/>
          <w:color w:val="auto"/>
          <w:sz w:val="32"/>
          <w:szCs w:val="32"/>
          <w:u w:val="none" w:color="auto"/>
        </w:rPr>
        <w:t>2015年42008人次增</w:t>
      </w:r>
      <w:r>
        <w:rPr>
          <w:rFonts w:hint="default" w:ascii="Times New Roman" w:hAnsi="Times New Roman" w:eastAsia="方正仿宋_GBK" w:cs="Times New Roman"/>
          <w:color w:val="auto"/>
          <w:sz w:val="32"/>
          <w:szCs w:val="32"/>
          <w:u w:val="none" w:color="auto"/>
          <w:lang w:eastAsia="zh-CN"/>
        </w:rPr>
        <w:t>至</w:t>
      </w:r>
      <w:r>
        <w:rPr>
          <w:rFonts w:hint="default" w:ascii="Times New Roman" w:hAnsi="Times New Roman" w:eastAsia="方正仿宋_GBK" w:cs="Times New Roman"/>
          <w:color w:val="auto"/>
          <w:sz w:val="32"/>
          <w:szCs w:val="32"/>
          <w:u w:val="none" w:color="auto"/>
        </w:rPr>
        <w:t>20</w:t>
      </w:r>
      <w:r>
        <w:rPr>
          <w:rFonts w:hint="default" w:ascii="Times New Roman" w:hAnsi="Times New Roman" w:eastAsia="方正仿宋_GBK" w:cs="Times New Roman"/>
          <w:color w:val="auto"/>
          <w:sz w:val="32"/>
          <w:szCs w:val="32"/>
          <w:u w:val="none" w:color="auto"/>
          <w:lang w:val="en-US" w:eastAsia="zh-CN"/>
        </w:rPr>
        <w:t>20</w:t>
      </w:r>
      <w:r>
        <w:rPr>
          <w:rFonts w:hint="default" w:ascii="Times New Roman" w:hAnsi="Times New Roman" w:eastAsia="方正仿宋_GBK" w:cs="Times New Roman"/>
          <w:color w:val="auto"/>
          <w:sz w:val="32"/>
          <w:szCs w:val="32"/>
          <w:u w:val="none" w:color="auto"/>
        </w:rPr>
        <w:t>年47436人次</w:t>
      </w:r>
      <w:r>
        <w:rPr>
          <w:rFonts w:hint="default" w:ascii="Times New Roman" w:hAnsi="Times New Roman" w:eastAsia="方正仿宋_GBK" w:cs="Times New Roman"/>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bCs/>
          <w:color w:val="auto"/>
          <w:sz w:val="32"/>
          <w:szCs w:val="32"/>
        </w:rPr>
        <w:t>建立分级诊疗制度</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Cs/>
          <w:color w:val="auto"/>
          <w:sz w:val="32"/>
          <w:szCs w:val="32"/>
          <w:lang w:eastAsia="zh-CN"/>
        </w:rPr>
        <w:t>制定</w:t>
      </w:r>
      <w:r>
        <w:rPr>
          <w:rFonts w:hint="default" w:ascii="Times New Roman" w:hAnsi="Times New Roman" w:eastAsia="方正仿宋_GBK" w:cs="Times New Roman"/>
          <w:bCs/>
          <w:color w:val="auto"/>
          <w:sz w:val="32"/>
          <w:szCs w:val="32"/>
        </w:rPr>
        <w:t>《新平县关于建立完善分级诊疗制度的实施方案》，在全县范围内</w:t>
      </w:r>
      <w:r>
        <w:rPr>
          <w:rFonts w:hint="default" w:ascii="Times New Roman" w:hAnsi="Times New Roman" w:eastAsia="方正仿宋_GBK" w:cs="Times New Roman"/>
          <w:bCs/>
          <w:color w:val="auto"/>
          <w:sz w:val="32"/>
          <w:szCs w:val="32"/>
          <w:lang w:eastAsia="zh-CN"/>
        </w:rPr>
        <w:t>开展</w:t>
      </w:r>
      <w:r>
        <w:rPr>
          <w:rFonts w:hint="default" w:ascii="Times New Roman" w:hAnsi="Times New Roman" w:eastAsia="方正仿宋_GBK" w:cs="Times New Roman"/>
          <w:color w:val="auto"/>
          <w:sz w:val="32"/>
          <w:szCs w:val="32"/>
        </w:rPr>
        <w:t>“基层首诊、双向转诊、急慢分治、上下联动”的分级诊疗制度。</w:t>
      </w:r>
      <w:r>
        <w:rPr>
          <w:rFonts w:hint="default" w:ascii="Times New Roman" w:hAnsi="Times New Roman" w:eastAsia="方正仿宋_GBK" w:cs="Times New Roman"/>
          <w:bCs/>
          <w:color w:val="auto"/>
          <w:sz w:val="32"/>
          <w:szCs w:val="32"/>
          <w:lang w:eastAsia="zh-CN"/>
        </w:rPr>
        <w:t>制定</w:t>
      </w:r>
      <w:r>
        <w:rPr>
          <w:rFonts w:hint="default" w:ascii="Times New Roman" w:hAnsi="Times New Roman" w:eastAsia="方正仿宋_GBK" w:cs="Times New Roman"/>
          <w:bCs/>
          <w:color w:val="auto"/>
          <w:sz w:val="32"/>
          <w:szCs w:val="32"/>
        </w:rPr>
        <w:t>《新平县推行家庭医生签约服务实施方案》</w:t>
      </w:r>
      <w:r>
        <w:rPr>
          <w:rFonts w:hint="default" w:ascii="Times New Roman" w:hAnsi="Times New Roman" w:eastAsia="方正仿宋_GBK" w:cs="Times New Roman"/>
          <w:bCs/>
          <w:color w:val="auto"/>
          <w:sz w:val="32"/>
          <w:szCs w:val="32"/>
          <w:lang w:eastAsia="zh-CN"/>
        </w:rPr>
        <w:t>，推行</w:t>
      </w:r>
      <w:r>
        <w:rPr>
          <w:rFonts w:hint="default" w:ascii="Times New Roman" w:hAnsi="Times New Roman" w:eastAsia="方正仿宋_GBK" w:cs="Times New Roman"/>
          <w:bCs/>
          <w:color w:val="auto"/>
          <w:sz w:val="32"/>
          <w:szCs w:val="32"/>
        </w:rPr>
        <w:t>家庭医生签约服务，</w:t>
      </w:r>
      <w:r>
        <w:rPr>
          <w:rFonts w:hint="default" w:ascii="Times New Roman" w:hAnsi="Times New Roman" w:eastAsia="方正仿宋_GBK" w:cs="Times New Roman"/>
          <w:bCs/>
          <w:color w:val="auto"/>
          <w:sz w:val="32"/>
          <w:szCs w:val="32"/>
          <w:lang w:eastAsia="zh-CN"/>
        </w:rPr>
        <w:t>完成</w:t>
      </w:r>
      <w:r>
        <w:rPr>
          <w:rFonts w:hint="default" w:ascii="Times New Roman" w:hAnsi="Times New Roman" w:eastAsia="方正仿宋_GBK" w:cs="Times New Roman"/>
          <w:bCs/>
          <w:color w:val="auto"/>
          <w:sz w:val="32"/>
          <w:szCs w:val="32"/>
          <w:lang w:val="en-US" w:eastAsia="zh-CN"/>
        </w:rPr>
        <w:t>3轮签约，</w:t>
      </w:r>
      <w:r>
        <w:rPr>
          <w:rFonts w:hint="default" w:ascii="Times New Roman" w:hAnsi="Times New Roman" w:eastAsia="方正仿宋_GBK" w:cs="Times New Roman"/>
          <w:bCs/>
          <w:color w:val="auto"/>
          <w:sz w:val="32"/>
          <w:szCs w:val="32"/>
        </w:rPr>
        <w:t>为分级诊疗注入新机制。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bCs w:val="0"/>
          <w:color w:val="auto"/>
          <w:sz w:val="32"/>
          <w:szCs w:val="32"/>
        </w:rPr>
        <w:t>推进县级公立医院综合改革</w:t>
      </w:r>
      <w:r>
        <w:rPr>
          <w:rFonts w:hint="default" w:ascii="Times New Roman" w:hAnsi="Times New Roman" w:eastAsia="方正仿宋_GBK" w:cs="Times New Roman"/>
          <w:b/>
          <w:bCs w:val="0"/>
          <w:color w:val="auto"/>
          <w:sz w:val="32"/>
          <w:szCs w:val="32"/>
          <w:lang w:eastAsia="zh-CN"/>
        </w:rPr>
        <w:t>。</w:t>
      </w:r>
      <w:r>
        <w:rPr>
          <w:rFonts w:hint="default" w:ascii="Times New Roman" w:hAnsi="Times New Roman" w:eastAsia="方正仿宋_GBK" w:cs="Times New Roman"/>
          <w:b w:val="0"/>
          <w:bCs/>
          <w:color w:val="auto"/>
          <w:sz w:val="32"/>
          <w:szCs w:val="32"/>
          <w:lang w:eastAsia="zh-CN"/>
        </w:rPr>
        <w:t>持续</w:t>
      </w:r>
      <w:r>
        <w:rPr>
          <w:rFonts w:hint="default" w:ascii="Times New Roman" w:hAnsi="Times New Roman" w:eastAsia="方正仿宋_GBK" w:cs="Times New Roman"/>
          <w:b w:val="0"/>
          <w:bCs/>
          <w:color w:val="auto"/>
          <w:sz w:val="32"/>
          <w:szCs w:val="32"/>
        </w:rPr>
        <w:t>巩固药品</w:t>
      </w:r>
      <w:r>
        <w:rPr>
          <w:rFonts w:hint="default" w:ascii="Times New Roman" w:hAnsi="Times New Roman" w:eastAsia="方正仿宋_GBK" w:cs="Times New Roman"/>
          <w:b w:val="0"/>
          <w:bCs/>
          <w:color w:val="auto"/>
          <w:sz w:val="32"/>
          <w:szCs w:val="32"/>
          <w:lang w:eastAsia="zh-CN"/>
        </w:rPr>
        <w:t>、耗材</w:t>
      </w:r>
      <w:r>
        <w:rPr>
          <w:rFonts w:hint="default" w:ascii="Times New Roman" w:hAnsi="Times New Roman" w:eastAsia="方正仿宋_GBK" w:cs="Times New Roman"/>
          <w:b w:val="0"/>
          <w:bCs/>
          <w:color w:val="auto"/>
          <w:sz w:val="32"/>
          <w:szCs w:val="32"/>
        </w:rPr>
        <w:t>零差率销售政策。</w:t>
      </w:r>
      <w:r>
        <w:rPr>
          <w:rFonts w:hint="default" w:ascii="Times New Roman" w:hAnsi="Times New Roman" w:eastAsia="方正仿宋_GBK" w:cs="Times New Roman"/>
          <w:b w:val="0"/>
          <w:bCs/>
          <w:color w:val="auto"/>
          <w:sz w:val="32"/>
          <w:szCs w:val="32"/>
          <w:lang w:eastAsia="zh-CN"/>
        </w:rPr>
        <w:t>至</w:t>
      </w:r>
      <w:r>
        <w:rPr>
          <w:rFonts w:hint="default" w:ascii="Times New Roman" w:hAnsi="Times New Roman" w:eastAsia="方正仿宋_GBK" w:cs="Times New Roman"/>
          <w:b w:val="0"/>
          <w:bCs/>
          <w:color w:val="auto"/>
          <w:sz w:val="32"/>
          <w:szCs w:val="32"/>
        </w:rPr>
        <w:t>20</w:t>
      </w:r>
      <w:r>
        <w:rPr>
          <w:rFonts w:hint="default" w:ascii="Times New Roman" w:hAnsi="Times New Roman" w:eastAsia="方正仿宋_GBK" w:cs="Times New Roman"/>
          <w:b w:val="0"/>
          <w:bCs/>
          <w:color w:val="auto"/>
          <w:sz w:val="32"/>
          <w:szCs w:val="32"/>
          <w:lang w:val="en-US" w:eastAsia="zh-CN"/>
        </w:rPr>
        <w:t>20</w:t>
      </w:r>
      <w:r>
        <w:rPr>
          <w:rFonts w:hint="default" w:ascii="Times New Roman" w:hAnsi="Times New Roman" w:eastAsia="方正仿宋_GBK" w:cs="Times New Roman"/>
          <w:b w:val="0"/>
          <w:bCs/>
          <w:color w:val="auto"/>
          <w:sz w:val="32"/>
          <w:szCs w:val="32"/>
        </w:rPr>
        <w:t>年底，县人民医院和县中医医院通过调整医疗服务价格增加收入对因实行药品</w:t>
      </w:r>
      <w:r>
        <w:rPr>
          <w:rFonts w:hint="default" w:ascii="Times New Roman" w:hAnsi="Times New Roman" w:eastAsia="方正仿宋_GBK" w:cs="Times New Roman"/>
          <w:b w:val="0"/>
          <w:bCs/>
          <w:color w:val="auto"/>
          <w:sz w:val="32"/>
          <w:szCs w:val="32"/>
          <w:lang w:eastAsia="zh-CN"/>
        </w:rPr>
        <w:t>、耗材</w:t>
      </w:r>
      <w:r>
        <w:rPr>
          <w:rFonts w:hint="default" w:ascii="Times New Roman" w:hAnsi="Times New Roman" w:eastAsia="方正仿宋_GBK" w:cs="Times New Roman"/>
          <w:b w:val="0"/>
          <w:bCs/>
          <w:color w:val="auto"/>
          <w:sz w:val="32"/>
          <w:szCs w:val="32"/>
        </w:rPr>
        <w:t>零差率销售减少收入的弥补率分别达</w:t>
      </w:r>
      <w:r>
        <w:rPr>
          <w:rFonts w:hint="default" w:ascii="Times New Roman" w:hAnsi="Times New Roman" w:eastAsia="方正仿宋_GBK" w:cs="Times New Roman"/>
          <w:b w:val="0"/>
          <w:bCs/>
          <w:color w:val="auto"/>
          <w:sz w:val="32"/>
          <w:szCs w:val="32"/>
          <w:u w:val="none"/>
        </w:rPr>
        <w:t>87.67%和70.70%</w:t>
      </w:r>
      <w:r>
        <w:rPr>
          <w:rFonts w:hint="default" w:ascii="Times New Roman" w:hAnsi="Times New Roman" w:eastAsia="方正仿宋_GBK" w:cs="Times New Roman"/>
          <w:b w:val="0"/>
          <w:bCs/>
          <w:color w:val="auto"/>
          <w:sz w:val="32"/>
          <w:szCs w:val="32"/>
          <w:u w:val="none"/>
          <w:lang w:eastAsia="zh-CN"/>
        </w:rPr>
        <w:t>，</w:t>
      </w:r>
      <w:r>
        <w:rPr>
          <w:rFonts w:hint="default" w:ascii="Times New Roman" w:hAnsi="Times New Roman" w:eastAsia="方正仿宋_GBK" w:cs="Times New Roman"/>
          <w:b w:val="0"/>
          <w:bCs/>
          <w:color w:val="auto"/>
          <w:sz w:val="32"/>
          <w:szCs w:val="32"/>
        </w:rPr>
        <w:t>破除</w:t>
      </w:r>
      <w:r>
        <w:rPr>
          <w:rFonts w:hint="default" w:ascii="Times New Roman" w:hAnsi="Times New Roman" w:eastAsia="方正仿宋_GBK" w:cs="Times New Roman"/>
          <w:b w:val="0"/>
          <w:bCs/>
          <w:color w:val="auto"/>
          <w:sz w:val="32"/>
          <w:szCs w:val="32"/>
          <w:lang w:eastAsia="zh-CN"/>
        </w:rPr>
        <w:t>了</w:t>
      </w:r>
      <w:r>
        <w:rPr>
          <w:rFonts w:hint="default" w:ascii="Times New Roman" w:hAnsi="Times New Roman" w:eastAsia="方正仿宋_GBK" w:cs="Times New Roman"/>
          <w:b w:val="0"/>
          <w:bCs/>
          <w:color w:val="auto"/>
          <w:sz w:val="32"/>
          <w:szCs w:val="32"/>
        </w:rPr>
        <w:t>以药</w:t>
      </w:r>
      <w:r>
        <w:rPr>
          <w:rFonts w:hint="default" w:ascii="Times New Roman" w:hAnsi="Times New Roman" w:eastAsia="方正仿宋_GBK" w:cs="Times New Roman"/>
          <w:b w:val="0"/>
          <w:bCs/>
          <w:color w:val="auto"/>
          <w:sz w:val="32"/>
          <w:szCs w:val="32"/>
          <w:lang w:eastAsia="zh-CN"/>
        </w:rPr>
        <w:t>养</w:t>
      </w:r>
      <w:r>
        <w:rPr>
          <w:rFonts w:hint="default" w:ascii="Times New Roman" w:hAnsi="Times New Roman" w:eastAsia="方正仿宋_GBK" w:cs="Times New Roman"/>
          <w:b w:val="0"/>
          <w:bCs/>
          <w:color w:val="auto"/>
          <w:sz w:val="32"/>
          <w:szCs w:val="32"/>
        </w:rPr>
        <w:t>医不良机制。</w:t>
      </w:r>
      <w:r>
        <w:rPr>
          <w:rFonts w:hint="default" w:ascii="Times New Roman" w:hAnsi="Times New Roman" w:eastAsia="方正仿宋_GBK" w:cs="Times New Roman"/>
          <w:color w:val="auto"/>
          <w:sz w:val="32"/>
          <w:szCs w:val="32"/>
        </w:rPr>
        <w:t>县级公立医院</w:t>
      </w:r>
      <w:r>
        <w:rPr>
          <w:rFonts w:hint="default" w:ascii="Times New Roman" w:hAnsi="Times New Roman" w:eastAsia="方正仿宋_GBK" w:cs="Times New Roman"/>
          <w:color w:val="auto"/>
          <w:sz w:val="32"/>
          <w:szCs w:val="32"/>
          <w:lang w:eastAsia="zh-CN"/>
        </w:rPr>
        <w:t>能力提升。县人民医院和县中医医院</w:t>
      </w:r>
      <w:r>
        <w:rPr>
          <w:rFonts w:hint="default" w:ascii="Times New Roman" w:hAnsi="Times New Roman" w:eastAsia="方正仿宋_GBK" w:cs="Times New Roman"/>
          <w:color w:val="auto"/>
          <w:sz w:val="32"/>
          <w:szCs w:val="32"/>
        </w:rPr>
        <w:t>通过二级甲等医院评审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zh-CN"/>
        </w:rPr>
        <w:t>县人民医院2018年通过省级提质达标验收，</w:t>
      </w:r>
      <w:r>
        <w:rPr>
          <w:rFonts w:hint="default" w:ascii="Times New Roman" w:hAnsi="Times New Roman" w:eastAsia="方正仿宋_GBK" w:cs="Times New Roman"/>
          <w:color w:val="auto"/>
          <w:sz w:val="32"/>
          <w:szCs w:val="32"/>
          <w:lang w:val="en-US" w:eastAsia="zh-CN"/>
        </w:rPr>
        <w:t>2020年通过新一轮</w:t>
      </w:r>
      <w:r>
        <w:rPr>
          <w:rFonts w:hint="default" w:ascii="Times New Roman" w:hAnsi="Times New Roman" w:eastAsia="方正仿宋_GBK" w:cs="Times New Roman"/>
          <w:color w:val="auto"/>
          <w:sz w:val="32"/>
          <w:szCs w:val="32"/>
        </w:rPr>
        <w:t>二级甲等医院</w:t>
      </w:r>
      <w:r>
        <w:rPr>
          <w:rFonts w:hint="default" w:ascii="Times New Roman" w:hAnsi="Times New Roman" w:eastAsia="方正仿宋_GBK" w:cs="Times New Roman"/>
          <w:color w:val="auto"/>
          <w:sz w:val="32"/>
          <w:szCs w:val="32"/>
          <w:lang w:val="en-US" w:eastAsia="zh-CN"/>
        </w:rPr>
        <w:t>评审，建成“五大中心”；县中医医院2020年通过提质达标验收；</w:t>
      </w:r>
      <w:r>
        <w:rPr>
          <w:rFonts w:hint="default" w:ascii="Times New Roman" w:hAnsi="Times New Roman" w:eastAsia="方正仿宋_GBK" w:cs="Times New Roman"/>
          <w:color w:val="auto"/>
          <w:sz w:val="32"/>
          <w:szCs w:val="32"/>
        </w:rPr>
        <w:t>县人民医院妇产科、儿科、康复医学科和县中医医院的</w:t>
      </w:r>
      <w:r>
        <w:rPr>
          <w:rFonts w:hint="default" w:ascii="Times New Roman" w:hAnsi="Times New Roman" w:eastAsia="方正仿宋_GBK" w:cs="Times New Roman"/>
          <w:color w:val="auto"/>
          <w:sz w:val="32"/>
          <w:szCs w:val="32"/>
          <w:shd w:val="clear" w:color="auto" w:fill="FFFFFF"/>
        </w:rPr>
        <w:t>针灸科</w:t>
      </w:r>
      <w:r>
        <w:rPr>
          <w:rFonts w:hint="default" w:ascii="Times New Roman" w:hAnsi="Times New Roman" w:eastAsia="方正仿宋_GBK" w:cs="Times New Roman"/>
          <w:color w:val="auto"/>
          <w:sz w:val="32"/>
          <w:szCs w:val="32"/>
        </w:rPr>
        <w:t>被评为省级重点专科。五年来新增人工关节置换术、三级泌尿内镜诊疗技术等先进的诊疗技术100余项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val="0"/>
          <w:bCs/>
          <w:color w:val="auto"/>
          <w:sz w:val="32"/>
          <w:szCs w:val="32"/>
        </w:rPr>
        <w:t>20</w:t>
      </w:r>
      <w:r>
        <w:rPr>
          <w:rFonts w:hint="default" w:ascii="Times New Roman" w:hAnsi="Times New Roman" w:eastAsia="方正仿宋_GBK" w:cs="Times New Roman"/>
          <w:b w:val="0"/>
          <w:bCs/>
          <w:color w:val="auto"/>
          <w:sz w:val="32"/>
          <w:szCs w:val="32"/>
          <w:lang w:val="en-US" w:eastAsia="zh-CN"/>
        </w:rPr>
        <w:t>20</w:t>
      </w:r>
      <w:r>
        <w:rPr>
          <w:rFonts w:hint="default" w:ascii="Times New Roman" w:hAnsi="Times New Roman" w:eastAsia="方正仿宋_GBK" w:cs="Times New Roman"/>
          <w:b w:val="0"/>
          <w:bCs/>
          <w:color w:val="auto"/>
          <w:sz w:val="32"/>
          <w:szCs w:val="32"/>
        </w:rPr>
        <w:t>年，县级</w:t>
      </w:r>
      <w:r>
        <w:rPr>
          <w:rFonts w:hint="default" w:ascii="Times New Roman" w:hAnsi="Times New Roman" w:eastAsia="方正仿宋_GBK" w:cs="Times New Roman"/>
          <w:b w:val="0"/>
          <w:bCs/>
          <w:color w:val="auto"/>
          <w:sz w:val="32"/>
          <w:szCs w:val="32"/>
          <w:lang w:eastAsia="zh-CN"/>
        </w:rPr>
        <w:t>公立</w:t>
      </w:r>
      <w:r>
        <w:rPr>
          <w:rFonts w:hint="default" w:ascii="Times New Roman" w:hAnsi="Times New Roman" w:eastAsia="方正仿宋_GBK" w:cs="Times New Roman"/>
          <w:b w:val="0"/>
          <w:bCs/>
          <w:color w:val="auto"/>
          <w:sz w:val="32"/>
          <w:szCs w:val="32"/>
        </w:rPr>
        <w:t>医院完成门急诊人次</w:t>
      </w:r>
      <w:r>
        <w:rPr>
          <w:rFonts w:hint="default" w:ascii="Times New Roman" w:hAnsi="Times New Roman" w:eastAsia="方正仿宋_GBK" w:cs="Times New Roman"/>
          <w:b w:val="0"/>
          <w:bCs/>
          <w:color w:val="auto"/>
          <w:sz w:val="32"/>
          <w:szCs w:val="32"/>
          <w:u w:val="none"/>
        </w:rPr>
        <w:t>607658</w:t>
      </w:r>
      <w:r>
        <w:rPr>
          <w:rFonts w:hint="default" w:ascii="Times New Roman" w:hAnsi="Times New Roman" w:eastAsia="方正仿宋_GBK" w:cs="Times New Roman"/>
          <w:b w:val="0"/>
          <w:bCs/>
          <w:color w:val="auto"/>
          <w:sz w:val="32"/>
          <w:szCs w:val="32"/>
        </w:rPr>
        <w:t>人次，</w:t>
      </w:r>
      <w:r>
        <w:rPr>
          <w:rFonts w:hint="default" w:ascii="Times New Roman" w:hAnsi="Times New Roman" w:eastAsia="方正仿宋_GBK" w:cs="Times New Roman"/>
          <w:b w:val="0"/>
          <w:bCs/>
          <w:color w:val="auto"/>
          <w:sz w:val="32"/>
          <w:szCs w:val="32"/>
          <w:lang w:eastAsia="zh-CN"/>
        </w:rPr>
        <w:t>比</w:t>
      </w:r>
      <w:r>
        <w:rPr>
          <w:rFonts w:hint="default" w:ascii="Times New Roman" w:hAnsi="Times New Roman" w:eastAsia="方正仿宋_GBK" w:cs="Times New Roman"/>
          <w:b w:val="0"/>
          <w:bCs/>
          <w:color w:val="auto"/>
          <w:sz w:val="32"/>
          <w:szCs w:val="32"/>
        </w:rPr>
        <w:t>2015年增</w:t>
      </w:r>
      <w:r>
        <w:rPr>
          <w:rFonts w:hint="default" w:ascii="Times New Roman" w:hAnsi="Times New Roman" w:eastAsia="方正仿宋_GBK" w:cs="Times New Roman"/>
          <w:b w:val="0"/>
          <w:bCs/>
          <w:color w:val="auto"/>
          <w:sz w:val="32"/>
          <w:szCs w:val="32"/>
          <w:u w:val="none"/>
        </w:rPr>
        <w:t>43.74%</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color w:val="auto"/>
          <w:sz w:val="32"/>
          <w:szCs w:val="32"/>
          <w:lang w:eastAsia="zh-CN"/>
        </w:rPr>
        <w:t>出</w:t>
      </w:r>
      <w:r>
        <w:rPr>
          <w:rFonts w:hint="default" w:ascii="Times New Roman" w:hAnsi="Times New Roman" w:eastAsia="方正仿宋_GBK" w:cs="Times New Roman"/>
          <w:b w:val="0"/>
          <w:bCs/>
          <w:color w:val="auto"/>
          <w:sz w:val="32"/>
          <w:szCs w:val="32"/>
        </w:rPr>
        <w:t>院病人</w:t>
      </w:r>
      <w:r>
        <w:rPr>
          <w:rFonts w:hint="default" w:ascii="Times New Roman" w:hAnsi="Times New Roman" w:eastAsia="方正仿宋_GBK" w:cs="Times New Roman"/>
          <w:b w:val="0"/>
          <w:bCs/>
          <w:color w:val="auto"/>
          <w:sz w:val="32"/>
          <w:szCs w:val="32"/>
          <w:u w:val="none"/>
        </w:rPr>
        <w:t>28994</w:t>
      </w:r>
      <w:r>
        <w:rPr>
          <w:rFonts w:hint="default" w:ascii="Times New Roman" w:hAnsi="Times New Roman" w:eastAsia="方正仿宋_GBK" w:cs="Times New Roman"/>
          <w:b w:val="0"/>
          <w:bCs/>
          <w:color w:val="auto"/>
          <w:sz w:val="32"/>
          <w:szCs w:val="32"/>
        </w:rPr>
        <w:t>人次</w:t>
      </w:r>
      <w:r>
        <w:rPr>
          <w:rFonts w:hint="default" w:ascii="Times New Roman" w:hAnsi="Times New Roman" w:eastAsia="方正仿宋_GBK" w:cs="Times New Roman"/>
          <w:b w:val="0"/>
          <w:bCs/>
          <w:color w:val="auto"/>
          <w:sz w:val="32"/>
          <w:szCs w:val="32"/>
          <w:lang w:eastAsia="zh-CN"/>
        </w:rPr>
        <w:t>，比</w:t>
      </w:r>
      <w:r>
        <w:rPr>
          <w:rFonts w:hint="default" w:ascii="Times New Roman" w:hAnsi="Times New Roman" w:eastAsia="方正仿宋_GBK" w:cs="Times New Roman"/>
          <w:b w:val="0"/>
          <w:bCs/>
          <w:color w:val="auto"/>
          <w:sz w:val="32"/>
          <w:szCs w:val="32"/>
        </w:rPr>
        <w:t>2015年增</w:t>
      </w:r>
      <w:r>
        <w:rPr>
          <w:rFonts w:hint="default" w:ascii="Times New Roman" w:hAnsi="Times New Roman" w:eastAsia="方正仿宋_GBK" w:cs="Times New Roman"/>
          <w:b w:val="0"/>
          <w:bCs/>
          <w:color w:val="auto"/>
          <w:sz w:val="32"/>
          <w:szCs w:val="32"/>
          <w:u w:val="none"/>
        </w:rPr>
        <w:t>16.10%</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color w:val="auto"/>
          <w:sz w:val="32"/>
          <w:szCs w:val="32"/>
        </w:rPr>
        <w:t>县级公立医院收入结构明显优化。</w:t>
      </w:r>
      <w:r>
        <w:rPr>
          <w:rFonts w:hint="default" w:ascii="Times New Roman" w:hAnsi="Times New Roman" w:eastAsia="方正仿宋_GBK" w:cs="Times New Roman"/>
          <w:color w:val="auto"/>
          <w:sz w:val="32"/>
          <w:szCs w:val="32"/>
          <w:u w:val="none"/>
        </w:rPr>
        <w:t>截</w:t>
      </w:r>
      <w:r>
        <w:rPr>
          <w:rFonts w:hint="default" w:ascii="Times New Roman" w:hAnsi="Times New Roman" w:eastAsia="方正仿宋_GBK" w:cs="Times New Roman"/>
          <w:color w:val="auto"/>
          <w:sz w:val="32"/>
          <w:szCs w:val="32"/>
          <w:u w:val="none"/>
          <w:lang w:eastAsia="zh-CN"/>
        </w:rPr>
        <w:t>至</w:t>
      </w:r>
      <w:r>
        <w:rPr>
          <w:rFonts w:hint="default" w:ascii="Times New Roman" w:hAnsi="Times New Roman" w:eastAsia="方正仿宋_GBK" w:cs="Times New Roman"/>
          <w:color w:val="auto"/>
          <w:sz w:val="32"/>
          <w:szCs w:val="32"/>
          <w:u w:val="none"/>
        </w:rPr>
        <w:t>20</w:t>
      </w:r>
      <w:r>
        <w:rPr>
          <w:rFonts w:hint="default" w:ascii="Times New Roman" w:hAnsi="Times New Roman" w:eastAsia="方正仿宋_GBK" w:cs="Times New Roman"/>
          <w:color w:val="auto"/>
          <w:sz w:val="32"/>
          <w:szCs w:val="32"/>
          <w:u w:val="none"/>
          <w:lang w:val="en-US" w:eastAsia="zh-CN"/>
        </w:rPr>
        <w:t>20</w:t>
      </w:r>
      <w:r>
        <w:rPr>
          <w:rFonts w:hint="default" w:ascii="Times New Roman" w:hAnsi="Times New Roman" w:eastAsia="方正仿宋_GBK" w:cs="Times New Roman"/>
          <w:color w:val="auto"/>
          <w:sz w:val="32"/>
          <w:szCs w:val="32"/>
          <w:u w:val="none"/>
        </w:rPr>
        <w:t>年底，</w:t>
      </w:r>
      <w:r>
        <w:rPr>
          <w:rFonts w:hint="default" w:ascii="Times New Roman" w:hAnsi="Times New Roman" w:eastAsia="方正仿宋_GBK" w:cs="Times New Roman"/>
          <w:color w:val="auto"/>
          <w:kern w:val="0"/>
          <w:sz w:val="32"/>
          <w:szCs w:val="32"/>
          <w:u w:val="none"/>
        </w:rPr>
        <w:t>县</w:t>
      </w:r>
      <w:r>
        <w:rPr>
          <w:rFonts w:hint="default" w:ascii="Times New Roman" w:hAnsi="Times New Roman" w:eastAsia="方正仿宋_GBK" w:cs="Times New Roman"/>
          <w:color w:val="auto"/>
          <w:kern w:val="0"/>
          <w:sz w:val="32"/>
          <w:szCs w:val="32"/>
          <w:u w:val="none"/>
          <w:lang w:eastAsia="zh-CN"/>
        </w:rPr>
        <w:t>人民</w:t>
      </w:r>
      <w:r>
        <w:rPr>
          <w:rFonts w:hint="default" w:ascii="Times New Roman" w:hAnsi="Times New Roman" w:eastAsia="方正仿宋_GBK" w:cs="Times New Roman"/>
          <w:color w:val="auto"/>
          <w:kern w:val="0"/>
          <w:sz w:val="32"/>
          <w:szCs w:val="32"/>
          <w:u w:val="none"/>
        </w:rPr>
        <w:t>医院</w:t>
      </w:r>
      <w:r>
        <w:rPr>
          <w:rFonts w:hint="default" w:ascii="Times New Roman" w:hAnsi="Times New Roman" w:eastAsia="方正仿宋_GBK" w:cs="Times New Roman"/>
          <w:color w:val="auto"/>
          <w:kern w:val="0"/>
          <w:sz w:val="32"/>
          <w:szCs w:val="32"/>
          <w:u w:val="none"/>
          <w:lang w:eastAsia="zh-CN"/>
        </w:rPr>
        <w:t>、</w:t>
      </w:r>
      <w:r>
        <w:rPr>
          <w:rFonts w:hint="default" w:ascii="Times New Roman" w:hAnsi="Times New Roman" w:eastAsia="方正仿宋_GBK" w:cs="Times New Roman"/>
          <w:color w:val="auto"/>
          <w:kern w:val="0"/>
          <w:sz w:val="32"/>
          <w:szCs w:val="32"/>
          <w:u w:val="none"/>
        </w:rPr>
        <w:t>县中医</w:t>
      </w:r>
      <w:r>
        <w:rPr>
          <w:rFonts w:hint="default" w:ascii="Times New Roman" w:hAnsi="Times New Roman" w:eastAsia="方正仿宋_GBK" w:cs="Times New Roman"/>
          <w:color w:val="auto"/>
          <w:kern w:val="0"/>
          <w:sz w:val="32"/>
          <w:szCs w:val="32"/>
          <w:u w:val="none"/>
          <w:lang w:eastAsia="zh-CN"/>
        </w:rPr>
        <w:t>医</w:t>
      </w:r>
      <w:r>
        <w:rPr>
          <w:rFonts w:hint="default" w:ascii="Times New Roman" w:hAnsi="Times New Roman" w:eastAsia="方正仿宋_GBK" w:cs="Times New Roman"/>
          <w:color w:val="auto"/>
          <w:kern w:val="0"/>
          <w:sz w:val="32"/>
          <w:szCs w:val="32"/>
          <w:u w:val="none"/>
        </w:rPr>
        <w:t>院医疗服务收入占比</w:t>
      </w:r>
      <w:r>
        <w:rPr>
          <w:rFonts w:hint="default" w:ascii="Times New Roman" w:hAnsi="Times New Roman" w:eastAsia="方正仿宋_GBK" w:cs="Times New Roman"/>
          <w:color w:val="auto"/>
          <w:kern w:val="0"/>
          <w:sz w:val="32"/>
          <w:szCs w:val="32"/>
          <w:u w:val="none"/>
          <w:lang w:eastAsia="zh-CN"/>
        </w:rPr>
        <w:t>分别为</w:t>
      </w:r>
      <w:r>
        <w:rPr>
          <w:rFonts w:hint="default" w:ascii="Times New Roman" w:hAnsi="Times New Roman" w:eastAsia="方正仿宋_GBK" w:cs="Times New Roman"/>
          <w:color w:val="auto"/>
          <w:kern w:val="0"/>
          <w:sz w:val="32"/>
          <w:szCs w:val="32"/>
          <w:u w:val="none"/>
        </w:rPr>
        <w:t>35.63%、41.83%，均大于35%</w:t>
      </w:r>
      <w:r>
        <w:rPr>
          <w:rFonts w:hint="default" w:ascii="Times New Roman" w:hAnsi="Times New Roman" w:eastAsia="方正仿宋_GBK" w:cs="Times New Roman"/>
          <w:color w:val="auto"/>
          <w:kern w:val="0"/>
          <w:sz w:val="32"/>
          <w:szCs w:val="32"/>
          <w:u w:val="none"/>
          <w:lang w:eastAsia="zh-CN"/>
        </w:rPr>
        <w:t>，</w:t>
      </w:r>
      <w:r>
        <w:rPr>
          <w:rFonts w:hint="default" w:ascii="Times New Roman" w:hAnsi="Times New Roman" w:eastAsia="方正仿宋_GBK" w:cs="Times New Roman"/>
          <w:color w:val="auto"/>
          <w:sz w:val="32"/>
          <w:szCs w:val="32"/>
          <w:u w:val="none"/>
        </w:rPr>
        <w:t>百元医疗收入（扣除药品收入）医疗支出</w:t>
      </w:r>
      <w:r>
        <w:rPr>
          <w:rFonts w:hint="default" w:ascii="Times New Roman" w:hAnsi="Times New Roman" w:eastAsia="方正仿宋_GBK" w:cs="Times New Roman"/>
          <w:color w:val="auto"/>
          <w:kern w:val="0"/>
          <w:sz w:val="32"/>
          <w:szCs w:val="32"/>
          <w:u w:val="none"/>
          <w:lang w:eastAsia="zh-CN"/>
        </w:rPr>
        <w:t>分别为</w:t>
      </w:r>
      <w:r>
        <w:rPr>
          <w:rFonts w:hint="default" w:ascii="Times New Roman" w:hAnsi="Times New Roman" w:eastAsia="方正仿宋_GBK" w:cs="Times New Roman"/>
          <w:color w:val="auto"/>
          <w:sz w:val="32"/>
          <w:szCs w:val="32"/>
          <w:u w:val="none"/>
        </w:rPr>
        <w:t>100.85元、</w:t>
      </w:r>
      <w:r>
        <w:rPr>
          <w:rFonts w:hint="default" w:ascii="Times New Roman" w:hAnsi="Times New Roman" w:eastAsia="方正仿宋_GBK" w:cs="Times New Roman"/>
          <w:color w:val="auto"/>
          <w:kern w:val="0"/>
          <w:sz w:val="32"/>
          <w:szCs w:val="32"/>
          <w:u w:val="none"/>
        </w:rPr>
        <w:t>105.08元，实现医疗成本基本持平</w:t>
      </w:r>
      <w:r>
        <w:rPr>
          <w:rFonts w:hint="default" w:ascii="Times New Roman" w:hAnsi="Times New Roman" w:eastAsia="方正仿宋_GBK" w:cs="Times New Roman"/>
          <w:b w:val="0"/>
          <w:bCs/>
          <w:color w:val="auto"/>
          <w:sz w:val="32"/>
          <w:szCs w:val="32"/>
          <w:u w:val="none"/>
        </w:rPr>
        <w:t>。</w:t>
      </w:r>
      <w:r>
        <w:rPr>
          <w:rFonts w:hint="default" w:ascii="Times New Roman" w:hAnsi="Times New Roman" w:eastAsia="方正仿宋_GBK" w:cs="Times New Roman"/>
          <w:b w:val="0"/>
          <w:bCs/>
          <w:color w:val="auto"/>
          <w:sz w:val="32"/>
          <w:szCs w:val="32"/>
          <w:lang w:eastAsia="zh-CN"/>
        </w:rPr>
        <w:t>建立了</w:t>
      </w:r>
      <w:r>
        <w:rPr>
          <w:rFonts w:hint="default" w:ascii="Times New Roman" w:hAnsi="Times New Roman" w:eastAsia="方正仿宋_GBK" w:cs="Times New Roman"/>
          <w:b w:val="0"/>
          <w:bCs/>
          <w:color w:val="auto"/>
          <w:sz w:val="32"/>
          <w:szCs w:val="32"/>
        </w:rPr>
        <w:t>县级公立医院绩效考核</w:t>
      </w:r>
      <w:r>
        <w:rPr>
          <w:rFonts w:hint="default" w:ascii="Times New Roman" w:hAnsi="Times New Roman" w:eastAsia="方正仿宋_GBK" w:cs="Times New Roman"/>
          <w:b w:val="0"/>
          <w:bCs/>
          <w:color w:val="auto"/>
          <w:sz w:val="32"/>
          <w:szCs w:val="32"/>
          <w:lang w:eastAsia="zh-CN"/>
        </w:rPr>
        <w:t>制度。</w:t>
      </w:r>
      <w:r>
        <w:rPr>
          <w:rFonts w:hint="default" w:ascii="Times New Roman" w:hAnsi="Times New Roman" w:eastAsia="方正仿宋_GBK" w:cs="Times New Roman"/>
          <w:b w:val="0"/>
          <w:bCs/>
          <w:color w:val="auto"/>
          <w:sz w:val="32"/>
          <w:szCs w:val="32"/>
        </w:rPr>
        <w:t>加大对中医院投入倾斜政策</w:t>
      </w:r>
      <w:r>
        <w:rPr>
          <w:rFonts w:hint="default" w:ascii="Times New Roman" w:hAnsi="Times New Roman" w:eastAsia="方正仿宋_GBK" w:cs="Times New Roman"/>
          <w:b w:val="0"/>
          <w:bCs/>
          <w:color w:val="auto"/>
          <w:sz w:val="32"/>
          <w:szCs w:val="32"/>
          <w:lang w:eastAsia="zh-CN"/>
        </w:rPr>
        <w:t>，提升了</w:t>
      </w:r>
      <w:r>
        <w:rPr>
          <w:rFonts w:hint="default" w:ascii="Times New Roman" w:hAnsi="Times New Roman" w:eastAsia="方正仿宋_GBK" w:cs="Times New Roman"/>
          <w:b w:val="0"/>
          <w:bCs/>
          <w:color w:val="auto"/>
          <w:sz w:val="32"/>
          <w:szCs w:val="32"/>
        </w:rPr>
        <w:t>中医诊疗能力</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健全科室设置、创建重点专科、加大人才队伍建设</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完善编制动态调整机制</w:t>
      </w:r>
      <w:r>
        <w:rPr>
          <w:rFonts w:hint="default" w:ascii="Times New Roman" w:hAnsi="Times New Roman" w:eastAsia="方正仿宋_GBK"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default" w:ascii="Times New Roman" w:hAnsi="Times New Roman" w:eastAsia="方正仿宋_GBK" w:cs="Times New Roman"/>
          <w:color w:val="auto"/>
          <w:spacing w:val="0"/>
          <w:kern w:val="0"/>
          <w:sz w:val="32"/>
          <w:szCs w:val="40"/>
          <w:highlight w:val="none"/>
          <w:lang w:val="en-US" w:eastAsia="zh-CN"/>
        </w:rPr>
      </w:pPr>
      <w:r>
        <w:rPr>
          <w:rFonts w:hint="default" w:ascii="Times New Roman" w:hAnsi="Times New Roman" w:eastAsia="方正仿宋_GBK" w:cs="Times New Roman"/>
          <w:b/>
          <w:bCs w:val="0"/>
          <w:color w:val="auto"/>
          <w:sz w:val="32"/>
          <w:szCs w:val="32"/>
          <w:lang w:eastAsia="zh-CN"/>
        </w:rPr>
        <w:t>深化紧密型</w:t>
      </w:r>
      <w:r>
        <w:rPr>
          <w:rFonts w:hint="default" w:ascii="Times New Roman" w:hAnsi="Times New Roman" w:eastAsia="方正仿宋_GBK" w:cs="Times New Roman"/>
          <w:b/>
          <w:bCs w:val="0"/>
          <w:color w:val="auto"/>
          <w:sz w:val="32"/>
          <w:szCs w:val="32"/>
        </w:rPr>
        <w:t>医共体建设。</w:t>
      </w:r>
      <w:r>
        <w:rPr>
          <w:rFonts w:hint="default" w:ascii="Times New Roman" w:hAnsi="Times New Roman" w:eastAsia="方正仿宋_GBK" w:cs="Times New Roman"/>
          <w:b w:val="0"/>
          <w:bCs/>
          <w:color w:val="auto"/>
          <w:sz w:val="32"/>
          <w:szCs w:val="32"/>
          <w:lang w:eastAsia="zh-CN"/>
        </w:rPr>
        <w:t>制定《</w:t>
      </w:r>
      <w:r>
        <w:rPr>
          <w:rFonts w:hint="default" w:ascii="Times New Roman" w:hAnsi="Times New Roman" w:eastAsia="方正仿宋_GBK" w:cs="Times New Roman"/>
          <w:b w:val="0"/>
          <w:bCs/>
          <w:color w:val="auto"/>
          <w:spacing w:val="0"/>
          <w:kern w:val="0"/>
          <w:sz w:val="32"/>
          <w:szCs w:val="32"/>
          <w:highlight w:val="none"/>
          <w:lang w:eastAsia="zh-CN"/>
        </w:rPr>
        <w:t>新平县进一步深化紧密型医共体建设改革实施意见</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pacing w:val="0"/>
          <w:kern w:val="0"/>
          <w:sz w:val="32"/>
          <w:szCs w:val="40"/>
          <w:highlight w:val="none"/>
          <w:lang w:val="en-US" w:eastAsia="zh-CN"/>
        </w:rPr>
        <w:t>县域内初步建成以县人民医院为龙头，县中医医院、县妇幼保健院、县疾病预防控制中心为</w:t>
      </w:r>
      <w:r>
        <w:rPr>
          <w:rFonts w:hint="default" w:ascii="Times New Roman" w:hAnsi="Times New Roman" w:eastAsia="方正仿宋_GBK" w:cs="Times New Roman"/>
          <w:color w:val="auto"/>
          <w:spacing w:val="0"/>
          <w:kern w:val="0"/>
          <w:sz w:val="32"/>
          <w:szCs w:val="40"/>
          <w:highlight w:val="none"/>
          <w:lang w:val="en-US" w:eastAsia="zh-CN"/>
        </w:rPr>
        <w:t>协同，乡镇卫生院及街道社区卫生服务中心为枢纽，村卫生室为基础的县域紧密型医共体。为资源的高度整合、县域医疗卫生能力提升打下了坚实的基础。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bCs/>
          <w:color w:val="auto"/>
          <w:sz w:val="32"/>
          <w:szCs w:val="32"/>
        </w:rPr>
        <w:t>健全公共卫生服务体系</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Cs/>
          <w:color w:val="auto"/>
          <w:sz w:val="32"/>
          <w:szCs w:val="32"/>
        </w:rPr>
        <w:t>持续推进国家基本公共卫生服务项目，项目内容由</w:t>
      </w:r>
      <w:r>
        <w:rPr>
          <w:rFonts w:hint="default" w:ascii="Times New Roman" w:hAnsi="Times New Roman" w:eastAsia="方正仿宋_GBK" w:cs="Times New Roman"/>
          <w:b w:val="0"/>
          <w:bCs/>
          <w:color w:val="auto"/>
          <w:sz w:val="32"/>
          <w:szCs w:val="32"/>
        </w:rPr>
        <w:t>2015年</w:t>
      </w:r>
      <w:r>
        <w:rPr>
          <w:rFonts w:hint="default" w:ascii="Times New Roman" w:hAnsi="Times New Roman" w:eastAsia="方正仿宋_GBK" w:cs="Times New Roman"/>
          <w:b w:val="0"/>
          <w:bCs/>
          <w:color w:val="auto"/>
          <w:sz w:val="32"/>
          <w:szCs w:val="32"/>
          <w:lang w:val="en-US" w:eastAsia="zh-CN"/>
        </w:rPr>
        <w:t>12项</w:t>
      </w:r>
      <w:r>
        <w:rPr>
          <w:rFonts w:hint="default" w:ascii="Times New Roman" w:hAnsi="Times New Roman" w:eastAsia="方正仿宋_GBK" w:cs="Times New Roman"/>
          <w:b w:val="0"/>
          <w:bCs/>
          <w:color w:val="auto"/>
          <w:sz w:val="32"/>
          <w:szCs w:val="32"/>
        </w:rPr>
        <w:t>增加到</w:t>
      </w:r>
      <w:r>
        <w:rPr>
          <w:rFonts w:hint="default" w:ascii="Times New Roman" w:hAnsi="Times New Roman" w:eastAsia="方正仿宋_GBK" w:cs="Times New Roman"/>
          <w:b w:val="0"/>
          <w:bCs/>
          <w:color w:val="auto"/>
          <w:sz w:val="32"/>
          <w:szCs w:val="32"/>
          <w:lang w:val="en-US" w:eastAsia="zh-CN"/>
        </w:rPr>
        <w:t>31项</w:t>
      </w:r>
      <w:r>
        <w:rPr>
          <w:rFonts w:hint="default" w:ascii="Times New Roman" w:hAnsi="Times New Roman" w:eastAsia="方正仿宋_GBK" w:cs="Times New Roman"/>
          <w:b w:val="0"/>
          <w:bCs/>
          <w:color w:val="auto"/>
          <w:sz w:val="32"/>
          <w:szCs w:val="32"/>
        </w:rPr>
        <w:t>，服务经费由2015年的人均40元增加到</w:t>
      </w:r>
      <w:r>
        <w:rPr>
          <w:rFonts w:hint="default" w:ascii="Times New Roman" w:hAnsi="Times New Roman" w:eastAsia="方正仿宋_GBK" w:cs="Times New Roman"/>
          <w:b w:val="0"/>
          <w:bCs/>
          <w:color w:val="auto"/>
          <w:sz w:val="32"/>
          <w:szCs w:val="32"/>
          <w:lang w:val="en-US" w:eastAsia="zh-CN"/>
        </w:rPr>
        <w:t>74</w:t>
      </w:r>
      <w:r>
        <w:rPr>
          <w:rFonts w:hint="default" w:ascii="Times New Roman" w:hAnsi="Times New Roman" w:eastAsia="方正仿宋_GBK" w:cs="Times New Roman"/>
          <w:b w:val="0"/>
          <w:bCs/>
          <w:color w:val="auto"/>
          <w:sz w:val="32"/>
          <w:szCs w:val="32"/>
        </w:rPr>
        <w:t>元，通过项目有效实施</w:t>
      </w:r>
      <w:r>
        <w:rPr>
          <w:rFonts w:hint="default" w:ascii="Times New Roman" w:hAnsi="Times New Roman" w:eastAsia="方正仿宋_GBK" w:cs="Times New Roman"/>
          <w:bCs/>
          <w:color w:val="auto"/>
          <w:sz w:val="32"/>
          <w:szCs w:val="32"/>
        </w:rPr>
        <w:t>，为全县的县乡村三级公共卫生服务体系可持续发展提供有力保障。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bCs/>
          <w:color w:val="auto"/>
          <w:sz w:val="32"/>
          <w:szCs w:val="32"/>
        </w:rPr>
        <w:t>完善药品</w:t>
      </w:r>
      <w:r>
        <w:rPr>
          <w:rFonts w:hint="default" w:ascii="Times New Roman" w:hAnsi="Times New Roman" w:eastAsia="方正仿宋_GBK" w:cs="Times New Roman"/>
          <w:b/>
          <w:bCs/>
          <w:color w:val="auto"/>
          <w:sz w:val="32"/>
          <w:szCs w:val="32"/>
          <w:lang w:eastAsia="zh-CN"/>
        </w:rPr>
        <w:t>耗材</w:t>
      </w:r>
      <w:r>
        <w:rPr>
          <w:rFonts w:hint="default" w:ascii="Times New Roman" w:hAnsi="Times New Roman" w:eastAsia="方正仿宋_GBK" w:cs="Times New Roman"/>
          <w:b/>
          <w:bCs/>
          <w:color w:val="auto"/>
          <w:sz w:val="32"/>
          <w:szCs w:val="32"/>
        </w:rPr>
        <w:t>供应保障制度</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bCs/>
          <w:color w:val="auto"/>
          <w:sz w:val="32"/>
          <w:szCs w:val="32"/>
        </w:rPr>
        <w:t>严格落实国家基本药物制度，</w:t>
      </w:r>
      <w:r>
        <w:rPr>
          <w:rFonts w:hint="default" w:ascii="Times New Roman" w:hAnsi="Times New Roman" w:eastAsia="方正仿宋_GBK" w:cs="Times New Roman"/>
          <w:color w:val="auto"/>
          <w:sz w:val="32"/>
          <w:szCs w:val="32"/>
        </w:rPr>
        <w:t>按照省、市统一要求，规范落实药品耗材采供制度，进一步加强药品耗材成本质量管理，严格执行“两票制”，规范采购行为，既保证耗材质量又不影响临床正常使用，同时减轻患者医药费用负担和降低医院耗材采购成本，提升医院成本效益</w:t>
      </w:r>
      <w:r>
        <w:rPr>
          <w:rFonts w:hint="default" w:ascii="Times New Roman" w:hAnsi="Times New Roman" w:eastAsia="方正仿宋_GBK" w:cs="Times New Roman"/>
          <w:bCs/>
          <w:color w:val="auto"/>
          <w:sz w:val="32"/>
          <w:szCs w:val="32"/>
        </w:rPr>
        <w:t>。</w:t>
      </w:r>
    </w:p>
    <w:p>
      <w:pPr>
        <w:keepNext w:val="0"/>
        <w:keepLines w:val="0"/>
        <w:pageBreakBefore w:val="0"/>
        <w:widowControl/>
        <w:numPr>
          <w:ilvl w:val="0"/>
          <w:numId w:val="0"/>
        </w:numPr>
        <w:kinsoku/>
        <w:wordWrap/>
        <w:overflowPunct/>
        <w:topLinePunct w:val="0"/>
        <w:autoSpaceDE/>
        <w:autoSpaceDN/>
        <w:bidi w:val="0"/>
        <w:spacing w:line="560" w:lineRule="exact"/>
        <w:ind w:firstLine="640" w:firstLineChars="200"/>
        <w:textAlignment w:val="auto"/>
        <w:outlineLvl w:val="9"/>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lang w:eastAsia="zh-CN"/>
        </w:rPr>
        <w:t>二、</w:t>
      </w:r>
      <w:r>
        <w:rPr>
          <w:rFonts w:hint="default" w:ascii="Times New Roman" w:hAnsi="Times New Roman" w:eastAsia="方正黑体_GBK" w:cs="Times New Roman"/>
          <w:i w:val="0"/>
          <w:caps w:val="0"/>
          <w:color w:val="auto"/>
          <w:spacing w:val="0"/>
          <w:sz w:val="32"/>
          <w:szCs w:val="32"/>
        </w:rPr>
        <w:t>卫生惠民成效</w:t>
      </w:r>
      <w:r>
        <w:rPr>
          <w:rFonts w:hint="default" w:ascii="Times New Roman" w:hAnsi="Times New Roman" w:eastAsia="方正黑体_GBK" w:cs="Times New Roman"/>
          <w:i w:val="0"/>
          <w:caps w:val="0"/>
          <w:color w:val="auto"/>
          <w:spacing w:val="0"/>
          <w:sz w:val="32"/>
          <w:szCs w:val="32"/>
          <w:lang w:eastAsia="zh-CN"/>
        </w:rPr>
        <w:t>明显。</w:t>
      </w:r>
      <w:r>
        <w:rPr>
          <w:rFonts w:hint="default" w:ascii="Times New Roman" w:hAnsi="Times New Roman" w:eastAsia="方正仿宋_GBK" w:cs="Times New Roman"/>
          <w:i w:val="0"/>
          <w:caps w:val="0"/>
          <w:color w:val="auto"/>
          <w:spacing w:val="0"/>
          <w:sz w:val="32"/>
          <w:szCs w:val="32"/>
        </w:rPr>
        <w:t>坚持民生优先理念，大力实施卫生惠民工程，全面提升</w:t>
      </w:r>
      <w:r>
        <w:rPr>
          <w:rFonts w:hint="default" w:ascii="Times New Roman" w:hAnsi="Times New Roman" w:eastAsia="方正仿宋_GBK" w:cs="Times New Roman"/>
          <w:i w:val="0"/>
          <w:caps w:val="0"/>
          <w:color w:val="auto"/>
          <w:spacing w:val="0"/>
          <w:sz w:val="32"/>
          <w:szCs w:val="32"/>
          <w:lang w:eastAsia="zh-CN"/>
        </w:rPr>
        <w:t>公共</w:t>
      </w:r>
      <w:r>
        <w:rPr>
          <w:rFonts w:hint="default" w:ascii="Times New Roman" w:hAnsi="Times New Roman" w:eastAsia="方正仿宋_GBK" w:cs="Times New Roman"/>
          <w:i w:val="0"/>
          <w:caps w:val="0"/>
          <w:color w:val="auto"/>
          <w:spacing w:val="0"/>
          <w:sz w:val="32"/>
          <w:szCs w:val="32"/>
        </w:rPr>
        <w:t>卫生服务能力。</w:t>
      </w:r>
    </w:p>
    <w:p>
      <w:pPr>
        <w:keepNext w:val="0"/>
        <w:keepLines w:val="0"/>
        <w:pageBreakBefore w:val="0"/>
        <w:widowControl/>
        <w:numPr>
          <w:ilvl w:val="0"/>
          <w:numId w:val="0"/>
        </w:numPr>
        <w:kinsoku/>
        <w:wordWrap/>
        <w:overflowPunct/>
        <w:topLinePunct w:val="0"/>
        <w:autoSpaceDE/>
        <w:autoSpaceDN/>
        <w:bidi w:val="0"/>
        <w:spacing w:line="560" w:lineRule="exact"/>
        <w:ind w:firstLine="643" w:firstLineChars="200"/>
        <w:textAlignment w:val="auto"/>
        <w:outlineLvl w:val="9"/>
        <w:rPr>
          <w:rFonts w:hint="default" w:ascii="Times New Roman" w:hAnsi="Times New Roman" w:eastAsia="方正仿宋_GBK" w:cs="Times New Roman"/>
          <w:color w:val="auto"/>
          <w:kern w:val="0"/>
          <w:sz w:val="32"/>
          <w:szCs w:val="32"/>
          <w:u w:val="none"/>
          <w:lang w:eastAsia="zh-CN"/>
        </w:rPr>
      </w:pPr>
      <w:r>
        <w:rPr>
          <w:rFonts w:hint="default" w:ascii="Times New Roman" w:hAnsi="Times New Roman" w:eastAsia="方正仿宋_GBK" w:cs="Times New Roman"/>
          <w:b/>
          <w:bCs/>
          <w:i w:val="0"/>
          <w:caps w:val="0"/>
          <w:color w:val="auto"/>
          <w:spacing w:val="0"/>
          <w:sz w:val="32"/>
          <w:szCs w:val="32"/>
          <w:lang w:eastAsia="zh-CN"/>
        </w:rPr>
        <w:t>疾病预防控制成效显著。</w:t>
      </w:r>
      <w:r>
        <w:rPr>
          <w:rFonts w:hint="default" w:ascii="Times New Roman" w:hAnsi="Times New Roman" w:eastAsia="方正仿宋_GBK" w:cs="Times New Roman"/>
          <w:color w:val="auto"/>
          <w:sz w:val="32"/>
          <w:szCs w:val="32"/>
        </w:rPr>
        <w:t>全县未发生甲类传染病，共报告法定乙类传染病1765例</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u w:val="none"/>
        </w:rPr>
        <w:t>处置突发公共卫生事件</w:t>
      </w:r>
      <w:r>
        <w:rPr>
          <w:rFonts w:hint="default"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rPr>
        <w:t>起，</w:t>
      </w:r>
      <w:r>
        <w:rPr>
          <w:rFonts w:hint="default" w:ascii="Times New Roman" w:hAnsi="Times New Roman" w:eastAsia="方正仿宋_GBK" w:cs="Times New Roman"/>
          <w:color w:val="auto"/>
          <w:sz w:val="32"/>
          <w:szCs w:val="32"/>
          <w:u w:val="none"/>
          <w:lang w:eastAsia="zh-CN"/>
        </w:rPr>
        <w:t>其中</w:t>
      </w:r>
      <w:r>
        <w:rPr>
          <w:rFonts w:hint="default" w:ascii="Times New Roman" w:hAnsi="Times New Roman" w:eastAsia="方正仿宋_GBK" w:cs="Times New Roman"/>
          <w:color w:val="auto"/>
          <w:sz w:val="32"/>
          <w:szCs w:val="32"/>
          <w:u w:val="none"/>
        </w:rPr>
        <w:t>较大（Ⅲ级）突发公共卫生事件</w:t>
      </w:r>
      <w:r>
        <w:rPr>
          <w:rFonts w:hint="default" w:ascii="Times New Roman" w:hAnsi="Times New Roman" w:eastAsia="方正仿宋_GBK" w:cs="Times New Roman"/>
          <w:color w:val="auto"/>
          <w:sz w:val="32"/>
          <w:szCs w:val="32"/>
          <w:u w:val="none"/>
          <w:lang w:val="en-US" w:eastAsia="zh-CN"/>
        </w:rPr>
        <w:t>4起</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食物中毒3起，不明原因中毒1起</w:t>
      </w:r>
      <w:r>
        <w:rPr>
          <w:rFonts w:hint="default" w:ascii="Times New Roman" w:hAnsi="Times New Roman" w:eastAsia="方正仿宋_GBK" w:cs="Times New Roman"/>
          <w:color w:val="auto"/>
          <w:sz w:val="32"/>
          <w:szCs w:val="32"/>
          <w:u w:val="none"/>
          <w:lang w:eastAsia="zh-CN"/>
        </w:rPr>
        <w:t>），重大</w:t>
      </w:r>
      <w:r>
        <w:rPr>
          <w:rFonts w:hint="default" w:ascii="Times New Roman" w:hAnsi="Times New Roman" w:eastAsia="方正仿宋_GBK" w:cs="Times New Roman"/>
          <w:color w:val="auto"/>
          <w:sz w:val="32"/>
          <w:szCs w:val="32"/>
          <w:u w:val="none"/>
        </w:rPr>
        <w:t>（Ⅰ级）突发公共卫生事件</w:t>
      </w:r>
      <w:r>
        <w:rPr>
          <w:rFonts w:hint="default" w:ascii="Times New Roman" w:hAnsi="Times New Roman" w:eastAsia="方正仿宋_GBK" w:cs="Times New Roman"/>
          <w:color w:val="auto"/>
          <w:sz w:val="32"/>
          <w:szCs w:val="32"/>
          <w:u w:val="none"/>
          <w:lang w:val="en-US" w:eastAsia="zh-CN"/>
        </w:rPr>
        <w:t>1起（新冠肺炎疫情）</w:t>
      </w:r>
      <w:r>
        <w:rPr>
          <w:rFonts w:hint="default" w:ascii="Times New Roman" w:hAnsi="Times New Roman" w:eastAsia="方正仿宋_GBK" w:cs="Times New Roman"/>
          <w:color w:val="auto"/>
          <w:sz w:val="32"/>
          <w:szCs w:val="32"/>
          <w:u w:val="none"/>
        </w:rPr>
        <w:t>。稳步推进</w:t>
      </w:r>
      <w:r>
        <w:rPr>
          <w:rStyle w:val="12"/>
          <w:rFonts w:hint="default" w:ascii="Times New Roman" w:hAnsi="Times New Roman" w:eastAsia="方正仿宋_GBK" w:cs="Times New Roman"/>
          <w:b w:val="0"/>
          <w:color w:val="auto"/>
          <w:sz w:val="32"/>
          <w:szCs w:val="32"/>
          <w:u w:val="none"/>
        </w:rPr>
        <w:t>国家免疫规划项目，</w:t>
      </w:r>
      <w:r>
        <w:rPr>
          <w:rFonts w:hint="default" w:ascii="Times New Roman" w:hAnsi="Times New Roman" w:eastAsia="方正仿宋_GBK" w:cs="Times New Roman"/>
          <w:color w:val="auto"/>
          <w:sz w:val="32"/>
          <w:szCs w:val="32"/>
          <w:u w:val="none"/>
        </w:rPr>
        <w:t>无AFP、麻疹报告病例，巩固了无脊髓灰质炎成果</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进一步加强疑似预防接种异常反应的监测、报告、处置</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各种疫苗接种率均达95%以上</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snapToGrid w:val="0"/>
          <w:color w:val="auto"/>
          <w:sz w:val="32"/>
          <w:szCs w:val="32"/>
          <w:u w:val="none"/>
        </w:rPr>
        <w:t>乙肝疫苗首针及时接种率≥90%</w:t>
      </w:r>
      <w:r>
        <w:rPr>
          <w:rFonts w:hint="default" w:ascii="Times New Roman" w:hAnsi="Times New Roman" w:eastAsia="方正仿宋_GBK" w:cs="Times New Roman"/>
          <w:color w:val="auto"/>
          <w:sz w:val="32"/>
          <w:szCs w:val="32"/>
          <w:u w:val="none"/>
        </w:rPr>
        <w:t>，2015年通过消除疟疾验收后，无疟疾确诊病例报告</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20</w:t>
      </w:r>
      <w:r>
        <w:rPr>
          <w:rFonts w:hint="default" w:ascii="Times New Roman" w:hAnsi="Times New Roman" w:eastAsia="方正仿宋_GBK" w:cs="Times New Roman"/>
          <w:color w:val="auto"/>
          <w:sz w:val="32"/>
          <w:szCs w:val="32"/>
          <w:u w:val="none"/>
          <w:lang w:val="en-US" w:eastAsia="zh-CN"/>
        </w:rPr>
        <w:t>20</w:t>
      </w:r>
      <w:r>
        <w:rPr>
          <w:rFonts w:hint="default" w:ascii="Times New Roman" w:hAnsi="Times New Roman" w:eastAsia="方正仿宋_GBK" w:cs="Times New Roman"/>
          <w:color w:val="auto"/>
          <w:sz w:val="32"/>
          <w:szCs w:val="32"/>
          <w:u w:val="none"/>
        </w:rPr>
        <w:t>年底，累计报告艾滋病病毒感染者及病人436例，报告死亡81例，报告现存活355例</w:t>
      </w:r>
      <w:r>
        <w:rPr>
          <w:rFonts w:hint="default" w:ascii="Times New Roman" w:hAnsi="Times New Roman" w:eastAsia="方正仿宋_GBK" w:cs="Times New Roman"/>
          <w:color w:val="auto"/>
          <w:sz w:val="32"/>
          <w:szCs w:val="32"/>
          <w:u w:val="none"/>
          <w:lang w:eastAsia="zh-CN"/>
        </w:rPr>
        <w:t>。</w:t>
      </w:r>
    </w:p>
    <w:p>
      <w:pPr>
        <w:keepNext w:val="0"/>
        <w:keepLines w:val="0"/>
        <w:pageBreakBefore w:val="0"/>
        <w:kinsoku/>
        <w:wordWrap/>
        <w:overflowPunct/>
        <w:topLinePunct w:val="0"/>
        <w:autoSpaceDE/>
        <w:autoSpaceDN/>
        <w:bidi w:val="0"/>
        <w:spacing w:line="560" w:lineRule="exact"/>
        <w:ind w:firstLine="643" w:firstLineChars="200"/>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b/>
          <w:bCs/>
          <w:color w:val="auto"/>
          <w:kern w:val="0"/>
          <w:sz w:val="32"/>
          <w:szCs w:val="32"/>
          <w:lang w:val="en-US" w:eastAsia="zh-CN"/>
        </w:rPr>
        <w:t>妇幼保健成绩突出。</w:t>
      </w:r>
      <w:r>
        <w:rPr>
          <w:rFonts w:hint="default" w:ascii="Times New Roman" w:hAnsi="Times New Roman" w:eastAsia="方正仿宋_GBK" w:cs="Times New Roman"/>
          <w:color w:val="auto"/>
          <w:sz w:val="32"/>
          <w:szCs w:val="32"/>
          <w:u w:val="none"/>
        </w:rPr>
        <w:t>连续</w:t>
      </w:r>
      <w:r>
        <w:rPr>
          <w:rFonts w:hint="default" w:ascii="Times New Roman" w:hAnsi="Times New Roman" w:eastAsia="方正仿宋_GBK" w:cs="Times New Roman"/>
          <w:color w:val="auto"/>
          <w:sz w:val="32"/>
          <w:szCs w:val="32"/>
          <w:u w:val="none"/>
          <w:lang w:val="en-US" w:eastAsia="zh-CN"/>
        </w:rPr>
        <w:t>6</w:t>
      </w:r>
      <w:r>
        <w:rPr>
          <w:rFonts w:hint="default" w:ascii="Times New Roman" w:hAnsi="Times New Roman" w:eastAsia="方正仿宋_GBK" w:cs="Times New Roman"/>
          <w:color w:val="auto"/>
          <w:sz w:val="32"/>
          <w:szCs w:val="32"/>
          <w:u w:val="none"/>
        </w:rPr>
        <w:t>年无孕产妇死亡，5岁以下儿童死亡率5.97‰, 婴儿死亡率4.21‰ , 住院分娩率99.96% , 孕产妇系统管理率92.21%，儿童保健管理率93.17% ，新生儿疾病筛查率95.44% ，婚前医学检查率90.19%，</w:t>
      </w:r>
      <w:r>
        <w:rPr>
          <w:rFonts w:hint="default" w:ascii="Times New Roman" w:hAnsi="Times New Roman" w:eastAsia="方正仿宋_GBK" w:cs="Times New Roman"/>
          <w:color w:val="auto"/>
          <w:sz w:val="32"/>
          <w:szCs w:val="32"/>
          <w:u w:val="none"/>
          <w:lang w:eastAsia="zh-CN"/>
        </w:rPr>
        <w:t>均</w:t>
      </w:r>
      <w:r>
        <w:rPr>
          <w:rFonts w:hint="default" w:ascii="Times New Roman" w:hAnsi="Times New Roman" w:eastAsia="方正仿宋_GBK" w:cs="Times New Roman"/>
          <w:color w:val="auto"/>
          <w:sz w:val="32"/>
          <w:szCs w:val="32"/>
          <w:u w:val="none"/>
        </w:rPr>
        <w:t>完成“十三五”规划目标</w:t>
      </w:r>
      <w:r>
        <w:rPr>
          <w:rFonts w:hint="default" w:ascii="Times New Roman" w:hAnsi="Times New Roman" w:eastAsia="方正仿宋_GBK" w:cs="Times New Roman"/>
          <w:color w:val="auto"/>
          <w:sz w:val="32"/>
          <w:szCs w:val="32"/>
          <w:u w:val="none"/>
          <w:lang w:eastAsia="zh-CN"/>
        </w:rPr>
        <w:t>。</w:t>
      </w:r>
    </w:p>
    <w:p>
      <w:pPr>
        <w:keepNext w:val="0"/>
        <w:keepLines w:val="0"/>
        <w:pageBreakBefore w:val="0"/>
        <w:kinsoku/>
        <w:wordWrap/>
        <w:overflowPunct/>
        <w:topLinePunct w:val="0"/>
        <w:autoSpaceDE/>
        <w:autoSpaceDN/>
        <w:bidi w:val="0"/>
        <w:spacing w:line="560" w:lineRule="exact"/>
        <w:ind w:firstLine="643" w:firstLineChars="200"/>
        <w:jc w:val="lef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基本公共卫生服务项目扎实推进。</w:t>
      </w:r>
      <w:r>
        <w:rPr>
          <w:rFonts w:hint="default" w:ascii="Times New Roman" w:hAnsi="Times New Roman" w:eastAsia="方正仿宋_GBK" w:cs="Times New Roman"/>
          <w:color w:val="auto"/>
          <w:sz w:val="32"/>
          <w:szCs w:val="32"/>
        </w:rPr>
        <w:t>意识从“重医轻防”逐渐向“</w:t>
      </w:r>
      <w:r>
        <w:rPr>
          <w:rFonts w:hint="default" w:ascii="Times New Roman" w:hAnsi="Times New Roman" w:eastAsia="方正仿宋_GBK" w:cs="Times New Roman"/>
          <w:color w:val="auto"/>
          <w:sz w:val="32"/>
          <w:szCs w:val="32"/>
          <w:lang w:eastAsia="zh-CN"/>
        </w:rPr>
        <w:t>医防融合</w:t>
      </w:r>
      <w:r>
        <w:rPr>
          <w:rFonts w:hint="default" w:ascii="Times New Roman" w:hAnsi="Times New Roman" w:eastAsia="方正仿宋_GBK" w:cs="Times New Roman"/>
          <w:color w:val="auto"/>
          <w:sz w:val="32"/>
          <w:szCs w:val="32"/>
        </w:rPr>
        <w:t>”转变，工作方式变过去的“坐堂服务”为主动问诊，服务主动性明显增强。政府抓基本公共卫生服务均等化的责任感、主动性得到增强。辖区居民参与基本公共卫生服务的依从性逐年见好。地方政府财力投入不断增加</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每年均足额按时下拨各级配套经费，且在一些重大传染病防治及关爱妇女儿童项目方面给予很大的经费支持，成功创建了“</w:t>
      </w:r>
      <w:r>
        <w:rPr>
          <w:rFonts w:hint="default" w:ascii="Times New Roman" w:hAnsi="Times New Roman" w:eastAsia="方正仿宋_GBK" w:cs="Times New Roman"/>
          <w:color w:val="auto"/>
          <w:sz w:val="32"/>
          <w:szCs w:val="32"/>
          <w:lang w:eastAsia="zh-CN"/>
        </w:rPr>
        <w:t>国家级</w:t>
      </w:r>
      <w:r>
        <w:rPr>
          <w:rFonts w:hint="default" w:ascii="Times New Roman" w:hAnsi="Times New Roman" w:eastAsia="方正仿宋_GBK" w:cs="Times New Roman"/>
          <w:color w:val="auto"/>
          <w:sz w:val="32"/>
          <w:szCs w:val="32"/>
        </w:rPr>
        <w:t>慢性病综合防控示范区”、“</w:t>
      </w:r>
      <w:r>
        <w:rPr>
          <w:rFonts w:hint="default" w:ascii="Times New Roman" w:hAnsi="Times New Roman" w:eastAsia="方正仿宋_GBK" w:cs="Times New Roman"/>
          <w:color w:val="auto"/>
          <w:sz w:val="32"/>
          <w:szCs w:val="32"/>
          <w:lang w:eastAsia="zh-CN"/>
        </w:rPr>
        <w:t>国家卫生</w:t>
      </w:r>
      <w:r>
        <w:rPr>
          <w:rFonts w:hint="default" w:ascii="Times New Roman" w:hAnsi="Times New Roman" w:eastAsia="方正仿宋_GBK" w:cs="Times New Roman"/>
          <w:color w:val="auto"/>
          <w:sz w:val="32"/>
          <w:szCs w:val="32"/>
        </w:rPr>
        <w:t>县城”等。参与力量不断加强。公共卫生服务队伍不断扩大，专业程度日益提高。公共卫生服务队伍由原来的公共卫生人员拓展为公卫人员加全科医生、护理人员、共同组成的家庭医生签约团队。服务项目不断扩大，服务对象覆盖户籍人口及居住半年以上的外来流动人口</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重点人群包括老年人、儿童、孕产妇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慢性病、结核病和重性精神病人等</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基本实现了全覆盖。</w:t>
      </w:r>
    </w:p>
    <w:p>
      <w:pPr>
        <w:pStyle w:val="8"/>
        <w:keepNext w:val="0"/>
        <w:keepLines w:val="0"/>
        <w:pageBreakBefore w:val="0"/>
        <w:widowControl w:val="0"/>
        <w:numPr>
          <w:ilvl w:val="0"/>
          <w:numId w:val="0"/>
        </w:numPr>
        <w:tabs>
          <w:tab w:val="left" w:pos="4111"/>
        </w:tabs>
        <w:kinsoku/>
        <w:wordWrap/>
        <w:overflowPunct/>
        <w:topLinePunct w:val="0"/>
        <w:autoSpaceDE/>
        <w:autoSpaceDN/>
        <w:bidi w:val="0"/>
        <w:adjustRightInd/>
        <w:snapToGrid w:val="0"/>
        <w:spacing w:before="0" w:beforeAutospacing="0" w:after="0" w:afterAutospacing="0" w:line="560" w:lineRule="exact"/>
        <w:ind w:right="0" w:rightChars="0"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卫生监督工作</w:t>
      </w:r>
      <w:r>
        <w:rPr>
          <w:rFonts w:hint="default" w:ascii="Times New Roman" w:hAnsi="Times New Roman" w:eastAsia="方正仿宋_GBK" w:cs="Times New Roman"/>
          <w:b/>
          <w:bCs/>
          <w:color w:val="auto"/>
          <w:sz w:val="32"/>
          <w:szCs w:val="32"/>
          <w:lang w:eastAsia="zh-CN"/>
        </w:rPr>
        <w:t>逐步完善。</w:t>
      </w:r>
      <w:r>
        <w:rPr>
          <w:rFonts w:hint="default" w:ascii="Times New Roman" w:hAnsi="Times New Roman" w:eastAsia="方正仿宋_GBK" w:cs="Times New Roman"/>
          <w:bCs/>
          <w:color w:val="auto"/>
          <w:sz w:val="32"/>
          <w:szCs w:val="32"/>
        </w:rPr>
        <w:t>卫生监督体系逐步完善，执法行为更加规范。</w:t>
      </w:r>
      <w:r>
        <w:rPr>
          <w:rFonts w:hint="default" w:ascii="Times New Roman" w:hAnsi="Times New Roman" w:eastAsia="方正仿宋_GBK" w:cs="Times New Roman"/>
          <w:color w:val="auto"/>
          <w:sz w:val="32"/>
          <w:szCs w:val="32"/>
        </w:rPr>
        <w:t>卫生监督机构人员队伍整体素质不断提高，信息化建设得到发展，20</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年底，全</w:t>
      </w:r>
      <w:r>
        <w:rPr>
          <w:rFonts w:hint="default" w:ascii="Times New Roman" w:hAnsi="Times New Roman" w:eastAsia="方正仿宋_GBK" w:cs="Times New Roman"/>
          <w:color w:val="auto"/>
          <w:sz w:val="32"/>
          <w:szCs w:val="32"/>
          <w:lang w:eastAsia="zh-CN"/>
        </w:rPr>
        <w:t>县共设有</w:t>
      </w:r>
      <w:r>
        <w:rPr>
          <w:rFonts w:hint="default" w:ascii="Times New Roman" w:hAnsi="Times New Roman" w:eastAsia="方正仿宋_GBK" w:cs="Times New Roman"/>
          <w:color w:val="auto"/>
          <w:sz w:val="32"/>
          <w:szCs w:val="32"/>
        </w:rPr>
        <w:t>1个</w:t>
      </w:r>
      <w:r>
        <w:rPr>
          <w:rFonts w:hint="default" w:ascii="Times New Roman" w:hAnsi="Times New Roman" w:eastAsia="方正仿宋_GBK" w:cs="Times New Roman"/>
          <w:color w:val="auto"/>
          <w:sz w:val="32"/>
          <w:szCs w:val="32"/>
          <w:lang w:eastAsia="zh-CN"/>
        </w:rPr>
        <w:t>县级</w:t>
      </w:r>
      <w:r>
        <w:rPr>
          <w:rFonts w:hint="default" w:ascii="Times New Roman" w:hAnsi="Times New Roman" w:eastAsia="方正仿宋_GBK" w:cs="Times New Roman"/>
          <w:color w:val="auto"/>
          <w:sz w:val="32"/>
          <w:szCs w:val="32"/>
        </w:rPr>
        <w:t>监督机构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12个乡镇（街道）卫生监督协管站，</w:t>
      </w:r>
      <w:r>
        <w:rPr>
          <w:rFonts w:hint="default" w:ascii="Times New Roman" w:hAnsi="Times New Roman" w:eastAsia="方正仿宋_GBK" w:cs="Times New Roman"/>
          <w:color w:val="auto"/>
          <w:sz w:val="32"/>
          <w:szCs w:val="32"/>
        </w:rPr>
        <w:t>手持执法终端覆盖率达到100%，探索推进行政执法</w:t>
      </w:r>
      <w:r>
        <w:rPr>
          <w:rFonts w:hint="default" w:ascii="Times New Roman" w:hAnsi="Times New Roman" w:eastAsia="方正仿宋_GBK" w:cs="Times New Roman"/>
          <w:color w:val="auto"/>
          <w:sz w:val="32"/>
          <w:szCs w:val="32"/>
          <w:lang w:eastAsia="zh-CN"/>
        </w:rPr>
        <w:t>三项</w:t>
      </w:r>
      <w:r>
        <w:rPr>
          <w:rFonts w:hint="default" w:ascii="Times New Roman" w:hAnsi="Times New Roman" w:eastAsia="方正仿宋_GBK" w:cs="Times New Roman"/>
          <w:color w:val="auto"/>
          <w:sz w:val="32"/>
          <w:szCs w:val="32"/>
        </w:rPr>
        <w:t>制度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加强事中事后监管，完成国家“双随机</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一公开”任务。开展综合行政执法风险梳理工作，全面梳理行政许可、行政处罚、行政强制措施、卫生</w:t>
      </w:r>
      <w:r>
        <w:rPr>
          <w:rFonts w:hint="default" w:ascii="Times New Roman" w:hAnsi="Times New Roman" w:eastAsia="方正仿宋_GBK" w:cs="Times New Roman"/>
          <w:color w:val="auto"/>
          <w:sz w:val="32"/>
          <w:szCs w:val="32"/>
          <w:lang w:eastAsia="zh-CN"/>
        </w:rPr>
        <w:t>健康</w:t>
      </w:r>
      <w:r>
        <w:rPr>
          <w:rFonts w:hint="default" w:ascii="Times New Roman" w:hAnsi="Times New Roman" w:eastAsia="方正仿宋_GBK" w:cs="Times New Roman"/>
          <w:color w:val="auto"/>
          <w:sz w:val="32"/>
          <w:szCs w:val="32"/>
        </w:rPr>
        <w:t>法律法规不完善、国家政策调整、执法环境不佳等15个方面34个易产生执法风险的监督执法环节。强化医疗质量安全管理，优化医疗质量安全监控系统。协同相关部门查处医疗机构及其医务人员存在的违法违规行为。加强综合治理，严厉打击</w:t>
      </w:r>
      <w:r>
        <w:rPr>
          <w:rFonts w:hint="default" w:ascii="Times New Roman" w:hAnsi="Times New Roman" w:eastAsia="方正仿宋_GBK" w:cs="Times New Roman"/>
          <w:color w:val="auto"/>
          <w:sz w:val="32"/>
          <w:szCs w:val="32"/>
          <w:lang w:eastAsia="zh-CN"/>
        </w:rPr>
        <w:t>非法</w:t>
      </w:r>
      <w:r>
        <w:rPr>
          <w:rFonts w:hint="default" w:ascii="Times New Roman" w:hAnsi="Times New Roman" w:eastAsia="方正仿宋_GBK" w:cs="Times New Roman"/>
          <w:color w:val="auto"/>
          <w:sz w:val="32"/>
          <w:szCs w:val="32"/>
        </w:rPr>
        <w:t>行医。</w:t>
      </w:r>
      <w:r>
        <w:rPr>
          <w:rFonts w:hint="default" w:ascii="Times New Roman" w:hAnsi="Times New Roman" w:eastAsia="方正仿宋_GBK" w:cs="Times New Roman"/>
          <w:bCs/>
          <w:color w:val="auto"/>
          <w:sz w:val="32"/>
          <w:szCs w:val="32"/>
        </w:rPr>
        <w:t>公共卫生监管效能全面提升，监督抽检合格率稳步提高。</w:t>
      </w:r>
      <w:r>
        <w:rPr>
          <w:rFonts w:hint="default" w:ascii="Times New Roman" w:hAnsi="Times New Roman" w:eastAsia="方正仿宋_GBK" w:cs="Times New Roman"/>
          <w:color w:val="auto"/>
          <w:sz w:val="32"/>
          <w:szCs w:val="32"/>
        </w:rPr>
        <w:t>深入开展学校卫生监督工作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贯彻落实修订后的《</w:t>
      </w:r>
      <w:r>
        <w:rPr>
          <w:rFonts w:hint="eastAsia" w:eastAsia="方正仿宋_GBK" w:cs="Times New Roman"/>
          <w:color w:val="auto"/>
          <w:sz w:val="32"/>
          <w:szCs w:val="32"/>
          <w:lang w:val="en-US" w:eastAsia="zh-CN"/>
        </w:rPr>
        <w:t>中华人民共和国</w:t>
      </w:r>
      <w:r>
        <w:rPr>
          <w:rFonts w:hint="default" w:ascii="Times New Roman" w:hAnsi="Times New Roman" w:eastAsia="方正仿宋_GBK" w:cs="Times New Roman"/>
          <w:color w:val="auto"/>
          <w:sz w:val="32"/>
          <w:szCs w:val="32"/>
        </w:rPr>
        <w:t>职业病防治法》。大力开展“两非”整治工作，计划生育监督工作取得实效。</w:t>
      </w:r>
    </w:p>
    <w:p>
      <w:pPr>
        <w:keepNext w:val="0"/>
        <w:keepLines w:val="0"/>
        <w:pageBreakBefore w:val="0"/>
        <w:widowControl/>
        <w:numPr>
          <w:ilvl w:val="0"/>
          <w:numId w:val="0"/>
        </w:numPr>
        <w:kinsoku/>
        <w:wordWrap/>
        <w:overflowPunct/>
        <w:topLinePunct w:val="0"/>
        <w:autoSpaceDE/>
        <w:autoSpaceDN/>
        <w:bidi w:val="0"/>
        <w:spacing w:line="56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i w:val="0"/>
          <w:caps w:val="0"/>
          <w:color w:val="auto"/>
          <w:spacing w:val="0"/>
          <w:sz w:val="32"/>
          <w:szCs w:val="32"/>
          <w:lang w:val="en-US" w:eastAsia="zh-CN"/>
        </w:rPr>
        <w:t>三、</w:t>
      </w:r>
      <w:r>
        <w:rPr>
          <w:rFonts w:hint="default" w:ascii="Times New Roman" w:hAnsi="Times New Roman" w:eastAsia="方正黑体_GBK" w:cs="Times New Roman"/>
          <w:i w:val="0"/>
          <w:caps w:val="0"/>
          <w:color w:val="auto"/>
          <w:spacing w:val="0"/>
          <w:sz w:val="32"/>
          <w:szCs w:val="32"/>
          <w:lang w:eastAsia="zh-CN"/>
        </w:rPr>
        <w:t>就医环境不断优化。</w:t>
      </w:r>
      <w:r>
        <w:rPr>
          <w:rFonts w:hint="default" w:ascii="Times New Roman" w:hAnsi="Times New Roman" w:eastAsia="方正仿宋_GBK" w:cs="Times New Roman"/>
          <w:i w:val="0"/>
          <w:caps w:val="0"/>
          <w:color w:val="auto"/>
          <w:spacing w:val="0"/>
          <w:sz w:val="32"/>
          <w:szCs w:val="32"/>
        </w:rPr>
        <w:t>投资</w:t>
      </w:r>
      <w:r>
        <w:rPr>
          <w:rFonts w:hint="default" w:ascii="Times New Roman" w:hAnsi="Times New Roman" w:eastAsia="方正仿宋_GBK" w:cs="Times New Roman"/>
          <w:i w:val="0"/>
          <w:caps w:val="0"/>
          <w:color w:val="auto"/>
          <w:spacing w:val="0"/>
          <w:sz w:val="32"/>
          <w:szCs w:val="32"/>
          <w:lang w:eastAsia="zh-CN"/>
        </w:rPr>
        <w:t>近</w:t>
      </w:r>
      <w:r>
        <w:rPr>
          <w:rFonts w:hint="default" w:ascii="Times New Roman" w:hAnsi="Times New Roman" w:eastAsia="方正仿宋_GBK" w:cs="Times New Roman"/>
          <w:i w:val="0"/>
          <w:caps w:val="0"/>
          <w:color w:val="auto"/>
          <w:spacing w:val="0"/>
          <w:sz w:val="32"/>
          <w:szCs w:val="32"/>
          <w:lang w:val="en-US" w:eastAsia="zh-CN"/>
        </w:rPr>
        <w:t>1.2</w:t>
      </w:r>
      <w:r>
        <w:rPr>
          <w:rFonts w:hint="default" w:ascii="Times New Roman" w:hAnsi="Times New Roman" w:eastAsia="方正仿宋_GBK" w:cs="Times New Roman"/>
          <w:i w:val="0"/>
          <w:caps w:val="0"/>
          <w:color w:val="auto"/>
          <w:spacing w:val="0"/>
          <w:sz w:val="32"/>
          <w:szCs w:val="32"/>
        </w:rPr>
        <w:t>亿元的县中医</w:t>
      </w:r>
      <w:r>
        <w:rPr>
          <w:rFonts w:hint="default" w:ascii="Times New Roman" w:hAnsi="Times New Roman" w:eastAsia="方正仿宋_GBK" w:cs="Times New Roman"/>
          <w:i w:val="0"/>
          <w:caps w:val="0"/>
          <w:color w:val="auto"/>
          <w:spacing w:val="0"/>
          <w:sz w:val="32"/>
          <w:szCs w:val="32"/>
          <w:lang w:eastAsia="zh-CN"/>
        </w:rPr>
        <w:t>医</w:t>
      </w:r>
      <w:r>
        <w:rPr>
          <w:rFonts w:hint="default" w:ascii="Times New Roman" w:hAnsi="Times New Roman" w:eastAsia="方正仿宋_GBK" w:cs="Times New Roman"/>
          <w:i w:val="0"/>
          <w:caps w:val="0"/>
          <w:color w:val="auto"/>
          <w:spacing w:val="0"/>
          <w:sz w:val="32"/>
          <w:szCs w:val="32"/>
        </w:rPr>
        <w:t>院</w:t>
      </w:r>
      <w:r>
        <w:rPr>
          <w:rFonts w:hint="default" w:ascii="Times New Roman" w:hAnsi="Times New Roman" w:eastAsia="方正仿宋_GBK" w:cs="Times New Roman"/>
          <w:i w:val="0"/>
          <w:caps w:val="0"/>
          <w:color w:val="auto"/>
          <w:spacing w:val="0"/>
          <w:sz w:val="32"/>
          <w:szCs w:val="32"/>
          <w:lang w:eastAsia="zh-CN"/>
        </w:rPr>
        <w:t>搬迁新建项目一期工程竣工投入使用，</w:t>
      </w:r>
      <w:r>
        <w:rPr>
          <w:rFonts w:hint="default" w:ascii="Times New Roman" w:hAnsi="Times New Roman" w:eastAsia="方正仿宋_GBK" w:cs="Times New Roman"/>
          <w:i w:val="0"/>
          <w:caps w:val="0"/>
          <w:color w:val="auto"/>
          <w:spacing w:val="0"/>
          <w:sz w:val="32"/>
          <w:szCs w:val="32"/>
        </w:rPr>
        <w:t>投资</w:t>
      </w:r>
      <w:r>
        <w:rPr>
          <w:rFonts w:hint="default" w:ascii="Times New Roman" w:hAnsi="Times New Roman" w:eastAsia="方正仿宋_GBK" w:cs="Times New Roman"/>
          <w:i w:val="0"/>
          <w:caps w:val="0"/>
          <w:color w:val="auto"/>
          <w:spacing w:val="0"/>
          <w:sz w:val="32"/>
          <w:szCs w:val="32"/>
          <w:lang w:val="en-US" w:eastAsia="zh-CN"/>
        </w:rPr>
        <w:t>2199万</w:t>
      </w:r>
      <w:r>
        <w:rPr>
          <w:rFonts w:hint="default" w:ascii="Times New Roman" w:hAnsi="Times New Roman" w:eastAsia="方正仿宋_GBK" w:cs="Times New Roman"/>
          <w:i w:val="0"/>
          <w:caps w:val="0"/>
          <w:color w:val="auto"/>
          <w:spacing w:val="0"/>
          <w:sz w:val="32"/>
          <w:szCs w:val="32"/>
        </w:rPr>
        <w:t>元的县</w:t>
      </w:r>
      <w:r>
        <w:rPr>
          <w:rFonts w:hint="default" w:ascii="Times New Roman" w:hAnsi="Times New Roman" w:eastAsia="方正仿宋_GBK" w:cs="Times New Roman"/>
          <w:i w:val="0"/>
          <w:caps w:val="0"/>
          <w:color w:val="auto"/>
          <w:spacing w:val="0"/>
          <w:sz w:val="32"/>
          <w:szCs w:val="32"/>
          <w:lang w:eastAsia="zh-CN"/>
        </w:rPr>
        <w:t>疾病预防控制中心投入使用</w:t>
      </w:r>
      <w:r>
        <w:rPr>
          <w:rFonts w:hint="default" w:ascii="Times New Roman" w:hAnsi="Times New Roman" w:eastAsia="方正仿宋_GBK" w:cs="Times New Roman"/>
          <w:i w:val="0"/>
          <w:caps w:val="0"/>
          <w:color w:val="auto"/>
          <w:spacing w:val="0"/>
          <w:sz w:val="32"/>
          <w:szCs w:val="32"/>
        </w:rPr>
        <w:t>，</w:t>
      </w:r>
      <w:r>
        <w:rPr>
          <w:rFonts w:hint="default" w:ascii="Times New Roman" w:hAnsi="Times New Roman" w:eastAsia="方正仿宋_GBK" w:cs="Times New Roman"/>
          <w:i w:val="0"/>
          <w:caps w:val="0"/>
          <w:color w:val="auto"/>
          <w:spacing w:val="0"/>
          <w:sz w:val="32"/>
          <w:szCs w:val="32"/>
          <w:lang w:eastAsia="zh-CN"/>
        </w:rPr>
        <w:t>投资</w:t>
      </w:r>
      <w:r>
        <w:rPr>
          <w:rFonts w:hint="default" w:ascii="Times New Roman" w:hAnsi="Times New Roman" w:eastAsia="方正仿宋_GBK" w:cs="Times New Roman"/>
          <w:i w:val="0"/>
          <w:caps w:val="0"/>
          <w:color w:val="auto"/>
          <w:spacing w:val="0"/>
          <w:sz w:val="32"/>
          <w:szCs w:val="32"/>
          <w:lang w:val="en-US" w:eastAsia="zh-CN"/>
        </w:rPr>
        <w:t>1500万元的县妇幼保健院搬迁新建项目一期竣工，概算投资2.1亿元的县人民医院住院综合大楼全面开工，投资350万元的新化乡卫生院业务用房投入使用，投资  584.31万元新建、</w:t>
      </w:r>
      <w:r>
        <w:rPr>
          <w:rFonts w:hint="default" w:ascii="Times New Roman" w:hAnsi="Times New Roman" w:eastAsia="方正仿宋_GBK" w:cs="Times New Roman"/>
          <w:i w:val="0"/>
          <w:caps w:val="0"/>
          <w:color w:val="auto"/>
          <w:spacing w:val="0"/>
          <w:sz w:val="32"/>
          <w:szCs w:val="32"/>
          <w:u w:val="none" w:color="auto"/>
          <w:lang w:val="en-US" w:eastAsia="zh-CN"/>
        </w:rPr>
        <w:t xml:space="preserve">改扩建 </w:t>
      </w:r>
      <w:r>
        <w:rPr>
          <w:rFonts w:hint="default" w:ascii="Times New Roman" w:hAnsi="Times New Roman" w:eastAsia="方正仿宋_GBK" w:cs="Times New Roman"/>
          <w:b w:val="0"/>
          <w:bCs w:val="0"/>
          <w:i w:val="0"/>
          <w:caps w:val="0"/>
          <w:color w:val="auto"/>
          <w:spacing w:val="0"/>
          <w:sz w:val="32"/>
          <w:szCs w:val="32"/>
          <w:u w:val="none" w:color="auto"/>
          <w:lang w:val="en-US" w:eastAsia="zh-CN"/>
        </w:rPr>
        <w:t>43</w:t>
      </w:r>
      <w:r>
        <w:rPr>
          <w:rFonts w:hint="default" w:ascii="Times New Roman" w:hAnsi="Times New Roman" w:eastAsia="方正仿宋_GBK" w:cs="Times New Roman"/>
          <w:i w:val="0"/>
          <w:caps w:val="0"/>
          <w:color w:val="auto"/>
          <w:spacing w:val="0"/>
          <w:sz w:val="32"/>
          <w:szCs w:val="32"/>
          <w:u w:val="none" w:color="auto"/>
        </w:rPr>
        <w:t>个</w:t>
      </w:r>
      <w:r>
        <w:rPr>
          <w:rFonts w:hint="default" w:ascii="Times New Roman" w:hAnsi="Times New Roman" w:eastAsia="方正仿宋_GBK" w:cs="Times New Roman"/>
          <w:i w:val="0"/>
          <w:caps w:val="0"/>
          <w:color w:val="auto"/>
          <w:spacing w:val="0"/>
          <w:sz w:val="32"/>
          <w:szCs w:val="32"/>
          <w:u w:val="none" w:color="auto"/>
          <w:lang w:eastAsia="zh-CN"/>
        </w:rPr>
        <w:t>村卫生室</w:t>
      </w:r>
      <w:r>
        <w:rPr>
          <w:rFonts w:hint="default" w:ascii="Times New Roman" w:hAnsi="Times New Roman" w:eastAsia="方正仿宋_GBK" w:cs="Times New Roman"/>
          <w:i w:val="0"/>
          <w:caps w:val="0"/>
          <w:color w:val="auto"/>
          <w:spacing w:val="0"/>
          <w:sz w:val="32"/>
          <w:szCs w:val="32"/>
          <w:u w:val="none" w:color="auto"/>
        </w:rPr>
        <w:t>。</w:t>
      </w:r>
      <w:r>
        <w:rPr>
          <w:rFonts w:hint="default" w:ascii="Times New Roman" w:hAnsi="Times New Roman" w:eastAsia="方正仿宋_GBK" w:cs="Times New Roman"/>
          <w:i w:val="0"/>
          <w:caps w:val="0"/>
          <w:color w:val="auto"/>
          <w:spacing w:val="0"/>
          <w:sz w:val="32"/>
          <w:szCs w:val="32"/>
          <w:lang w:eastAsia="zh-CN"/>
        </w:rPr>
        <w:t>完成</w:t>
      </w:r>
      <w:r>
        <w:rPr>
          <w:rFonts w:hint="default" w:ascii="Times New Roman" w:hAnsi="Times New Roman" w:eastAsia="方正仿宋_GBK" w:cs="Times New Roman"/>
          <w:i w:val="0"/>
          <w:caps w:val="0"/>
          <w:color w:val="auto"/>
          <w:spacing w:val="0"/>
          <w:sz w:val="32"/>
          <w:szCs w:val="32"/>
        </w:rPr>
        <w:t>国家卫生县城</w:t>
      </w:r>
      <w:r>
        <w:rPr>
          <w:rFonts w:hint="default" w:ascii="Times New Roman" w:hAnsi="Times New Roman" w:eastAsia="方正仿宋_GBK" w:cs="Times New Roman"/>
          <w:i w:val="0"/>
          <w:caps w:val="0"/>
          <w:color w:val="auto"/>
          <w:spacing w:val="0"/>
          <w:sz w:val="32"/>
          <w:szCs w:val="32"/>
          <w:lang w:val="en-US" w:eastAsia="zh-CN"/>
        </w:rPr>
        <w:t>2016年和2019年两轮评审</w:t>
      </w:r>
      <w:r>
        <w:rPr>
          <w:rFonts w:hint="default" w:ascii="Times New Roman" w:hAnsi="Times New Roman" w:eastAsia="方正仿宋_GBK" w:cs="Times New Roman"/>
          <w:i w:val="0"/>
          <w:caps w:val="0"/>
          <w:color w:val="auto"/>
          <w:spacing w:val="0"/>
          <w:sz w:val="32"/>
          <w:szCs w:val="32"/>
        </w:rPr>
        <w:t>，</w:t>
      </w:r>
      <w:r>
        <w:rPr>
          <w:rFonts w:hint="default" w:ascii="Times New Roman" w:hAnsi="Times New Roman" w:eastAsia="方正仿宋_GBK" w:cs="Times New Roman"/>
          <w:i w:val="0"/>
          <w:caps w:val="0"/>
          <w:color w:val="auto"/>
          <w:spacing w:val="0"/>
          <w:sz w:val="32"/>
          <w:szCs w:val="32"/>
          <w:lang w:eastAsia="zh-CN"/>
        </w:rPr>
        <w:t>成功</w:t>
      </w:r>
      <w:r>
        <w:rPr>
          <w:rFonts w:hint="default" w:ascii="Times New Roman" w:hAnsi="Times New Roman" w:eastAsia="方正仿宋_GBK" w:cs="Times New Roman"/>
          <w:i w:val="0"/>
          <w:caps w:val="0"/>
          <w:color w:val="auto"/>
          <w:spacing w:val="0"/>
          <w:sz w:val="32"/>
          <w:szCs w:val="32"/>
        </w:rPr>
        <w:t>创建</w:t>
      </w:r>
      <w:r>
        <w:rPr>
          <w:rFonts w:hint="default" w:ascii="Times New Roman" w:hAnsi="Times New Roman" w:eastAsia="方正仿宋_GBK" w:cs="Times New Roman"/>
          <w:i w:val="0"/>
          <w:caps w:val="0"/>
          <w:color w:val="auto"/>
          <w:spacing w:val="0"/>
          <w:sz w:val="32"/>
          <w:szCs w:val="32"/>
          <w:lang w:eastAsia="zh-CN"/>
        </w:rPr>
        <w:t>国家慢性病综合管理示范区</w:t>
      </w:r>
      <w:r>
        <w:rPr>
          <w:rFonts w:hint="default" w:ascii="Times New Roman" w:hAnsi="Times New Roman" w:eastAsia="方正仿宋_GBK" w:cs="Times New Roman"/>
          <w:i w:val="0"/>
          <w:caps w:val="0"/>
          <w:color w:val="auto"/>
          <w:spacing w:val="0"/>
          <w:sz w:val="32"/>
          <w:szCs w:val="32"/>
        </w:rPr>
        <w:t>。</w:t>
      </w:r>
      <w:r>
        <w:rPr>
          <w:rFonts w:hint="default" w:ascii="Times New Roman" w:hAnsi="Times New Roman" w:eastAsia="方正仿宋_GBK" w:cs="Times New Roman"/>
          <w:color w:val="auto"/>
          <w:sz w:val="32"/>
          <w:szCs w:val="32"/>
          <w:lang w:val="en-US" w:eastAsia="zh-CN"/>
        </w:rPr>
        <w:t>以全国500家县域紧密型医共体试点县建设为契机，服务能力不断提升，郝应禄专家工作站等3个工作站落户县人民医院，徐鹏远专家工作站落户县中医医院，县人民医院卒中中心、胸痛中心、创伤中心、孕产妇急救中心、新生儿抢救中心先后建成。人才建设方面，</w:t>
      </w:r>
      <w:r>
        <w:rPr>
          <w:rFonts w:hint="default" w:ascii="Times New Roman" w:hAnsi="Times New Roman" w:eastAsia="方正仿宋_GBK" w:cs="Times New Roman"/>
          <w:b w:val="0"/>
          <w:bCs w:val="0"/>
          <w:color w:val="auto"/>
          <w:sz w:val="32"/>
          <w:szCs w:val="32"/>
          <w:highlight w:val="none"/>
          <w:lang w:val="en-US" w:eastAsia="zh-CN"/>
        </w:rPr>
        <w:t>5年来，累计招聘80个常规岗位，完成11名全科医生转岗培训，完成9名农村定单定向免费医学生招录工作，接受上级医疗骨干对口帮扶贫困乡镇卫生院26人次，选派92名医生到上级医院进修学习。</w:t>
      </w:r>
    </w:p>
    <w:p>
      <w:pPr>
        <w:keepNext w:val="0"/>
        <w:keepLines w:val="0"/>
        <w:pageBreakBefore w:val="0"/>
        <w:widowControl/>
        <w:numPr>
          <w:ilvl w:val="0"/>
          <w:numId w:val="0"/>
        </w:numPr>
        <w:kinsoku/>
        <w:wordWrap/>
        <w:overflowPunct/>
        <w:topLinePunct w:val="0"/>
        <w:autoSpaceDE/>
        <w:autoSpaceDN/>
        <w:bidi w:val="0"/>
        <w:spacing w:line="56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四、健康扶贫任务全面完成。</w:t>
      </w:r>
      <w:r>
        <w:rPr>
          <w:rFonts w:hint="default" w:ascii="Times New Roman" w:hAnsi="Times New Roman" w:eastAsia="方正仿宋_GBK" w:cs="Times New Roman"/>
          <w:color w:val="auto"/>
          <w:sz w:val="32"/>
          <w:szCs w:val="32"/>
          <w:lang w:val="en-US" w:eastAsia="zh-CN"/>
        </w:rPr>
        <w:t>“十三五”期间，坚决落实《云南省健康扶贫30条措施》，切实瞄准因病致贫、返贫扶贫对象，通过强化组织领导，压实责任，落实医保政策新政、“三个一批”行动计划、家庭医生签约、“三个一工程”等精准健康扶贫措施，举全县之力打好健康</w:t>
      </w:r>
      <w:r>
        <w:rPr>
          <w:rFonts w:hint="eastAsia" w:eastAsia="方正仿宋_GBK" w:cs="Times New Roman"/>
          <w:color w:val="auto"/>
          <w:sz w:val="32"/>
          <w:szCs w:val="32"/>
          <w:lang w:val="en-US" w:eastAsia="zh-CN"/>
        </w:rPr>
        <w:t>脱</w:t>
      </w:r>
      <w:bookmarkStart w:id="1" w:name="_GoBack"/>
      <w:bookmarkEnd w:id="1"/>
      <w:r>
        <w:rPr>
          <w:rFonts w:hint="default" w:ascii="Times New Roman" w:hAnsi="Times New Roman" w:eastAsia="方正仿宋_GBK" w:cs="Times New Roman"/>
          <w:color w:val="auto"/>
          <w:sz w:val="32"/>
          <w:szCs w:val="32"/>
          <w:lang w:val="en-US" w:eastAsia="zh-CN"/>
        </w:rPr>
        <w:t>贫攻坚仗，健康扶贫工作取得显著成效。</w:t>
      </w:r>
      <w:r>
        <w:rPr>
          <w:rFonts w:hint="default" w:ascii="Times New Roman" w:hAnsi="Times New Roman" w:eastAsia="方正仿宋_GBK" w:cs="Times New Roman"/>
          <w:color w:val="auto"/>
          <w:sz w:val="32"/>
          <w:szCs w:val="32"/>
          <w:u w:val="none"/>
          <w:lang w:val="en-US" w:eastAsia="zh-CN"/>
        </w:rPr>
        <w:t>截至2020年底，全县建档立卡贫困户3176户11149人100%参加基本医保和大病保险，实现建档立卡贫困患者住院实际补偿比例90.34%，自付比例为9.66%。</w:t>
      </w:r>
      <w:r>
        <w:rPr>
          <w:rFonts w:hint="default" w:ascii="Times New Roman" w:hAnsi="Times New Roman" w:eastAsia="方正仿宋_GBK" w:cs="Times New Roman"/>
          <w:color w:val="auto"/>
          <w:sz w:val="32"/>
          <w:szCs w:val="32"/>
        </w:rPr>
        <w:t>大病专项救治全覆盖，慢病签约服务管理覆盖所有建档立卡贫困人口，对高血压、糖尿病、严重精神障碍和肺结核患者的管理率均达到98%</w:t>
      </w:r>
      <w:r>
        <w:rPr>
          <w:rFonts w:hint="default" w:ascii="Times New Roman" w:hAnsi="Times New Roman" w:eastAsia="方正仿宋_GBK" w:cs="Times New Roman"/>
          <w:color w:val="auto"/>
          <w:sz w:val="32"/>
          <w:szCs w:val="32"/>
          <w:lang w:val="en-US" w:eastAsia="zh-CN"/>
        </w:rPr>
        <w:t>。实现建档立卡贫困户家庭医生签约服务100%。全县17家定点医疗机构全部实施“先诊疗后付费”及“一站式”结算服务，建档立卡户县域内就诊率达93.11%。县乡村三级医疗机构均达“三个一工程”、“三个合格”、“三条线”标准要求。妇幼健康行动、健康促进及贫困村饮用水监测工作按上级要求有序推进，</w:t>
      </w:r>
      <w:r>
        <w:rPr>
          <w:rFonts w:hint="default" w:ascii="Times New Roman" w:hAnsi="Times New Roman" w:eastAsia="方正仿宋_GBK" w:cs="Times New Roman"/>
          <w:color w:val="auto"/>
          <w:sz w:val="32"/>
          <w:szCs w:val="32"/>
        </w:rPr>
        <w:t>贫困乡、村传染病发病率低于省、市平均水平，孕产妇死亡率为零，婴儿死亡率低于全市平均水平。农村饮用水水质监测覆盖所有</w:t>
      </w:r>
      <w:r>
        <w:rPr>
          <w:rFonts w:hint="default" w:ascii="Times New Roman" w:hAnsi="Times New Roman" w:eastAsia="方正仿宋_GBK" w:cs="Times New Roman"/>
          <w:color w:val="auto"/>
          <w:sz w:val="32"/>
          <w:szCs w:val="32"/>
          <w:lang w:eastAsia="zh-CN"/>
        </w:rPr>
        <w:t>贫困乡村</w:t>
      </w:r>
      <w:r>
        <w:rPr>
          <w:rFonts w:hint="default" w:ascii="Times New Roman" w:hAnsi="Times New Roman" w:eastAsia="方正仿宋_GBK" w:cs="Times New Roman"/>
          <w:color w:val="auto"/>
          <w:sz w:val="32"/>
          <w:szCs w:val="32"/>
        </w:rPr>
        <w:t>，农村卫生厕所普及率提高到73.54%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“十三五”期间实现新平县因病致贫返贫392户1458人全部脱贫。</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i w:val="0"/>
          <w:caps w:val="0"/>
          <w:color w:val="auto"/>
          <w:spacing w:val="0"/>
          <w:sz w:val="32"/>
          <w:szCs w:val="32"/>
          <w:lang w:eastAsia="zh-CN"/>
        </w:rPr>
        <w:t>五、人口家庭</w:t>
      </w:r>
      <w:r>
        <w:rPr>
          <w:rFonts w:hint="default" w:ascii="Times New Roman" w:hAnsi="Times New Roman" w:eastAsia="方正黑体_GBK" w:cs="Times New Roman"/>
          <w:i w:val="0"/>
          <w:caps w:val="0"/>
          <w:color w:val="auto"/>
          <w:spacing w:val="0"/>
          <w:sz w:val="32"/>
          <w:szCs w:val="32"/>
        </w:rPr>
        <w:t>政策全面落实</w:t>
      </w:r>
      <w:r>
        <w:rPr>
          <w:rFonts w:hint="default" w:ascii="Times New Roman" w:hAnsi="Times New Roman" w:eastAsia="方正黑体_GBK" w:cs="Times New Roman"/>
          <w:i w:val="0"/>
          <w:caps w:val="0"/>
          <w:color w:val="auto"/>
          <w:spacing w:val="0"/>
          <w:sz w:val="32"/>
          <w:szCs w:val="32"/>
          <w:lang w:eastAsia="zh-CN"/>
        </w:rPr>
        <w:t>。</w:t>
      </w:r>
      <w:r>
        <w:rPr>
          <w:rFonts w:hint="default" w:ascii="Times New Roman" w:hAnsi="Times New Roman" w:eastAsia="方正仿宋_GBK" w:cs="Times New Roman"/>
          <w:b w:val="0"/>
          <w:bCs w:val="0"/>
          <w:color w:val="auto"/>
          <w:sz w:val="32"/>
          <w:szCs w:val="32"/>
        </w:rPr>
        <w:t>全面实施</w:t>
      </w:r>
      <w:r>
        <w:rPr>
          <w:rFonts w:hint="default" w:ascii="Times New Roman" w:hAnsi="Times New Roman" w:eastAsia="方正仿宋_GBK" w:cs="Times New Roman"/>
          <w:b w:val="0"/>
          <w:bCs w:val="0"/>
          <w:color w:val="auto"/>
          <w:sz w:val="32"/>
          <w:szCs w:val="32"/>
          <w:lang w:eastAsia="zh-CN"/>
        </w:rPr>
        <w:t>二</w:t>
      </w:r>
      <w:r>
        <w:rPr>
          <w:rFonts w:hint="default" w:ascii="Times New Roman" w:hAnsi="Times New Roman" w:eastAsia="方正仿宋_GBK" w:cs="Times New Roman"/>
          <w:b w:val="0"/>
          <w:bCs w:val="0"/>
          <w:color w:val="auto"/>
          <w:sz w:val="32"/>
          <w:szCs w:val="32"/>
        </w:rPr>
        <w:t>孩政策</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eastAsia="zh-CN"/>
        </w:rPr>
        <w:t>落实</w:t>
      </w:r>
      <w:r>
        <w:rPr>
          <w:rFonts w:hint="default" w:ascii="Times New Roman" w:hAnsi="Times New Roman" w:eastAsia="方正仿宋_GBK" w:cs="Times New Roman"/>
          <w:b w:val="0"/>
          <w:bCs w:val="0"/>
          <w:color w:val="auto"/>
          <w:sz w:val="32"/>
          <w:szCs w:val="32"/>
        </w:rPr>
        <w:t>人口与计划生育法律法规，做好计划生育服务管理政策措施落实</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深化计划生育利益导向机制建设，落实“国家三项制度”</w:t>
      </w:r>
      <w:r>
        <w:rPr>
          <w:rFonts w:hint="default" w:ascii="Times New Roman" w:hAnsi="Times New Roman" w:eastAsia="方正仿宋_GBK" w:cs="Times New Roman"/>
          <w:b w:val="0"/>
          <w:bCs w:val="0"/>
          <w:color w:val="auto"/>
          <w:sz w:val="32"/>
          <w:szCs w:val="32"/>
          <w:lang w:eastAsia="zh-CN"/>
        </w:rPr>
        <w:t>及云南省“奖优免补”政策，</w:t>
      </w:r>
      <w:r>
        <w:rPr>
          <w:rFonts w:hint="default" w:ascii="Times New Roman" w:hAnsi="Times New Roman" w:eastAsia="方正仿宋_GBK" w:cs="Times New Roman"/>
          <w:b w:val="0"/>
          <w:bCs w:val="0"/>
          <w:color w:val="auto"/>
          <w:sz w:val="32"/>
          <w:szCs w:val="32"/>
        </w:rPr>
        <w:t>促进计划生育家庭的能力提高和发展，维护人民群众的合法权益</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color w:val="auto"/>
          <w:sz w:val="32"/>
          <w:szCs w:val="32"/>
        </w:rPr>
        <w:t>2015年出生人口2237人，出生率为8.08‰，死亡人口1656人，死亡率5.98‰，自然增长581人，自然增长率2.10‰</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2016-2017年，出生人口达到高位，2016、2017年人口出生分别达到3674、3687人，出生率分别为13.27‰、13.25‰，死亡人口1785、1763人，死亡率分别为6.45‰、6.34‰，自然增长率分别达到6.82‰、6.91‰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2018-2020年出生人口呈下降趋势，人口出生分别为3342、2834、2313人，出生率分别为11.94‰、10.07‰、8.20‰，三年自然增长率分别5.69‰、3.81‰、1.69‰。</w:t>
      </w:r>
      <w:r>
        <w:rPr>
          <w:rFonts w:hint="default" w:ascii="Times New Roman" w:hAnsi="Times New Roman" w:eastAsia="方正仿宋_GBK" w:cs="Times New Roman"/>
          <w:color w:val="auto"/>
          <w:sz w:val="32"/>
          <w:szCs w:val="32"/>
          <w:lang w:eastAsia="zh-CN"/>
        </w:rPr>
        <w:t>“十三五”期间，计划生育九项奖补共计</w:t>
      </w:r>
      <w:r>
        <w:rPr>
          <w:rFonts w:hint="default" w:ascii="Times New Roman" w:hAnsi="Times New Roman" w:eastAsia="方正仿宋_GBK" w:cs="Times New Roman"/>
          <w:color w:val="auto"/>
          <w:sz w:val="32"/>
          <w:szCs w:val="32"/>
          <w:lang w:val="en-US" w:eastAsia="zh-CN"/>
        </w:rPr>
        <w:t>11.18万人（户）次3585.756万元，保障了计生家庭的合法权益，促进全县社会和谐稳定。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Times New Roman" w:hAnsi="Times New Roman" w:eastAsia="方正仿宋_GBK" w:cs="Times New Roman"/>
          <w:color w:val="auto"/>
          <w:sz w:val="32"/>
          <w:lang w:val="en-US" w:eastAsia="zh-CN"/>
        </w:rPr>
      </w:pPr>
      <w:r>
        <w:rPr>
          <w:rFonts w:hint="default" w:ascii="Times New Roman" w:hAnsi="Times New Roman" w:eastAsia="方正黑体_GBK" w:cs="Times New Roman"/>
          <w:b w:val="0"/>
          <w:bCs w:val="0"/>
          <w:color w:val="auto"/>
          <w:kern w:val="2"/>
          <w:sz w:val="32"/>
          <w:szCs w:val="32"/>
          <w:highlight w:val="none"/>
          <w:lang w:val="en-US" w:eastAsia="zh-CN" w:bidi="ar-SA"/>
        </w:rPr>
        <w:t>六、新冠肺炎疫情防控初步胜利。</w:t>
      </w:r>
      <w:r>
        <w:rPr>
          <w:rFonts w:hint="default" w:ascii="Times New Roman" w:hAnsi="Times New Roman" w:eastAsia="方正仿宋_GBK" w:cs="Times New Roman"/>
          <w:color w:val="auto"/>
          <w:sz w:val="32"/>
          <w:lang w:val="en-US" w:eastAsia="zh-CN"/>
        </w:rPr>
        <w:t>自新冠肺炎疫情发生以来，新平县认真落实习近平总书记重要讲话和指示批示精神，认真落实党中央、国务院决策部署和省市委、</w:t>
      </w:r>
      <w:r>
        <w:rPr>
          <w:rFonts w:hint="eastAsia" w:eastAsia="方正仿宋_GBK" w:cs="Times New Roman"/>
          <w:color w:val="auto"/>
          <w:sz w:val="32"/>
          <w:lang w:val="en-US" w:eastAsia="zh-CN"/>
        </w:rPr>
        <w:t>市</w:t>
      </w:r>
      <w:r>
        <w:rPr>
          <w:rFonts w:hint="default" w:ascii="Times New Roman" w:hAnsi="Times New Roman" w:eastAsia="方正仿宋_GBK" w:cs="Times New Roman"/>
          <w:color w:val="auto"/>
          <w:sz w:val="32"/>
          <w:lang w:val="en-US" w:eastAsia="zh-CN"/>
        </w:rPr>
        <w:t>政府工作安排，认真落实各级疫情防控工作方案，迅速行动，全面部署、全面动员，充分发挥党委、政府主体作用，强化七个方面工作，即</w:t>
      </w:r>
      <w:r>
        <w:rPr>
          <w:rFonts w:hint="default" w:ascii="Times New Roman" w:hAnsi="Times New Roman" w:eastAsia="方正仿宋_GBK" w:cs="Times New Roman"/>
          <w:color w:val="auto"/>
          <w:sz w:val="32"/>
          <w:szCs w:val="32"/>
          <w:lang w:val="en-US" w:eastAsia="zh-CN"/>
        </w:rPr>
        <w:t>强化组织领导、强化人员摸排、强化核酸检测能力、强化联防联控、强化舆论引导。强化服务保障、强化执纪监督，</w:t>
      </w:r>
      <w:r>
        <w:rPr>
          <w:rFonts w:hint="default" w:ascii="Times New Roman" w:hAnsi="Times New Roman" w:eastAsia="方正仿宋_GBK" w:cs="Times New Roman"/>
          <w:color w:val="auto"/>
          <w:sz w:val="32"/>
          <w:lang w:val="en-US" w:eastAsia="zh-CN"/>
        </w:rPr>
        <w:t>重点围绕防、控两个环节，扎实织密疫情防控网，全力以赴做好疫情防控工作，防控工作取得初步胜利。截至2020年底，全县无疑似、确诊病例。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方正黑体_GBK" w:cs="Times New Roman"/>
          <w:b w:val="0"/>
          <w:bCs w:val="0"/>
          <w:color w:val="auto"/>
          <w:sz w:val="28"/>
          <w:szCs w:val="28"/>
        </w:rPr>
      </w:pPr>
      <w:r>
        <w:rPr>
          <w:rFonts w:hint="default" w:ascii="Times New Roman" w:hAnsi="Times New Roman" w:eastAsia="方正黑体_GBK" w:cs="Times New Roman"/>
          <w:b w:val="0"/>
          <w:bCs w:val="0"/>
          <w:i w:val="0"/>
          <w:caps w:val="0"/>
          <w:color w:val="auto"/>
          <w:spacing w:val="0"/>
          <w:sz w:val="28"/>
          <w:szCs w:val="28"/>
        </w:rPr>
        <w:t>表1：</w:t>
      </w:r>
      <w:r>
        <w:rPr>
          <w:rFonts w:hint="default" w:ascii="Times New Roman" w:hAnsi="Times New Roman" w:eastAsia="方正黑体_GBK" w:cs="Times New Roman"/>
          <w:b w:val="0"/>
          <w:bCs w:val="0"/>
          <w:i w:val="0"/>
          <w:caps w:val="0"/>
          <w:color w:val="auto"/>
          <w:spacing w:val="0"/>
          <w:sz w:val="28"/>
          <w:szCs w:val="28"/>
          <w:lang w:eastAsia="zh-CN"/>
        </w:rPr>
        <w:t>新平</w:t>
      </w:r>
      <w:r>
        <w:rPr>
          <w:rFonts w:hint="default" w:ascii="Times New Roman" w:hAnsi="Times New Roman" w:eastAsia="方正黑体_GBK" w:cs="Times New Roman"/>
          <w:b w:val="0"/>
          <w:bCs w:val="0"/>
          <w:i w:val="0"/>
          <w:caps w:val="0"/>
          <w:color w:val="auto"/>
          <w:spacing w:val="0"/>
          <w:sz w:val="28"/>
          <w:szCs w:val="28"/>
        </w:rPr>
        <w:t>县“</w:t>
      </w:r>
      <w:r>
        <w:rPr>
          <w:rFonts w:hint="default" w:ascii="Times New Roman" w:hAnsi="Times New Roman" w:eastAsia="方正黑体_GBK" w:cs="Times New Roman"/>
          <w:b w:val="0"/>
          <w:bCs w:val="0"/>
          <w:i w:val="0"/>
          <w:caps w:val="0"/>
          <w:color w:val="auto"/>
          <w:spacing w:val="0"/>
          <w:sz w:val="28"/>
          <w:szCs w:val="28"/>
          <w:lang w:eastAsia="zh-CN"/>
        </w:rPr>
        <w:t>十三</w:t>
      </w:r>
      <w:r>
        <w:rPr>
          <w:rFonts w:hint="default" w:ascii="Times New Roman" w:hAnsi="Times New Roman" w:eastAsia="方正黑体_GBK" w:cs="Times New Roman"/>
          <w:b w:val="0"/>
          <w:bCs w:val="0"/>
          <w:i w:val="0"/>
          <w:caps w:val="0"/>
          <w:color w:val="auto"/>
          <w:spacing w:val="0"/>
          <w:sz w:val="28"/>
          <w:szCs w:val="28"/>
        </w:rPr>
        <w:t>五”</w:t>
      </w:r>
      <w:r>
        <w:rPr>
          <w:rFonts w:hint="default" w:ascii="Times New Roman" w:hAnsi="Times New Roman" w:eastAsia="方正黑体_GBK" w:cs="Times New Roman"/>
          <w:b w:val="0"/>
          <w:bCs w:val="0"/>
          <w:i w:val="0"/>
          <w:caps w:val="0"/>
          <w:color w:val="auto"/>
          <w:spacing w:val="0"/>
          <w:sz w:val="28"/>
          <w:szCs w:val="28"/>
          <w:lang w:eastAsia="zh-CN"/>
        </w:rPr>
        <w:t>卫生计生</w:t>
      </w:r>
      <w:r>
        <w:rPr>
          <w:rFonts w:hint="default" w:ascii="Times New Roman" w:hAnsi="Times New Roman" w:eastAsia="方正黑体_GBK" w:cs="Times New Roman"/>
          <w:b w:val="0"/>
          <w:bCs w:val="0"/>
          <w:i w:val="0"/>
          <w:caps w:val="0"/>
          <w:color w:val="auto"/>
          <w:spacing w:val="0"/>
          <w:sz w:val="28"/>
          <w:szCs w:val="28"/>
        </w:rPr>
        <w:t>事业主要指标完成情况</w:t>
      </w:r>
    </w:p>
    <w:tbl>
      <w:tblPr>
        <w:tblStyle w:val="10"/>
        <w:tblW w:w="916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7"/>
        <w:gridCol w:w="2982"/>
        <w:gridCol w:w="1338"/>
        <w:gridCol w:w="1348"/>
        <w:gridCol w:w="1263"/>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717"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outlineLvl w:val="9"/>
              <w:rPr>
                <w:rFonts w:hint="default" w:ascii="Times New Roman" w:hAnsi="Times New Roman" w:eastAsia="方正仿宋_GBK" w:cs="Times New Roman"/>
                <w:b/>
                <w:bCs/>
                <w:color w:val="auto"/>
                <w:sz w:val="24"/>
                <w:szCs w:val="24"/>
              </w:rPr>
            </w:pPr>
            <w:r>
              <w:rPr>
                <w:rFonts w:hint="default" w:ascii="Times New Roman" w:hAnsi="Times New Roman" w:eastAsia="方正仿宋_GBK" w:cs="Times New Roman"/>
                <w:b/>
                <w:bCs/>
                <w:color w:val="auto"/>
                <w:sz w:val="24"/>
                <w:szCs w:val="24"/>
              </w:rPr>
              <w:t>序号</w:t>
            </w:r>
          </w:p>
        </w:tc>
        <w:tc>
          <w:tcPr>
            <w:tcW w:w="2982"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outlineLvl w:val="9"/>
              <w:rPr>
                <w:rFonts w:hint="default" w:ascii="Times New Roman" w:hAnsi="Times New Roman" w:eastAsia="方正仿宋_GBK" w:cs="Times New Roman"/>
                <w:b/>
                <w:bCs/>
                <w:color w:val="auto"/>
                <w:sz w:val="24"/>
                <w:szCs w:val="24"/>
              </w:rPr>
            </w:pPr>
            <w:r>
              <w:rPr>
                <w:rFonts w:hint="default" w:ascii="Times New Roman" w:hAnsi="Times New Roman" w:eastAsia="方正仿宋_GBK" w:cs="Times New Roman"/>
                <w:b/>
                <w:bCs/>
                <w:color w:val="auto"/>
                <w:sz w:val="24"/>
                <w:szCs w:val="24"/>
              </w:rPr>
              <w:t>指 标 名 称</w:t>
            </w:r>
          </w:p>
        </w:tc>
        <w:tc>
          <w:tcPr>
            <w:tcW w:w="1338"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outlineLvl w:val="9"/>
              <w:rPr>
                <w:rFonts w:hint="default" w:ascii="Times New Roman" w:hAnsi="Times New Roman" w:eastAsia="方正仿宋_GBK" w:cs="Times New Roman"/>
                <w:b/>
                <w:bCs/>
                <w:color w:val="auto"/>
                <w:sz w:val="24"/>
                <w:szCs w:val="24"/>
              </w:rPr>
            </w:pPr>
            <w:r>
              <w:rPr>
                <w:rFonts w:hint="default" w:ascii="Times New Roman" w:hAnsi="Times New Roman" w:eastAsia="方正仿宋_GBK" w:cs="Times New Roman"/>
                <w:b/>
                <w:bCs/>
                <w:color w:val="auto"/>
                <w:sz w:val="24"/>
                <w:szCs w:val="24"/>
              </w:rPr>
              <w:t>单位</w:t>
            </w:r>
          </w:p>
        </w:tc>
        <w:tc>
          <w:tcPr>
            <w:tcW w:w="1348"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outlineLvl w:val="9"/>
              <w:rPr>
                <w:rFonts w:hint="default" w:ascii="Times New Roman" w:hAnsi="Times New Roman" w:eastAsia="方正仿宋_GBK" w:cs="Times New Roman"/>
                <w:b/>
                <w:bCs/>
                <w:color w:val="auto"/>
                <w:sz w:val="24"/>
                <w:szCs w:val="24"/>
                <w:lang w:val="en-US" w:eastAsia="zh-CN"/>
              </w:rPr>
            </w:pPr>
            <w:r>
              <w:rPr>
                <w:rFonts w:hint="default" w:ascii="Times New Roman" w:hAnsi="Times New Roman" w:eastAsia="方正仿宋_GBK" w:cs="Times New Roman"/>
                <w:b/>
                <w:bCs/>
                <w:color w:val="auto"/>
                <w:sz w:val="24"/>
                <w:szCs w:val="24"/>
                <w:lang w:val="en-US" w:eastAsia="zh-CN"/>
              </w:rPr>
              <w:t>规划指标</w:t>
            </w:r>
          </w:p>
        </w:tc>
        <w:tc>
          <w:tcPr>
            <w:tcW w:w="1263"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outlineLvl w:val="9"/>
              <w:rPr>
                <w:rFonts w:hint="default" w:ascii="Times New Roman" w:hAnsi="Times New Roman" w:eastAsia="方正仿宋_GBK" w:cs="Times New Roman"/>
                <w:b/>
                <w:bCs/>
                <w:color w:val="auto"/>
                <w:sz w:val="24"/>
                <w:szCs w:val="24"/>
              </w:rPr>
            </w:pPr>
            <w:r>
              <w:rPr>
                <w:rFonts w:hint="default" w:ascii="Times New Roman" w:hAnsi="Times New Roman" w:eastAsia="方正仿宋_GBK" w:cs="Times New Roman"/>
                <w:b/>
                <w:bCs/>
                <w:color w:val="auto"/>
                <w:sz w:val="24"/>
                <w:szCs w:val="24"/>
              </w:rPr>
              <w:t>20</w:t>
            </w:r>
            <w:r>
              <w:rPr>
                <w:rFonts w:hint="default" w:ascii="Times New Roman" w:hAnsi="Times New Roman" w:eastAsia="方正仿宋_GBK" w:cs="Times New Roman"/>
                <w:b/>
                <w:bCs/>
                <w:color w:val="auto"/>
                <w:sz w:val="24"/>
                <w:szCs w:val="24"/>
                <w:lang w:val="en-US" w:eastAsia="zh-CN"/>
              </w:rPr>
              <w:t>20</w:t>
            </w:r>
            <w:r>
              <w:rPr>
                <w:rFonts w:hint="default" w:ascii="Times New Roman" w:hAnsi="Times New Roman" w:eastAsia="方正仿宋_GBK" w:cs="Times New Roman"/>
                <w:b/>
                <w:bCs/>
                <w:color w:val="auto"/>
                <w:sz w:val="24"/>
                <w:szCs w:val="24"/>
              </w:rPr>
              <w:t>年</w:t>
            </w:r>
          </w:p>
        </w:tc>
        <w:tc>
          <w:tcPr>
            <w:tcW w:w="1519"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outlineLvl w:val="9"/>
              <w:rPr>
                <w:rFonts w:hint="default" w:ascii="Times New Roman" w:hAnsi="Times New Roman" w:eastAsia="方正仿宋_GBK" w:cs="Times New Roman"/>
                <w:b/>
                <w:bCs/>
                <w:color w:val="auto"/>
                <w:sz w:val="24"/>
                <w:szCs w:val="24"/>
              </w:rPr>
            </w:pPr>
            <w:r>
              <w:rPr>
                <w:rFonts w:hint="default" w:ascii="Times New Roman" w:hAnsi="Times New Roman" w:eastAsia="方正仿宋_GBK" w:cs="Times New Roman"/>
                <w:b/>
                <w:bCs/>
                <w:color w:val="auto"/>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717"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2982"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人均期望寿命</w:t>
            </w:r>
          </w:p>
        </w:tc>
        <w:tc>
          <w:tcPr>
            <w:tcW w:w="1338"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岁</w:t>
            </w:r>
          </w:p>
        </w:tc>
        <w:tc>
          <w:tcPr>
            <w:tcW w:w="1348"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76</w:t>
            </w:r>
          </w:p>
        </w:tc>
        <w:tc>
          <w:tcPr>
            <w:tcW w:w="1263"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77.35</w:t>
            </w:r>
          </w:p>
        </w:tc>
        <w:tc>
          <w:tcPr>
            <w:tcW w:w="1519"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717"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p>
        </w:tc>
        <w:tc>
          <w:tcPr>
            <w:tcW w:w="2982"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孕产妇死亡率</w:t>
            </w:r>
          </w:p>
        </w:tc>
        <w:tc>
          <w:tcPr>
            <w:tcW w:w="1338"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1/10万</w:t>
            </w:r>
          </w:p>
        </w:tc>
        <w:tc>
          <w:tcPr>
            <w:tcW w:w="1348"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25</w:t>
            </w:r>
          </w:p>
        </w:tc>
        <w:tc>
          <w:tcPr>
            <w:tcW w:w="1263"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0</w:t>
            </w:r>
          </w:p>
        </w:tc>
        <w:tc>
          <w:tcPr>
            <w:tcW w:w="1519"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717"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w:t>
            </w:r>
          </w:p>
        </w:tc>
        <w:tc>
          <w:tcPr>
            <w:tcW w:w="2982"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5岁以下儿童死亡率</w:t>
            </w:r>
          </w:p>
        </w:tc>
        <w:tc>
          <w:tcPr>
            <w:tcW w:w="1338"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348"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10</w:t>
            </w:r>
          </w:p>
        </w:tc>
        <w:tc>
          <w:tcPr>
            <w:tcW w:w="1263"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5.97</w:t>
            </w:r>
          </w:p>
        </w:tc>
        <w:tc>
          <w:tcPr>
            <w:tcW w:w="1519"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717"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w:t>
            </w:r>
          </w:p>
        </w:tc>
        <w:tc>
          <w:tcPr>
            <w:tcW w:w="2982"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婴儿死亡率</w:t>
            </w:r>
          </w:p>
        </w:tc>
        <w:tc>
          <w:tcPr>
            <w:tcW w:w="1338"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348"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8</w:t>
            </w:r>
          </w:p>
        </w:tc>
        <w:tc>
          <w:tcPr>
            <w:tcW w:w="1263"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4.21</w:t>
            </w:r>
          </w:p>
        </w:tc>
        <w:tc>
          <w:tcPr>
            <w:tcW w:w="1519"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717"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val="en-US" w:eastAsia="zh-CN"/>
              </w:rPr>
              <w:t>5</w:t>
            </w:r>
          </w:p>
        </w:tc>
        <w:tc>
          <w:tcPr>
            <w:tcW w:w="2982"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学校学生饮用水检测率</w:t>
            </w:r>
          </w:p>
        </w:tc>
        <w:tc>
          <w:tcPr>
            <w:tcW w:w="1338"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348"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100</w:t>
            </w:r>
          </w:p>
        </w:tc>
        <w:tc>
          <w:tcPr>
            <w:tcW w:w="1263"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100</w:t>
            </w:r>
          </w:p>
        </w:tc>
        <w:tc>
          <w:tcPr>
            <w:tcW w:w="1519"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717"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val="en-US" w:eastAsia="zh-CN"/>
              </w:rPr>
              <w:t>6</w:t>
            </w:r>
          </w:p>
        </w:tc>
        <w:tc>
          <w:tcPr>
            <w:tcW w:w="2982"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每千人执业（助理）医师数</w:t>
            </w:r>
          </w:p>
        </w:tc>
        <w:tc>
          <w:tcPr>
            <w:tcW w:w="1338"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人</w:t>
            </w:r>
          </w:p>
        </w:tc>
        <w:tc>
          <w:tcPr>
            <w:tcW w:w="1348"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2.5</w:t>
            </w:r>
          </w:p>
        </w:tc>
        <w:tc>
          <w:tcPr>
            <w:tcW w:w="1263"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2.29</w:t>
            </w:r>
          </w:p>
        </w:tc>
        <w:tc>
          <w:tcPr>
            <w:tcW w:w="1519"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未</w:t>
            </w:r>
            <w:r>
              <w:rPr>
                <w:rFonts w:hint="default" w:ascii="Times New Roman" w:hAnsi="Times New Roman" w:eastAsia="方正仿宋_GBK" w:cs="Times New Roman"/>
                <w:color w:val="auto"/>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717"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val="en-US" w:eastAsia="zh-CN"/>
              </w:rPr>
              <w:t>7</w:t>
            </w:r>
          </w:p>
        </w:tc>
        <w:tc>
          <w:tcPr>
            <w:tcW w:w="2982"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每千人注册护士数</w:t>
            </w:r>
          </w:p>
        </w:tc>
        <w:tc>
          <w:tcPr>
            <w:tcW w:w="1338"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人</w:t>
            </w:r>
          </w:p>
        </w:tc>
        <w:tc>
          <w:tcPr>
            <w:tcW w:w="1348"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3.14</w:t>
            </w:r>
          </w:p>
        </w:tc>
        <w:tc>
          <w:tcPr>
            <w:tcW w:w="1263"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3.21</w:t>
            </w:r>
          </w:p>
        </w:tc>
        <w:tc>
          <w:tcPr>
            <w:tcW w:w="1519"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717"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val="en-US" w:eastAsia="zh-CN"/>
              </w:rPr>
              <w:t>8</w:t>
            </w:r>
          </w:p>
        </w:tc>
        <w:tc>
          <w:tcPr>
            <w:tcW w:w="2982"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每千人床位数</w:t>
            </w:r>
          </w:p>
        </w:tc>
        <w:tc>
          <w:tcPr>
            <w:tcW w:w="1338"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张</w:t>
            </w:r>
          </w:p>
        </w:tc>
        <w:tc>
          <w:tcPr>
            <w:tcW w:w="1348"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4.65</w:t>
            </w:r>
          </w:p>
        </w:tc>
        <w:tc>
          <w:tcPr>
            <w:tcW w:w="1263"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4.69</w:t>
            </w:r>
          </w:p>
        </w:tc>
        <w:tc>
          <w:tcPr>
            <w:tcW w:w="1519"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717"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val="en-US" w:eastAsia="zh-CN"/>
              </w:rPr>
              <w:t>9</w:t>
            </w:r>
          </w:p>
        </w:tc>
        <w:tc>
          <w:tcPr>
            <w:tcW w:w="2982"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居民健康知识知晓率</w:t>
            </w:r>
          </w:p>
        </w:tc>
        <w:tc>
          <w:tcPr>
            <w:tcW w:w="1338"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348"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60</w:t>
            </w:r>
          </w:p>
        </w:tc>
        <w:tc>
          <w:tcPr>
            <w:tcW w:w="1263"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78</w:t>
            </w:r>
          </w:p>
        </w:tc>
        <w:tc>
          <w:tcPr>
            <w:tcW w:w="1519"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717"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10</w:t>
            </w:r>
          </w:p>
        </w:tc>
        <w:tc>
          <w:tcPr>
            <w:tcW w:w="2982"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出生性别比控制</w:t>
            </w:r>
          </w:p>
        </w:tc>
        <w:tc>
          <w:tcPr>
            <w:tcW w:w="1338"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rPr>
            </w:pPr>
          </w:p>
        </w:tc>
        <w:tc>
          <w:tcPr>
            <w:tcW w:w="1348"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108</w:t>
            </w:r>
          </w:p>
        </w:tc>
        <w:tc>
          <w:tcPr>
            <w:tcW w:w="1263"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103</w:t>
            </w:r>
          </w:p>
        </w:tc>
        <w:tc>
          <w:tcPr>
            <w:tcW w:w="1519" w:type="dxa"/>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完成</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方正黑体_GBK" w:cs="Times New Roman"/>
          <w:i w:val="0"/>
          <w:caps w:val="0"/>
          <w:color w:val="auto"/>
          <w:spacing w:val="0"/>
          <w:sz w:val="32"/>
          <w:szCs w:val="32"/>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i w:val="0"/>
          <w:caps w:val="0"/>
          <w:color w:val="auto"/>
          <w:spacing w:val="0"/>
          <w:sz w:val="32"/>
          <w:szCs w:val="32"/>
          <w:lang w:eastAsia="zh-CN"/>
        </w:rPr>
        <w:t>第二节</w:t>
      </w:r>
      <w:r>
        <w:rPr>
          <w:rFonts w:hint="default" w:ascii="Times New Roman" w:hAnsi="Times New Roman" w:eastAsia="方正黑体_GBK" w:cs="Times New Roman"/>
          <w:i w:val="0"/>
          <w:caps w:val="0"/>
          <w:color w:val="auto"/>
          <w:spacing w:val="0"/>
          <w:sz w:val="32"/>
          <w:szCs w:val="32"/>
          <w:lang w:val="en-US" w:eastAsia="zh-CN"/>
        </w:rPr>
        <w:t xml:space="preserve">  </w:t>
      </w:r>
      <w:r>
        <w:rPr>
          <w:rFonts w:hint="default" w:ascii="Times New Roman" w:hAnsi="Times New Roman" w:eastAsia="方正黑体_GBK" w:cs="Times New Roman"/>
          <w:i w:val="0"/>
          <w:caps w:val="0"/>
          <w:color w:val="auto"/>
          <w:spacing w:val="0"/>
          <w:sz w:val="32"/>
          <w:szCs w:val="32"/>
        </w:rPr>
        <w:t>存在问题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方正黑体_GBK" w:cs="Times New Roman"/>
          <w:color w:val="auto"/>
          <w:sz w:val="32"/>
          <w:szCs w:val="32"/>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 w:cs="Times New Roman"/>
          <w:i w:val="0"/>
          <w:caps w:val="0"/>
          <w:color w:val="auto"/>
          <w:spacing w:val="0"/>
          <w:sz w:val="32"/>
          <w:szCs w:val="32"/>
          <w:lang w:eastAsia="zh-CN"/>
        </w:rPr>
      </w:pPr>
      <w:r>
        <w:rPr>
          <w:rFonts w:hint="default" w:ascii="Times New Roman" w:hAnsi="Times New Roman" w:eastAsia="方正黑体_GBK" w:cs="Times New Roman"/>
          <w:color w:val="auto"/>
          <w:sz w:val="32"/>
          <w:szCs w:val="32"/>
          <w:lang w:eastAsia="zh-CN"/>
        </w:rPr>
        <w:t>一、</w:t>
      </w:r>
      <w:r>
        <w:rPr>
          <w:rFonts w:hint="default" w:ascii="Times New Roman" w:hAnsi="Times New Roman" w:eastAsia="方正黑体_GBK" w:cs="Times New Roman"/>
          <w:color w:val="auto"/>
          <w:sz w:val="32"/>
          <w:szCs w:val="32"/>
        </w:rPr>
        <w:t>健康融入所有政策的实践力度</w:t>
      </w:r>
      <w:r>
        <w:rPr>
          <w:rFonts w:hint="default" w:ascii="Times New Roman" w:hAnsi="Times New Roman" w:eastAsia="方正黑体_GBK" w:cs="Times New Roman"/>
          <w:color w:val="auto"/>
          <w:sz w:val="32"/>
          <w:szCs w:val="32"/>
          <w:lang w:eastAsia="zh-CN"/>
        </w:rPr>
        <w:t>小。</w:t>
      </w:r>
      <w:r>
        <w:rPr>
          <w:rFonts w:hint="default" w:ascii="Times New Roman" w:hAnsi="Times New Roman" w:eastAsia="仿宋" w:cs="Times New Roman"/>
          <w:color w:val="auto"/>
          <w:sz w:val="32"/>
          <w:szCs w:val="32"/>
        </w:rPr>
        <w:t>以预防为主的工作重心转移仍较迟缓，城乡人居环境的健康品质仍待提升，居民重大慢性病过早死亡率仍然较高。公共卫生服务体系现代化服务能力不高，特别是县疾病预防控制中心核心技术能力较弱，突发公共卫生事件应急机制仍需完善。基层公共卫生服务和医疗服务能力仍</w:t>
      </w:r>
      <w:r>
        <w:rPr>
          <w:rFonts w:hint="default" w:ascii="Times New Roman" w:hAnsi="Times New Roman" w:eastAsia="仿宋" w:cs="Times New Roman"/>
          <w:color w:val="auto"/>
          <w:sz w:val="32"/>
          <w:szCs w:val="32"/>
          <w:lang w:eastAsia="zh-CN"/>
        </w:rPr>
        <w:t>然</w:t>
      </w:r>
      <w:r>
        <w:rPr>
          <w:rFonts w:hint="default" w:ascii="Times New Roman" w:hAnsi="Times New Roman" w:eastAsia="仿宋" w:cs="Times New Roman"/>
          <w:color w:val="auto"/>
          <w:sz w:val="32"/>
          <w:szCs w:val="32"/>
        </w:rPr>
        <w:t>薄弱，与吸引群众主动到基层首诊的改革目标仍有差距</w:t>
      </w:r>
      <w:r>
        <w:rPr>
          <w:rFonts w:hint="default" w:ascii="Times New Roman" w:hAnsi="Times New Roman" w:eastAsia="仿宋" w:cs="Times New Roman"/>
          <w:color w:val="auto"/>
          <w:sz w:val="32"/>
          <w:szCs w:val="32"/>
          <w:lang w:eastAsia="zh-CN"/>
        </w:rPr>
        <w:t>。</w:t>
      </w:r>
    </w:p>
    <w:p>
      <w:pPr>
        <w:pStyle w:val="4"/>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方正黑体_GBK" w:cs="Times New Roman"/>
          <w:b w:val="0"/>
          <w:bCs w:val="0"/>
          <w:i w:val="0"/>
          <w:caps w:val="0"/>
          <w:color w:val="auto"/>
          <w:spacing w:val="0"/>
          <w:sz w:val="32"/>
          <w:szCs w:val="32"/>
          <w:lang w:eastAsia="zh-CN"/>
        </w:rPr>
        <w:t>二、</w:t>
      </w:r>
      <w:r>
        <w:rPr>
          <w:rFonts w:hint="default" w:ascii="Times New Roman" w:hAnsi="Times New Roman" w:eastAsia="方正黑体_GBK" w:cs="Times New Roman"/>
          <w:b w:val="0"/>
          <w:bCs w:val="0"/>
          <w:i w:val="0"/>
          <w:caps w:val="0"/>
          <w:color w:val="auto"/>
          <w:spacing w:val="0"/>
          <w:sz w:val="32"/>
          <w:szCs w:val="32"/>
        </w:rPr>
        <w:t>卫生人才</w:t>
      </w:r>
      <w:r>
        <w:rPr>
          <w:rFonts w:hint="default" w:ascii="Times New Roman" w:hAnsi="Times New Roman" w:eastAsia="方正黑体_GBK" w:cs="Times New Roman"/>
          <w:b w:val="0"/>
          <w:bCs w:val="0"/>
          <w:i w:val="0"/>
          <w:caps w:val="0"/>
          <w:color w:val="auto"/>
          <w:spacing w:val="0"/>
          <w:sz w:val="32"/>
          <w:szCs w:val="32"/>
          <w:lang w:eastAsia="zh-CN"/>
        </w:rPr>
        <w:t>严重不足</w:t>
      </w:r>
      <w:r>
        <w:rPr>
          <w:rFonts w:hint="default" w:ascii="Times New Roman" w:hAnsi="Times New Roman" w:eastAsia="方正黑体_GBK" w:cs="Times New Roman"/>
          <w:b w:val="0"/>
          <w:bCs w:val="0"/>
          <w:i w:val="0"/>
          <w:caps w:val="0"/>
          <w:color w:val="auto"/>
          <w:spacing w:val="0"/>
          <w:sz w:val="32"/>
          <w:szCs w:val="32"/>
        </w:rPr>
        <w:t>。</w:t>
      </w:r>
      <w:r>
        <w:rPr>
          <w:rFonts w:hint="default" w:ascii="Times New Roman" w:hAnsi="Times New Roman" w:eastAsia="方正仿宋_GBK" w:cs="Times New Roman"/>
          <w:i w:val="0"/>
          <w:caps w:val="0"/>
          <w:color w:val="auto"/>
          <w:spacing w:val="0"/>
          <w:sz w:val="32"/>
          <w:szCs w:val="32"/>
        </w:rPr>
        <w:t>在人员编制配置方面</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疾控、妇幼、应急等专业公共卫生机构人员配置不足，社区全科医生配备远远不能满足实际需求。全县千人床位数、医生数、护士数</w:t>
      </w:r>
      <w:r>
        <w:rPr>
          <w:rFonts w:hint="default" w:ascii="Times New Roman" w:hAnsi="Times New Roman" w:eastAsia="方正仿宋_GBK" w:cs="Times New Roman"/>
          <w:i w:val="0"/>
          <w:caps w:val="0"/>
          <w:color w:val="auto"/>
          <w:spacing w:val="0"/>
          <w:sz w:val="32"/>
          <w:szCs w:val="32"/>
          <w:lang w:eastAsia="zh-CN"/>
        </w:rPr>
        <w:t>依然很低</w:t>
      </w:r>
      <w:r>
        <w:rPr>
          <w:rFonts w:hint="default" w:ascii="Times New Roman" w:hAnsi="Times New Roman" w:eastAsia="方正仿宋_GBK" w:cs="Times New Roman"/>
          <w:i w:val="0"/>
          <w:caps w:val="0"/>
          <w:color w:val="auto"/>
          <w:spacing w:val="0"/>
          <w:sz w:val="32"/>
          <w:szCs w:val="32"/>
        </w:rPr>
        <w:t>。城乡</w:t>
      </w:r>
      <w:r>
        <w:rPr>
          <w:rFonts w:hint="default" w:ascii="Times New Roman" w:hAnsi="Times New Roman" w:eastAsia="方正仿宋_GBK" w:cs="Times New Roman"/>
          <w:i w:val="0"/>
          <w:caps w:val="0"/>
          <w:color w:val="auto"/>
          <w:spacing w:val="0"/>
          <w:sz w:val="32"/>
          <w:szCs w:val="32"/>
          <w:lang w:eastAsia="zh-CN"/>
        </w:rPr>
        <w:t>卫生人才</w:t>
      </w:r>
      <w:r>
        <w:rPr>
          <w:rFonts w:hint="default" w:ascii="Times New Roman" w:hAnsi="Times New Roman" w:eastAsia="方正仿宋_GBK" w:cs="Times New Roman"/>
          <w:i w:val="0"/>
          <w:caps w:val="0"/>
          <w:color w:val="auto"/>
          <w:spacing w:val="0"/>
          <w:sz w:val="32"/>
          <w:szCs w:val="32"/>
        </w:rPr>
        <w:t>资源配置失衡，基层医疗机构人才比较匮乏。</w:t>
      </w:r>
      <w:r>
        <w:rPr>
          <w:rFonts w:hint="default" w:ascii="Times New Roman" w:hAnsi="Times New Roman" w:eastAsia="仿宋" w:cs="Times New Roman"/>
          <w:color w:val="auto"/>
          <w:sz w:val="32"/>
          <w:szCs w:val="32"/>
        </w:rPr>
        <w:t>卫生健康领域综合监管专业人员奇缺，工作条件滞后于行业发展速度，监管能力亟待加强，监管模式亟待创新。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i w:val="0"/>
          <w:caps w:val="0"/>
          <w:color w:val="auto"/>
          <w:spacing w:val="0"/>
          <w:sz w:val="32"/>
          <w:szCs w:val="32"/>
          <w:lang w:eastAsia="zh-CN"/>
        </w:rPr>
        <w:t>三、医疗卫生资源短板弱项多</w:t>
      </w:r>
      <w:r>
        <w:rPr>
          <w:rFonts w:hint="default" w:ascii="Times New Roman" w:hAnsi="Times New Roman" w:eastAsia="方正黑体_GBK" w:cs="Times New Roman"/>
          <w:i w:val="0"/>
          <w:caps w:val="0"/>
          <w:color w:val="auto"/>
          <w:spacing w:val="0"/>
          <w:sz w:val="32"/>
          <w:szCs w:val="32"/>
        </w:rPr>
        <w:t>。</w:t>
      </w:r>
      <w:r>
        <w:rPr>
          <w:rFonts w:hint="default" w:ascii="Times New Roman" w:hAnsi="Times New Roman" w:eastAsia="仿宋" w:cs="Times New Roman"/>
          <w:color w:val="auto"/>
          <w:sz w:val="32"/>
          <w:szCs w:val="32"/>
        </w:rPr>
        <w:t>城乡间卫生健康服务资源供给不均和水平参差不齐的问题仍然存在，卫生健康人员队伍素质仍待提高，卫生健康服务和信息碎片化的问题仍较严峻。</w:t>
      </w:r>
      <w:r>
        <w:rPr>
          <w:rFonts w:hint="default" w:ascii="Times New Roman" w:hAnsi="Times New Roman" w:eastAsia="方正仿宋_GBK" w:cs="Times New Roman"/>
          <w:i w:val="0"/>
          <w:caps w:val="0"/>
          <w:color w:val="auto"/>
          <w:spacing w:val="0"/>
          <w:sz w:val="32"/>
          <w:szCs w:val="32"/>
        </w:rPr>
        <w:t>卫生基础</w:t>
      </w:r>
      <w:r>
        <w:rPr>
          <w:rFonts w:hint="default" w:ascii="Times New Roman" w:hAnsi="Times New Roman" w:eastAsia="方正仿宋_GBK" w:cs="Times New Roman"/>
          <w:i w:val="0"/>
          <w:caps w:val="0"/>
          <w:color w:val="auto"/>
          <w:spacing w:val="0"/>
          <w:sz w:val="32"/>
          <w:szCs w:val="32"/>
          <w:lang w:eastAsia="zh-CN"/>
        </w:rPr>
        <w:t>设施</w:t>
      </w:r>
      <w:r>
        <w:rPr>
          <w:rFonts w:hint="default" w:ascii="Times New Roman" w:hAnsi="Times New Roman" w:eastAsia="方正仿宋_GBK" w:cs="Times New Roman"/>
          <w:i w:val="0"/>
          <w:caps w:val="0"/>
          <w:color w:val="auto"/>
          <w:spacing w:val="0"/>
          <w:sz w:val="32"/>
          <w:szCs w:val="32"/>
        </w:rPr>
        <w:t>建设滞后</w:t>
      </w:r>
      <w:r>
        <w:rPr>
          <w:rFonts w:hint="default" w:ascii="Times New Roman" w:hAnsi="Times New Roman" w:eastAsia="方正仿宋_GBK" w:cs="Times New Roman"/>
          <w:i w:val="0"/>
          <w:caps w:val="0"/>
          <w:color w:val="auto"/>
          <w:spacing w:val="0"/>
          <w:sz w:val="32"/>
          <w:szCs w:val="32"/>
          <w:lang w:eastAsia="zh-CN"/>
        </w:rPr>
        <w:t>，短板多</w:t>
      </w:r>
      <w:r>
        <w:rPr>
          <w:rFonts w:hint="default" w:ascii="Times New Roman" w:hAnsi="Times New Roman" w:eastAsia="方正仿宋_GBK" w:cs="Times New Roman"/>
          <w:i w:val="0"/>
          <w:caps w:val="0"/>
          <w:color w:val="auto"/>
          <w:spacing w:val="0"/>
          <w:sz w:val="32"/>
          <w:szCs w:val="32"/>
        </w:rPr>
        <w:t>。</w:t>
      </w:r>
      <w:r>
        <w:rPr>
          <w:rFonts w:hint="default" w:ascii="Times New Roman" w:hAnsi="Times New Roman" w:eastAsia="方正仿宋_GBK" w:cs="Times New Roman"/>
          <w:i w:val="0"/>
          <w:caps w:val="0"/>
          <w:color w:val="auto"/>
          <w:spacing w:val="0"/>
          <w:sz w:val="32"/>
          <w:szCs w:val="32"/>
          <w:lang w:eastAsia="zh-CN"/>
        </w:rPr>
        <w:t>县</w:t>
      </w:r>
      <w:r>
        <w:rPr>
          <w:rFonts w:hint="default" w:ascii="Times New Roman" w:hAnsi="Times New Roman" w:eastAsia="方正仿宋_GBK" w:cs="Times New Roman"/>
          <w:i w:val="0"/>
          <w:caps w:val="0"/>
          <w:color w:val="auto"/>
          <w:spacing w:val="0"/>
          <w:sz w:val="32"/>
          <w:szCs w:val="32"/>
        </w:rPr>
        <w:t>疾</w:t>
      </w:r>
      <w:r>
        <w:rPr>
          <w:rFonts w:hint="default" w:ascii="Times New Roman" w:hAnsi="Times New Roman" w:eastAsia="方正仿宋_GBK" w:cs="Times New Roman"/>
          <w:i w:val="0"/>
          <w:caps w:val="0"/>
          <w:color w:val="auto"/>
          <w:spacing w:val="0"/>
          <w:sz w:val="32"/>
          <w:szCs w:val="32"/>
          <w:lang w:eastAsia="zh-CN"/>
        </w:rPr>
        <w:t>病预防</w:t>
      </w:r>
      <w:r>
        <w:rPr>
          <w:rFonts w:hint="default" w:ascii="Times New Roman" w:hAnsi="Times New Roman" w:eastAsia="方正仿宋_GBK" w:cs="Times New Roman"/>
          <w:i w:val="0"/>
          <w:caps w:val="0"/>
          <w:color w:val="auto"/>
          <w:spacing w:val="0"/>
          <w:sz w:val="32"/>
          <w:szCs w:val="32"/>
        </w:rPr>
        <w:t>控</w:t>
      </w:r>
      <w:r>
        <w:rPr>
          <w:rFonts w:hint="default" w:ascii="Times New Roman" w:hAnsi="Times New Roman" w:eastAsia="方正仿宋_GBK" w:cs="Times New Roman"/>
          <w:i w:val="0"/>
          <w:caps w:val="0"/>
          <w:color w:val="auto"/>
          <w:spacing w:val="0"/>
          <w:sz w:val="32"/>
          <w:szCs w:val="32"/>
          <w:lang w:eastAsia="zh-CN"/>
        </w:rPr>
        <w:t>制中心</w:t>
      </w:r>
      <w:r>
        <w:rPr>
          <w:rFonts w:hint="default" w:ascii="Times New Roman" w:hAnsi="Times New Roman" w:eastAsia="方正仿宋_GBK" w:cs="Times New Roman"/>
          <w:i w:val="0"/>
          <w:caps w:val="0"/>
          <w:color w:val="auto"/>
          <w:spacing w:val="0"/>
          <w:sz w:val="32"/>
          <w:szCs w:val="32"/>
        </w:rPr>
        <w:t>建设经费不足，</w:t>
      </w:r>
      <w:r>
        <w:rPr>
          <w:rFonts w:hint="default" w:ascii="Times New Roman" w:hAnsi="Times New Roman" w:eastAsia="方正仿宋_GBK" w:cs="Times New Roman"/>
          <w:i w:val="0"/>
          <w:caps w:val="0"/>
          <w:color w:val="auto"/>
          <w:spacing w:val="0"/>
          <w:sz w:val="32"/>
          <w:szCs w:val="32"/>
          <w:lang w:eastAsia="zh-CN"/>
        </w:rPr>
        <w:t>核心能力弱，</w:t>
      </w:r>
      <w:r>
        <w:rPr>
          <w:rFonts w:hint="default" w:ascii="Times New Roman" w:hAnsi="Times New Roman" w:eastAsia="方正仿宋_GBK" w:cs="Times New Roman"/>
          <w:i w:val="0"/>
          <w:caps w:val="0"/>
          <w:color w:val="auto"/>
          <w:spacing w:val="0"/>
          <w:sz w:val="32"/>
          <w:szCs w:val="32"/>
        </w:rPr>
        <w:t>卫生监督机构建设水平远远低于国家标准。医疗卫生资源统筹不够，城乡一体、优质均衡、多元发展的整合型医疗卫生服务体系尚未形成。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方正黑体_GBK" w:cs="Times New Roman"/>
          <w:i w:val="0"/>
          <w:caps w:val="0"/>
          <w:color w:val="auto"/>
          <w:spacing w:val="0"/>
          <w:sz w:val="32"/>
          <w:szCs w:val="32"/>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i w:val="0"/>
          <w:caps w:val="0"/>
          <w:color w:val="auto"/>
          <w:spacing w:val="0"/>
          <w:sz w:val="32"/>
          <w:szCs w:val="32"/>
          <w:lang w:eastAsia="zh-CN"/>
        </w:rPr>
        <w:t>第三节</w:t>
      </w:r>
      <w:r>
        <w:rPr>
          <w:rFonts w:hint="default" w:ascii="Times New Roman" w:hAnsi="Times New Roman" w:eastAsia="方正黑体_GBK" w:cs="Times New Roman"/>
          <w:i w:val="0"/>
          <w:caps w:val="0"/>
          <w:color w:val="auto"/>
          <w:spacing w:val="0"/>
          <w:sz w:val="32"/>
          <w:szCs w:val="32"/>
          <w:lang w:val="en-US" w:eastAsia="zh-CN"/>
        </w:rPr>
        <w:t xml:space="preserve">  </w:t>
      </w:r>
      <w:r>
        <w:rPr>
          <w:rFonts w:hint="default" w:ascii="Times New Roman" w:hAnsi="Times New Roman" w:eastAsia="方正黑体_GBK" w:cs="Times New Roman"/>
          <w:i w:val="0"/>
          <w:caps w:val="0"/>
          <w:color w:val="auto"/>
          <w:spacing w:val="0"/>
          <w:sz w:val="32"/>
          <w:szCs w:val="32"/>
        </w:rPr>
        <w:t>面临形势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i w:val="0"/>
          <w:caps w:val="0"/>
          <w:color w:val="auto"/>
          <w:spacing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方正仿宋_GBK" w:cs="Times New Roman"/>
          <w:b w:val="0"/>
          <w:bCs w:val="0"/>
          <w:i w:val="0"/>
          <w:caps w:val="0"/>
          <w:color w:val="auto"/>
          <w:spacing w:val="0"/>
          <w:sz w:val="32"/>
          <w:szCs w:val="32"/>
        </w:rPr>
        <w:t>“</w:t>
      </w:r>
      <w:r>
        <w:rPr>
          <w:rFonts w:hint="default" w:ascii="Times New Roman" w:hAnsi="Times New Roman" w:eastAsia="方正仿宋_GBK" w:cs="Times New Roman"/>
          <w:b w:val="0"/>
          <w:bCs w:val="0"/>
          <w:color w:val="auto"/>
          <w:spacing w:val="0"/>
          <w:w w:val="100"/>
          <w:sz w:val="32"/>
          <w:szCs w:val="32"/>
        </w:rPr>
        <w:t>十四五</w:t>
      </w:r>
      <w:r>
        <w:rPr>
          <w:rFonts w:hint="default" w:ascii="Times New Roman" w:hAnsi="Times New Roman" w:eastAsia="方正仿宋_GBK" w:cs="Times New Roman"/>
          <w:b w:val="0"/>
          <w:bCs w:val="0"/>
          <w:color w:val="auto"/>
          <w:spacing w:val="0"/>
          <w:w w:val="100"/>
          <w:sz w:val="32"/>
          <w:szCs w:val="32"/>
          <w:lang w:eastAsia="zh-CN"/>
        </w:rPr>
        <w:t>”时期</w:t>
      </w:r>
      <w:r>
        <w:rPr>
          <w:rFonts w:hint="default" w:ascii="Times New Roman" w:hAnsi="Times New Roman" w:eastAsia="方正仿宋_GBK" w:cs="Times New Roman"/>
          <w:b w:val="0"/>
          <w:bCs w:val="0"/>
          <w:color w:val="auto"/>
          <w:spacing w:val="0"/>
          <w:w w:val="100"/>
          <w:sz w:val="32"/>
          <w:szCs w:val="32"/>
        </w:rPr>
        <w:t>，是我县在全面脱贫、</w:t>
      </w:r>
      <w:r>
        <w:rPr>
          <w:rFonts w:hint="default" w:ascii="Times New Roman" w:hAnsi="Times New Roman" w:eastAsia="方正仿宋_GBK" w:cs="Times New Roman"/>
          <w:b w:val="0"/>
          <w:bCs w:val="0"/>
          <w:color w:val="auto"/>
          <w:spacing w:val="0"/>
          <w:w w:val="100"/>
          <w:sz w:val="32"/>
          <w:szCs w:val="32"/>
          <w:lang w:eastAsia="zh-CN"/>
        </w:rPr>
        <w:t>建成小康社会、实现第一个百年奋斗目标之后，乘势而上，开启全民建设社会主义现代化新征程，</w:t>
      </w:r>
      <w:r>
        <w:rPr>
          <w:rFonts w:hint="default" w:ascii="Times New Roman" w:hAnsi="Times New Roman" w:eastAsia="方正仿宋_GBK" w:cs="Times New Roman"/>
          <w:b w:val="0"/>
          <w:bCs w:val="0"/>
          <w:color w:val="auto"/>
          <w:spacing w:val="0"/>
          <w:w w:val="100"/>
          <w:sz w:val="32"/>
          <w:szCs w:val="32"/>
        </w:rPr>
        <w:t>适应社会主要矛盾历史性变化新要求</w:t>
      </w:r>
      <w:r>
        <w:rPr>
          <w:rFonts w:hint="default" w:ascii="Times New Roman" w:hAnsi="Times New Roman" w:eastAsia="方正仿宋_GBK" w:cs="Times New Roman"/>
          <w:b w:val="0"/>
          <w:bCs w:val="0"/>
          <w:color w:val="auto"/>
          <w:spacing w:val="0"/>
          <w:w w:val="100"/>
          <w:sz w:val="32"/>
          <w:szCs w:val="32"/>
          <w:lang w:eastAsia="zh-CN"/>
        </w:rPr>
        <w:t>、</w:t>
      </w:r>
      <w:r>
        <w:rPr>
          <w:rFonts w:hint="default" w:ascii="Times New Roman" w:hAnsi="Times New Roman" w:eastAsia="方正仿宋_GBK" w:cs="Times New Roman"/>
          <w:b w:val="0"/>
          <w:bCs w:val="0"/>
          <w:color w:val="auto"/>
          <w:spacing w:val="0"/>
          <w:w w:val="100"/>
          <w:sz w:val="32"/>
          <w:szCs w:val="32"/>
        </w:rPr>
        <w:t>推动我县实现高质量跨越式发展的</w:t>
      </w:r>
      <w:r>
        <w:rPr>
          <w:rFonts w:hint="default" w:ascii="Times New Roman" w:hAnsi="Times New Roman" w:eastAsia="方正仿宋_GBK" w:cs="Times New Roman"/>
          <w:b w:val="0"/>
          <w:bCs w:val="0"/>
          <w:color w:val="auto"/>
          <w:spacing w:val="0"/>
          <w:w w:val="100"/>
          <w:sz w:val="32"/>
          <w:szCs w:val="32"/>
          <w:lang w:eastAsia="zh-CN"/>
        </w:rPr>
        <w:t>第</w:t>
      </w:r>
      <w:r>
        <w:rPr>
          <w:rFonts w:hint="default" w:ascii="Times New Roman" w:hAnsi="Times New Roman" w:eastAsia="方正仿宋_GBK" w:cs="Times New Roman"/>
          <w:b w:val="0"/>
          <w:bCs w:val="0"/>
          <w:color w:val="auto"/>
          <w:spacing w:val="0"/>
          <w:w w:val="100"/>
          <w:sz w:val="32"/>
          <w:szCs w:val="32"/>
        </w:rPr>
        <w:t>一个五年</w:t>
      </w:r>
      <w:r>
        <w:rPr>
          <w:rFonts w:hint="default" w:ascii="Times New Roman" w:hAnsi="Times New Roman" w:eastAsia="方正仿宋_GBK" w:cs="Times New Roman"/>
          <w:b w:val="0"/>
          <w:bCs w:val="0"/>
          <w:color w:val="auto"/>
          <w:spacing w:val="0"/>
          <w:w w:val="100"/>
          <w:sz w:val="32"/>
          <w:szCs w:val="32"/>
          <w:lang w:eastAsia="zh-CN"/>
        </w:rPr>
        <w:t>，</w:t>
      </w:r>
      <w:r>
        <w:rPr>
          <w:rFonts w:hint="default" w:ascii="Times New Roman" w:hAnsi="Times New Roman" w:eastAsia="方正仿宋_GBK" w:cs="Times New Roman"/>
          <w:i w:val="0"/>
          <w:caps w:val="0"/>
          <w:color w:val="auto"/>
          <w:spacing w:val="0"/>
          <w:sz w:val="32"/>
          <w:szCs w:val="32"/>
        </w:rPr>
        <w:t>也是医药卫生体制改革取得突破的关键时期。总体来看，</w:t>
      </w:r>
      <w:r>
        <w:rPr>
          <w:rFonts w:hint="default" w:ascii="Times New Roman" w:hAnsi="Times New Roman" w:eastAsia="方正仿宋_GBK" w:cs="Times New Roman"/>
          <w:i w:val="0"/>
          <w:caps w:val="0"/>
          <w:color w:val="auto"/>
          <w:spacing w:val="0"/>
          <w:sz w:val="32"/>
          <w:szCs w:val="32"/>
          <w:lang w:eastAsia="zh-CN"/>
        </w:rPr>
        <w:t>新平</w:t>
      </w:r>
      <w:r>
        <w:rPr>
          <w:rFonts w:hint="default" w:ascii="Times New Roman" w:hAnsi="Times New Roman" w:eastAsia="方正仿宋_GBK" w:cs="Times New Roman"/>
          <w:i w:val="0"/>
          <w:caps w:val="0"/>
          <w:color w:val="auto"/>
          <w:spacing w:val="0"/>
          <w:sz w:val="32"/>
          <w:szCs w:val="32"/>
        </w:rPr>
        <w:t>县</w:t>
      </w:r>
      <w:r>
        <w:rPr>
          <w:rFonts w:hint="default" w:ascii="Times New Roman" w:hAnsi="Times New Roman" w:eastAsia="方正仿宋_GBK" w:cs="Times New Roman"/>
          <w:i w:val="0"/>
          <w:caps w:val="0"/>
          <w:color w:val="auto"/>
          <w:spacing w:val="0"/>
          <w:sz w:val="32"/>
          <w:szCs w:val="32"/>
          <w:lang w:eastAsia="zh-CN"/>
        </w:rPr>
        <w:t>卫生健康</w:t>
      </w:r>
      <w:r>
        <w:rPr>
          <w:rFonts w:hint="default" w:ascii="Times New Roman" w:hAnsi="Times New Roman" w:eastAsia="方正仿宋_GBK" w:cs="Times New Roman"/>
          <w:i w:val="0"/>
          <w:caps w:val="0"/>
          <w:color w:val="auto"/>
          <w:spacing w:val="0"/>
          <w:sz w:val="32"/>
          <w:szCs w:val="32"/>
        </w:rPr>
        <w:t>事业发展将站在新的起点，进入发展战略机遇期、发展方式转型期、发展水平提升期、</w:t>
      </w:r>
      <w:r>
        <w:rPr>
          <w:rFonts w:hint="default" w:ascii="Times New Roman" w:hAnsi="Times New Roman" w:eastAsia="方正仿宋_GBK" w:cs="Times New Roman"/>
          <w:i w:val="0"/>
          <w:caps w:val="0"/>
          <w:color w:val="auto"/>
          <w:spacing w:val="0"/>
          <w:sz w:val="32"/>
          <w:szCs w:val="32"/>
          <w:lang w:eastAsia="zh-CN"/>
        </w:rPr>
        <w:t>卫生健康</w:t>
      </w:r>
      <w:r>
        <w:rPr>
          <w:rFonts w:hint="default" w:ascii="Times New Roman" w:hAnsi="Times New Roman" w:eastAsia="方正仿宋_GBK" w:cs="Times New Roman"/>
          <w:i w:val="0"/>
          <w:caps w:val="0"/>
          <w:color w:val="auto"/>
          <w:spacing w:val="0"/>
          <w:sz w:val="32"/>
          <w:szCs w:val="32"/>
        </w:rPr>
        <w:t>改革深化期，既面临重大机遇，也面临诸多挑战。</w:t>
      </w:r>
      <w:r>
        <w:rPr>
          <w:rFonts w:hint="default" w:ascii="Times New Roman" w:hAnsi="Times New Roman" w:eastAsia="仿宋" w:cs="Times New Roman"/>
          <w:color w:val="auto"/>
          <w:sz w:val="32"/>
          <w:szCs w:val="32"/>
        </w:rPr>
        <w:t>一方面，《中华人民共和国基本医疗卫生与健康促进法》的实施，为“十四五”时期卫生健康事业发展提供了坚实的法制保障；我国防控新型冠状病毒肺炎疫情的经验使全社会对“健康融入所有政策”、“循证决策”有了更加深刻的认识，为卫生健康事业发展营造了更好的社会环境，同时也将推动卫生健康事业发展方式的加速向以预防为主转变；国家创新型城市建设、国家健康</w:t>
      </w:r>
      <w:r>
        <w:rPr>
          <w:rFonts w:hint="default" w:ascii="Times New Roman" w:hAnsi="Times New Roman" w:eastAsia="仿宋" w:cs="Times New Roman"/>
          <w:color w:val="auto"/>
          <w:sz w:val="32"/>
          <w:szCs w:val="32"/>
          <w:lang w:eastAsia="zh-CN"/>
        </w:rPr>
        <w:t>县城</w:t>
      </w:r>
      <w:r>
        <w:rPr>
          <w:rFonts w:hint="default" w:ascii="Times New Roman" w:hAnsi="Times New Roman" w:eastAsia="仿宋" w:cs="Times New Roman"/>
          <w:color w:val="auto"/>
          <w:sz w:val="32"/>
          <w:szCs w:val="32"/>
        </w:rPr>
        <w:t>建设的持续推进，必将为我</w:t>
      </w:r>
      <w:r>
        <w:rPr>
          <w:rFonts w:hint="default" w:ascii="Times New Roman" w:hAnsi="Times New Roman" w:eastAsia="仿宋" w:cs="Times New Roman"/>
          <w:color w:val="auto"/>
          <w:sz w:val="32"/>
          <w:szCs w:val="32"/>
          <w:lang w:eastAsia="zh-CN"/>
        </w:rPr>
        <w:t>县</w:t>
      </w:r>
      <w:r>
        <w:rPr>
          <w:rFonts w:hint="default" w:ascii="Times New Roman" w:hAnsi="Times New Roman" w:eastAsia="仿宋" w:cs="Times New Roman"/>
          <w:color w:val="auto"/>
          <w:sz w:val="32"/>
          <w:szCs w:val="32"/>
        </w:rPr>
        <w:t>提升卫生健康服务水平注入活力。另一方面，当前我国面临百年未有之大变局，国际国内经济发展形势异常严峻复杂，全</w:t>
      </w:r>
      <w:r>
        <w:rPr>
          <w:rFonts w:hint="default" w:ascii="Times New Roman" w:hAnsi="Times New Roman" w:eastAsia="仿宋" w:cs="Times New Roman"/>
          <w:color w:val="auto"/>
          <w:sz w:val="32"/>
          <w:szCs w:val="32"/>
          <w:lang w:eastAsia="zh-CN"/>
        </w:rPr>
        <w:t>县</w:t>
      </w:r>
      <w:r>
        <w:rPr>
          <w:rFonts w:hint="default" w:ascii="Times New Roman" w:hAnsi="Times New Roman" w:eastAsia="仿宋" w:cs="Times New Roman"/>
          <w:color w:val="auto"/>
          <w:sz w:val="32"/>
          <w:szCs w:val="32"/>
        </w:rPr>
        <w:t>经济增速或将放缓，加之医疗卫生领域财政事权和支出责任划分改革的实施，必将考验地方财政特别是县级财政对卫生健康服务供给侧的支撑能力；面对生育政策调整后的妇幼健康服务需求激增、区域人口老龄化问题加剧、新发传染病防控与慢性非传染性疾病防治交织等复杂局面，我</w:t>
      </w:r>
      <w:r>
        <w:rPr>
          <w:rFonts w:hint="default" w:ascii="Times New Roman" w:hAnsi="Times New Roman" w:eastAsia="仿宋" w:cs="Times New Roman"/>
          <w:color w:val="auto"/>
          <w:sz w:val="32"/>
          <w:szCs w:val="32"/>
          <w:lang w:eastAsia="zh-CN"/>
        </w:rPr>
        <w:t>县</w:t>
      </w:r>
      <w:r>
        <w:rPr>
          <w:rFonts w:hint="default" w:ascii="Times New Roman" w:hAnsi="Times New Roman" w:eastAsia="仿宋" w:cs="Times New Roman"/>
          <w:color w:val="auto"/>
          <w:sz w:val="32"/>
          <w:szCs w:val="32"/>
        </w:rPr>
        <w:t>卫生健康事业发展理念、模式和水平必须从对标省内</w:t>
      </w:r>
      <w:r>
        <w:rPr>
          <w:rFonts w:hint="default" w:ascii="Times New Roman" w:hAnsi="Times New Roman" w:eastAsia="仿宋" w:cs="Times New Roman"/>
          <w:color w:val="auto"/>
          <w:sz w:val="32"/>
          <w:szCs w:val="32"/>
          <w:lang w:eastAsia="zh-CN"/>
        </w:rPr>
        <w:t>、市内</w:t>
      </w:r>
      <w:r>
        <w:rPr>
          <w:rFonts w:hint="default" w:ascii="Times New Roman" w:hAnsi="Times New Roman" w:eastAsia="仿宋" w:cs="Times New Roman"/>
          <w:color w:val="auto"/>
          <w:sz w:val="32"/>
          <w:szCs w:val="32"/>
        </w:rPr>
        <w:t>前列。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i w:val="0"/>
          <w:caps w:val="0"/>
          <w:color w:val="auto"/>
          <w:spacing w:val="0"/>
          <w:sz w:val="32"/>
          <w:szCs w:val="32"/>
          <w:lang w:eastAsia="zh-CN"/>
        </w:rPr>
        <w:t>一、</w:t>
      </w:r>
      <w:r>
        <w:rPr>
          <w:rFonts w:hint="default" w:ascii="Times New Roman" w:hAnsi="Times New Roman" w:eastAsia="方正黑体_GBK" w:cs="Times New Roman"/>
          <w:i w:val="0"/>
          <w:caps w:val="0"/>
          <w:color w:val="auto"/>
          <w:spacing w:val="0"/>
          <w:sz w:val="32"/>
          <w:szCs w:val="32"/>
        </w:rPr>
        <w:t>发展战略机遇期。</w:t>
      </w:r>
      <w:r>
        <w:rPr>
          <w:rFonts w:hint="default" w:ascii="Times New Roman" w:hAnsi="Times New Roman" w:eastAsia="方正仿宋_GBK" w:cs="Times New Roman"/>
          <w:i w:val="0"/>
          <w:caps w:val="0"/>
          <w:color w:val="auto"/>
          <w:spacing w:val="0"/>
          <w:sz w:val="32"/>
          <w:szCs w:val="32"/>
        </w:rPr>
        <w:t>党的十</w:t>
      </w:r>
      <w:r>
        <w:rPr>
          <w:rFonts w:hint="default" w:ascii="Times New Roman" w:hAnsi="Times New Roman" w:eastAsia="方正仿宋_GBK" w:cs="Times New Roman"/>
          <w:i w:val="0"/>
          <w:caps w:val="0"/>
          <w:color w:val="auto"/>
          <w:spacing w:val="0"/>
          <w:sz w:val="32"/>
          <w:szCs w:val="32"/>
          <w:lang w:eastAsia="zh-CN"/>
        </w:rPr>
        <w:t>九大</w:t>
      </w:r>
      <w:r>
        <w:rPr>
          <w:rFonts w:hint="default" w:ascii="Times New Roman" w:hAnsi="Times New Roman" w:eastAsia="方正仿宋_GBK" w:cs="Times New Roman"/>
          <w:i w:val="0"/>
          <w:caps w:val="0"/>
          <w:color w:val="auto"/>
          <w:spacing w:val="0"/>
          <w:sz w:val="32"/>
          <w:szCs w:val="32"/>
        </w:rPr>
        <w:t>提出了落实人民福祉实现中华民族百年梦想的要求和全面建成小康社会的奋斗目标，强调以人为本，加快发展以改善民生为重点的社会事业。健康是人全面发展的基础。发展卫生</w:t>
      </w:r>
      <w:r>
        <w:rPr>
          <w:rFonts w:hint="default" w:ascii="Times New Roman" w:hAnsi="Times New Roman" w:eastAsia="方正仿宋_GBK" w:cs="Times New Roman"/>
          <w:i w:val="0"/>
          <w:caps w:val="0"/>
          <w:color w:val="auto"/>
          <w:spacing w:val="0"/>
          <w:sz w:val="32"/>
          <w:szCs w:val="32"/>
          <w:lang w:eastAsia="zh-CN"/>
        </w:rPr>
        <w:t>健康</w:t>
      </w:r>
      <w:r>
        <w:rPr>
          <w:rFonts w:hint="default" w:ascii="Times New Roman" w:hAnsi="Times New Roman" w:eastAsia="方正仿宋_GBK" w:cs="Times New Roman"/>
          <w:i w:val="0"/>
          <w:caps w:val="0"/>
          <w:color w:val="auto"/>
          <w:spacing w:val="0"/>
          <w:sz w:val="32"/>
          <w:szCs w:val="32"/>
        </w:rPr>
        <w:t>事业、维护人民群众健康和幸福是促进经济社会协调发展的必然要求</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是</w:t>
      </w:r>
      <w:r>
        <w:rPr>
          <w:rFonts w:hint="default" w:ascii="Times New Roman" w:hAnsi="Times New Roman" w:eastAsia="方正仿宋_GBK" w:cs="Times New Roman"/>
          <w:color w:val="auto"/>
          <w:spacing w:val="0"/>
          <w:w w:val="100"/>
          <w:sz w:val="32"/>
          <w:szCs w:val="32"/>
        </w:rPr>
        <w:t>全面建设社会主义现代化国家</w:t>
      </w:r>
      <w:r>
        <w:rPr>
          <w:rFonts w:hint="default" w:ascii="Times New Roman" w:hAnsi="Times New Roman" w:eastAsia="方正仿宋_GBK" w:cs="Times New Roman"/>
          <w:i w:val="0"/>
          <w:caps w:val="0"/>
          <w:color w:val="auto"/>
          <w:spacing w:val="0"/>
          <w:sz w:val="32"/>
          <w:szCs w:val="32"/>
        </w:rPr>
        <w:t>的重要内容和必要条件，卫生</w:t>
      </w:r>
      <w:r>
        <w:rPr>
          <w:rFonts w:hint="default" w:ascii="Times New Roman" w:hAnsi="Times New Roman" w:eastAsia="方正仿宋_GBK" w:cs="Times New Roman"/>
          <w:i w:val="0"/>
          <w:caps w:val="0"/>
          <w:color w:val="auto"/>
          <w:spacing w:val="0"/>
          <w:sz w:val="32"/>
          <w:szCs w:val="32"/>
          <w:lang w:eastAsia="zh-CN"/>
        </w:rPr>
        <w:t>健康</w:t>
      </w:r>
      <w:r>
        <w:rPr>
          <w:rFonts w:hint="default" w:ascii="Times New Roman" w:hAnsi="Times New Roman" w:eastAsia="方正仿宋_GBK" w:cs="Times New Roman"/>
          <w:i w:val="0"/>
          <w:caps w:val="0"/>
          <w:color w:val="auto"/>
          <w:spacing w:val="0"/>
          <w:sz w:val="32"/>
          <w:szCs w:val="32"/>
        </w:rPr>
        <w:t>事业在国民经济和社会发展中的地位和作用进一步提高，</w:t>
      </w:r>
      <w:r>
        <w:rPr>
          <w:rFonts w:hint="default" w:ascii="Times New Roman" w:hAnsi="Times New Roman" w:eastAsia="方正仿宋_GBK" w:cs="Times New Roman"/>
          <w:i w:val="0"/>
          <w:caps w:val="0"/>
          <w:color w:val="auto"/>
          <w:spacing w:val="0"/>
          <w:sz w:val="32"/>
          <w:szCs w:val="32"/>
          <w:lang w:eastAsia="zh-CN"/>
        </w:rPr>
        <w:t>新平</w:t>
      </w:r>
      <w:r>
        <w:rPr>
          <w:rFonts w:hint="default" w:ascii="Times New Roman" w:hAnsi="Times New Roman" w:eastAsia="方正仿宋_GBK" w:cs="Times New Roman"/>
          <w:i w:val="0"/>
          <w:caps w:val="0"/>
          <w:color w:val="auto"/>
          <w:spacing w:val="0"/>
          <w:sz w:val="32"/>
          <w:szCs w:val="32"/>
        </w:rPr>
        <w:t>县综合经济实力不断增强，为卫生</w:t>
      </w:r>
      <w:r>
        <w:rPr>
          <w:rFonts w:hint="default" w:ascii="Times New Roman" w:hAnsi="Times New Roman" w:eastAsia="方正仿宋_GBK" w:cs="Times New Roman"/>
          <w:i w:val="0"/>
          <w:caps w:val="0"/>
          <w:color w:val="auto"/>
          <w:spacing w:val="0"/>
          <w:sz w:val="32"/>
          <w:szCs w:val="32"/>
          <w:lang w:eastAsia="zh-CN"/>
        </w:rPr>
        <w:t>健康</w:t>
      </w:r>
      <w:r>
        <w:rPr>
          <w:rFonts w:hint="default" w:ascii="Times New Roman" w:hAnsi="Times New Roman" w:eastAsia="方正仿宋_GBK" w:cs="Times New Roman"/>
          <w:i w:val="0"/>
          <w:caps w:val="0"/>
          <w:color w:val="auto"/>
          <w:spacing w:val="0"/>
          <w:sz w:val="32"/>
          <w:szCs w:val="32"/>
        </w:rPr>
        <w:t>业发展提供了广阔空间。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i w:val="0"/>
          <w:caps w:val="0"/>
          <w:color w:val="auto"/>
          <w:spacing w:val="0"/>
          <w:sz w:val="32"/>
          <w:szCs w:val="32"/>
          <w:lang w:eastAsia="zh-CN"/>
        </w:rPr>
        <w:t>二、</w:t>
      </w:r>
      <w:r>
        <w:rPr>
          <w:rFonts w:hint="default" w:ascii="Times New Roman" w:hAnsi="Times New Roman" w:eastAsia="方正黑体_GBK" w:cs="Times New Roman"/>
          <w:i w:val="0"/>
          <w:caps w:val="0"/>
          <w:color w:val="auto"/>
          <w:spacing w:val="0"/>
          <w:sz w:val="32"/>
          <w:szCs w:val="32"/>
        </w:rPr>
        <w:t xml:space="preserve">发展方式转型期。 </w:t>
      </w:r>
      <w:r>
        <w:rPr>
          <w:rFonts w:hint="default" w:ascii="Times New Roman" w:hAnsi="Times New Roman" w:eastAsia="方正仿宋_GBK" w:cs="Times New Roman"/>
          <w:i w:val="0"/>
          <w:caps w:val="0"/>
          <w:color w:val="auto"/>
          <w:spacing w:val="0"/>
          <w:sz w:val="32"/>
          <w:szCs w:val="32"/>
        </w:rPr>
        <w:t>“</w:t>
      </w:r>
      <w:r>
        <w:rPr>
          <w:rFonts w:hint="default" w:ascii="Times New Roman" w:hAnsi="Times New Roman" w:eastAsia="方正仿宋_GBK" w:cs="Times New Roman"/>
          <w:i w:val="0"/>
          <w:caps w:val="0"/>
          <w:color w:val="auto"/>
          <w:spacing w:val="0"/>
          <w:sz w:val="32"/>
          <w:szCs w:val="32"/>
          <w:lang w:eastAsia="zh-CN"/>
        </w:rPr>
        <w:t>十四</w:t>
      </w:r>
      <w:r>
        <w:rPr>
          <w:rFonts w:hint="default" w:ascii="Times New Roman" w:hAnsi="Times New Roman" w:eastAsia="方正仿宋_GBK" w:cs="Times New Roman"/>
          <w:i w:val="0"/>
          <w:caps w:val="0"/>
          <w:color w:val="auto"/>
          <w:spacing w:val="0"/>
          <w:sz w:val="32"/>
          <w:szCs w:val="32"/>
        </w:rPr>
        <w:t>五”时期，我县人口老龄化程度进一步提高，疾病谱转型速度加快，疾病负担不断加重。卫生服务模式必须实现关口前移、重心下沉，落实预防为主，强化基层卫生服务，形成各级各类医疗卫生机构以“</w:t>
      </w:r>
      <w:r>
        <w:rPr>
          <w:rFonts w:hint="default" w:ascii="Times New Roman" w:hAnsi="Times New Roman" w:eastAsia="方正仿宋_GBK" w:cs="Times New Roman"/>
          <w:i w:val="0"/>
          <w:caps w:val="0"/>
          <w:color w:val="auto"/>
          <w:spacing w:val="0"/>
          <w:sz w:val="32"/>
          <w:szCs w:val="32"/>
          <w:lang w:eastAsia="zh-CN"/>
        </w:rPr>
        <w:t>人民</w:t>
      </w:r>
      <w:r>
        <w:rPr>
          <w:rFonts w:hint="default" w:ascii="Times New Roman" w:hAnsi="Times New Roman" w:eastAsia="方正仿宋_GBK" w:cs="Times New Roman"/>
          <w:i w:val="0"/>
          <w:caps w:val="0"/>
          <w:color w:val="auto"/>
          <w:spacing w:val="0"/>
          <w:sz w:val="32"/>
          <w:szCs w:val="32"/>
        </w:rPr>
        <w:t>健康”为中心的分工协作格局，从而更加有效地解决全人群</w:t>
      </w:r>
      <w:r>
        <w:rPr>
          <w:rFonts w:hint="default" w:ascii="Times New Roman" w:hAnsi="Times New Roman" w:eastAsia="方正仿宋_GBK" w:cs="Times New Roman"/>
          <w:i w:val="0"/>
          <w:caps w:val="0"/>
          <w:color w:val="auto"/>
          <w:spacing w:val="0"/>
          <w:sz w:val="32"/>
          <w:szCs w:val="32"/>
          <w:lang w:eastAsia="zh-CN"/>
        </w:rPr>
        <w:t>全周期</w:t>
      </w:r>
      <w:r>
        <w:rPr>
          <w:rFonts w:hint="default" w:ascii="Times New Roman" w:hAnsi="Times New Roman" w:eastAsia="方正仿宋_GBK" w:cs="Times New Roman"/>
          <w:i w:val="0"/>
          <w:caps w:val="0"/>
          <w:color w:val="auto"/>
          <w:spacing w:val="0"/>
          <w:sz w:val="32"/>
          <w:szCs w:val="32"/>
        </w:rPr>
        <w:t>的健康问题，提高人群健康素养，降低全社会的疾病负担。迫切要求转型卫生</w:t>
      </w:r>
      <w:r>
        <w:rPr>
          <w:rFonts w:hint="default" w:ascii="Times New Roman" w:hAnsi="Times New Roman" w:eastAsia="方正仿宋_GBK" w:cs="Times New Roman"/>
          <w:i w:val="0"/>
          <w:caps w:val="0"/>
          <w:color w:val="auto"/>
          <w:spacing w:val="0"/>
          <w:sz w:val="32"/>
          <w:szCs w:val="32"/>
          <w:lang w:eastAsia="zh-CN"/>
        </w:rPr>
        <w:t>健康</w:t>
      </w:r>
      <w:r>
        <w:rPr>
          <w:rFonts w:hint="default" w:ascii="Times New Roman" w:hAnsi="Times New Roman" w:eastAsia="方正仿宋_GBK" w:cs="Times New Roman"/>
          <w:i w:val="0"/>
          <w:caps w:val="0"/>
          <w:color w:val="auto"/>
          <w:spacing w:val="0"/>
          <w:sz w:val="32"/>
          <w:szCs w:val="32"/>
        </w:rPr>
        <w:t>事业发展方式，向重基层，强基础，整合社会资源、提高综合效率、提高综合服务水平的内涵式发展转型，实现资源合理配置和有效利用。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i w:val="0"/>
          <w:caps w:val="0"/>
          <w:color w:val="auto"/>
          <w:spacing w:val="0"/>
          <w:sz w:val="32"/>
          <w:szCs w:val="32"/>
          <w:lang w:eastAsia="zh-CN"/>
        </w:rPr>
        <w:t>三、</w:t>
      </w:r>
      <w:r>
        <w:rPr>
          <w:rFonts w:hint="default" w:ascii="Times New Roman" w:hAnsi="Times New Roman" w:eastAsia="方正黑体_GBK" w:cs="Times New Roman"/>
          <w:i w:val="0"/>
          <w:caps w:val="0"/>
          <w:color w:val="auto"/>
          <w:spacing w:val="0"/>
          <w:sz w:val="32"/>
          <w:szCs w:val="32"/>
        </w:rPr>
        <w:t>发展水平提升期。</w:t>
      </w:r>
      <w:r>
        <w:rPr>
          <w:rFonts w:hint="default" w:ascii="Times New Roman" w:hAnsi="Times New Roman" w:eastAsia="方正仿宋_GBK" w:cs="Times New Roman"/>
          <w:i w:val="0"/>
          <w:caps w:val="0"/>
          <w:color w:val="auto"/>
          <w:spacing w:val="0"/>
          <w:sz w:val="32"/>
          <w:szCs w:val="32"/>
        </w:rPr>
        <w:t>“</w:t>
      </w:r>
      <w:r>
        <w:rPr>
          <w:rFonts w:hint="default" w:ascii="Times New Roman" w:hAnsi="Times New Roman" w:eastAsia="方正仿宋_GBK" w:cs="Times New Roman"/>
          <w:i w:val="0"/>
          <w:caps w:val="0"/>
          <w:color w:val="auto"/>
          <w:spacing w:val="0"/>
          <w:sz w:val="32"/>
          <w:szCs w:val="32"/>
          <w:lang w:eastAsia="zh-CN"/>
        </w:rPr>
        <w:t>十四</w:t>
      </w:r>
      <w:r>
        <w:rPr>
          <w:rFonts w:hint="default" w:ascii="Times New Roman" w:hAnsi="Times New Roman" w:eastAsia="方正仿宋_GBK" w:cs="Times New Roman"/>
          <w:i w:val="0"/>
          <w:caps w:val="0"/>
          <w:color w:val="auto"/>
          <w:spacing w:val="0"/>
          <w:sz w:val="32"/>
          <w:szCs w:val="32"/>
        </w:rPr>
        <w:t>五”时期，随着城</w:t>
      </w:r>
      <w:r>
        <w:rPr>
          <w:rFonts w:hint="default" w:ascii="Times New Roman" w:hAnsi="Times New Roman" w:eastAsia="方正仿宋_GBK" w:cs="Times New Roman"/>
          <w:i w:val="0"/>
          <w:caps w:val="0"/>
          <w:color w:val="auto"/>
          <w:spacing w:val="0"/>
          <w:sz w:val="32"/>
          <w:szCs w:val="32"/>
          <w:lang w:eastAsia="zh-CN"/>
        </w:rPr>
        <w:t>镇</w:t>
      </w:r>
      <w:r>
        <w:rPr>
          <w:rFonts w:hint="default" w:ascii="Times New Roman" w:hAnsi="Times New Roman" w:eastAsia="方正仿宋_GBK" w:cs="Times New Roman"/>
          <w:i w:val="0"/>
          <w:caps w:val="0"/>
          <w:color w:val="auto"/>
          <w:spacing w:val="0"/>
          <w:sz w:val="32"/>
          <w:szCs w:val="32"/>
        </w:rPr>
        <w:t>化进程、城</w:t>
      </w:r>
      <w:r>
        <w:rPr>
          <w:rFonts w:hint="default" w:ascii="Times New Roman" w:hAnsi="Times New Roman" w:eastAsia="方正仿宋_GBK" w:cs="Times New Roman"/>
          <w:i w:val="0"/>
          <w:caps w:val="0"/>
          <w:color w:val="auto"/>
          <w:spacing w:val="0"/>
          <w:sz w:val="32"/>
          <w:szCs w:val="32"/>
          <w:lang w:eastAsia="zh-CN"/>
        </w:rPr>
        <w:t>镇化</w:t>
      </w:r>
      <w:r>
        <w:rPr>
          <w:rFonts w:hint="default" w:ascii="Times New Roman" w:hAnsi="Times New Roman" w:eastAsia="方正仿宋_GBK" w:cs="Times New Roman"/>
          <w:i w:val="0"/>
          <w:caps w:val="0"/>
          <w:color w:val="auto"/>
          <w:spacing w:val="0"/>
          <w:sz w:val="32"/>
          <w:szCs w:val="32"/>
        </w:rPr>
        <w:t>建设加速推进，随着我县对外开放程度进一步提高，</w:t>
      </w:r>
      <w:r>
        <w:rPr>
          <w:rFonts w:hint="default" w:ascii="Times New Roman" w:hAnsi="Times New Roman" w:eastAsia="方正仿宋_GBK" w:cs="Times New Roman"/>
          <w:i w:val="0"/>
          <w:caps w:val="0"/>
          <w:color w:val="auto"/>
          <w:spacing w:val="0"/>
          <w:sz w:val="32"/>
          <w:szCs w:val="32"/>
          <w:lang w:eastAsia="zh-CN"/>
        </w:rPr>
        <w:t>滇中经济圈</w:t>
      </w:r>
      <w:r>
        <w:rPr>
          <w:rFonts w:hint="default" w:ascii="Times New Roman" w:hAnsi="Times New Roman" w:eastAsia="方正仿宋_GBK" w:cs="Times New Roman"/>
          <w:i w:val="0"/>
          <w:caps w:val="0"/>
          <w:color w:val="auto"/>
          <w:spacing w:val="0"/>
          <w:sz w:val="32"/>
          <w:szCs w:val="32"/>
        </w:rPr>
        <w:t>建设不断推进，将引入先进理念、借鉴先进经验、卫生</w:t>
      </w:r>
      <w:r>
        <w:rPr>
          <w:rFonts w:hint="default" w:ascii="Times New Roman" w:hAnsi="Times New Roman" w:eastAsia="方正仿宋_GBK" w:cs="Times New Roman"/>
          <w:i w:val="0"/>
          <w:caps w:val="0"/>
          <w:color w:val="auto"/>
          <w:spacing w:val="0"/>
          <w:sz w:val="32"/>
          <w:szCs w:val="32"/>
          <w:lang w:eastAsia="zh-CN"/>
        </w:rPr>
        <w:t>健康</w:t>
      </w:r>
      <w:r>
        <w:rPr>
          <w:rFonts w:hint="default" w:ascii="Times New Roman" w:hAnsi="Times New Roman" w:eastAsia="方正仿宋_GBK" w:cs="Times New Roman"/>
          <w:i w:val="0"/>
          <w:caps w:val="0"/>
          <w:color w:val="auto"/>
          <w:spacing w:val="0"/>
          <w:sz w:val="32"/>
          <w:szCs w:val="32"/>
        </w:rPr>
        <w:t>事业发展将进一步接近先进水平。“</w:t>
      </w:r>
      <w:r>
        <w:rPr>
          <w:rFonts w:hint="default" w:ascii="Times New Roman" w:hAnsi="Times New Roman" w:eastAsia="方正仿宋_GBK" w:cs="Times New Roman"/>
          <w:i w:val="0"/>
          <w:caps w:val="0"/>
          <w:color w:val="auto"/>
          <w:spacing w:val="0"/>
          <w:sz w:val="32"/>
          <w:szCs w:val="32"/>
          <w:lang w:eastAsia="zh-CN"/>
        </w:rPr>
        <w:t>十四</w:t>
      </w:r>
      <w:r>
        <w:rPr>
          <w:rFonts w:hint="default" w:ascii="Times New Roman" w:hAnsi="Times New Roman" w:eastAsia="方正仿宋_GBK" w:cs="Times New Roman"/>
          <w:i w:val="0"/>
          <w:caps w:val="0"/>
          <w:color w:val="auto"/>
          <w:spacing w:val="0"/>
          <w:sz w:val="32"/>
          <w:szCs w:val="32"/>
        </w:rPr>
        <w:t>五”时期，现代科学技术和管理手段将在卫生</w:t>
      </w:r>
      <w:r>
        <w:rPr>
          <w:rFonts w:hint="default" w:ascii="Times New Roman" w:hAnsi="Times New Roman" w:eastAsia="方正仿宋_GBK" w:cs="Times New Roman"/>
          <w:i w:val="0"/>
          <w:caps w:val="0"/>
          <w:color w:val="auto"/>
          <w:spacing w:val="0"/>
          <w:sz w:val="32"/>
          <w:szCs w:val="32"/>
          <w:lang w:eastAsia="zh-CN"/>
        </w:rPr>
        <w:t>健康</w:t>
      </w:r>
      <w:r>
        <w:rPr>
          <w:rFonts w:hint="default" w:ascii="Times New Roman" w:hAnsi="Times New Roman" w:eastAsia="方正仿宋_GBK" w:cs="Times New Roman"/>
          <w:i w:val="0"/>
          <w:caps w:val="0"/>
          <w:color w:val="auto"/>
          <w:spacing w:val="0"/>
          <w:sz w:val="32"/>
          <w:szCs w:val="32"/>
        </w:rPr>
        <w:t>领域得到广泛应用，卫生信息化建设进入快速发展阶段，这将极大地促进卫生服务和管理水平显著提升。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lang w:eastAsia="zh-CN"/>
        </w:rPr>
        <w:t>四、卫生健康</w:t>
      </w:r>
      <w:r>
        <w:rPr>
          <w:rFonts w:hint="default" w:ascii="Times New Roman" w:hAnsi="Times New Roman" w:eastAsia="方正黑体_GBK" w:cs="Times New Roman"/>
          <w:i w:val="0"/>
          <w:caps w:val="0"/>
          <w:color w:val="auto"/>
          <w:spacing w:val="0"/>
          <w:sz w:val="32"/>
          <w:szCs w:val="32"/>
        </w:rPr>
        <w:t>改革深化期。</w:t>
      </w:r>
      <w:r>
        <w:rPr>
          <w:rFonts w:hint="default" w:ascii="Times New Roman" w:hAnsi="Times New Roman" w:eastAsia="方正仿宋_GBK" w:cs="Times New Roman"/>
          <w:i w:val="0"/>
          <w:caps w:val="0"/>
          <w:color w:val="auto"/>
          <w:spacing w:val="0"/>
          <w:sz w:val="32"/>
          <w:szCs w:val="32"/>
        </w:rPr>
        <w:t>“</w:t>
      </w:r>
      <w:r>
        <w:rPr>
          <w:rFonts w:hint="default" w:ascii="Times New Roman" w:hAnsi="Times New Roman" w:eastAsia="方正仿宋_GBK" w:cs="Times New Roman"/>
          <w:i w:val="0"/>
          <w:caps w:val="0"/>
          <w:color w:val="auto"/>
          <w:spacing w:val="0"/>
          <w:sz w:val="32"/>
          <w:szCs w:val="32"/>
          <w:lang w:eastAsia="zh-CN"/>
        </w:rPr>
        <w:t>十四</w:t>
      </w:r>
      <w:r>
        <w:rPr>
          <w:rFonts w:hint="default" w:ascii="Times New Roman" w:hAnsi="Times New Roman" w:eastAsia="方正仿宋_GBK" w:cs="Times New Roman"/>
          <w:i w:val="0"/>
          <w:caps w:val="0"/>
          <w:color w:val="auto"/>
          <w:spacing w:val="0"/>
          <w:sz w:val="32"/>
          <w:szCs w:val="32"/>
        </w:rPr>
        <w:t>五”时期是全面深化医药卫生体制改革的重要时期。我县卫生机制和基础建设相对滞后，改革任务更加艰巨，医改将逐步进入全方位、深层次改革的关键阶段，必须着力解决体制机制问题，进一步解放思想、与时俱进，加强制度建设，实现制度创新。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200" w:firstLineChars="1000"/>
        <w:jc w:val="left"/>
        <w:textAlignment w:val="auto"/>
        <w:outlineLvl w:val="9"/>
        <w:rPr>
          <w:rFonts w:hint="default" w:ascii="Times New Roman" w:hAnsi="Times New Roman" w:eastAsia="方正仿宋_GBK" w:cs="Times New Roman"/>
          <w:i w:val="0"/>
          <w:caps w:val="0"/>
          <w:color w:val="auto"/>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200" w:firstLineChars="1000"/>
        <w:jc w:val="left"/>
        <w:textAlignment w:val="auto"/>
        <w:outlineLvl w:val="9"/>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i w:val="0"/>
          <w:caps w:val="0"/>
          <w:color w:val="auto"/>
          <w:spacing w:val="0"/>
          <w:sz w:val="32"/>
          <w:szCs w:val="32"/>
        </w:rPr>
        <w:t>第二章   基本思路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方正仿宋_GBK" w:cs="Times New Roman"/>
          <w:i w:val="0"/>
          <w:caps w:val="0"/>
          <w:color w:val="auto"/>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i w:val="0"/>
          <w:caps w:val="0"/>
          <w:color w:val="auto"/>
          <w:spacing w:val="0"/>
          <w:sz w:val="32"/>
          <w:szCs w:val="32"/>
        </w:rPr>
        <w:t>一、指导思想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rPr>
        <w:t> </w:t>
      </w:r>
      <w:r>
        <w:rPr>
          <w:rFonts w:hint="default" w:ascii="Times New Roman" w:hAnsi="Times New Roman" w:eastAsia="方正仿宋_GBK" w:cs="Times New Roman"/>
          <w:i w:val="0"/>
          <w:caps w:val="0"/>
          <w:color w:val="auto"/>
          <w:spacing w:val="0"/>
          <w:sz w:val="32"/>
          <w:szCs w:val="32"/>
          <w:lang w:val="en-US" w:eastAsia="zh-CN"/>
        </w:rPr>
        <w:t xml:space="preserve"> </w:t>
      </w:r>
      <w:r>
        <w:rPr>
          <w:rFonts w:hint="default" w:ascii="Times New Roman" w:hAnsi="Times New Roman" w:eastAsia="方正仿宋_GBK" w:cs="Times New Roman"/>
          <w:i w:val="0"/>
          <w:caps w:val="0"/>
          <w:color w:val="auto"/>
          <w:spacing w:val="0"/>
          <w:sz w:val="32"/>
          <w:szCs w:val="32"/>
        </w:rPr>
        <w:t>以习近平新时代中国特色社会主义思想为指导，全面贯彻党的十九大和十九届</w:t>
      </w:r>
      <w:r>
        <w:rPr>
          <w:rFonts w:hint="default" w:ascii="Times New Roman" w:hAnsi="Times New Roman" w:eastAsia="方正仿宋_GBK" w:cs="Times New Roman"/>
          <w:i w:val="0"/>
          <w:caps w:val="0"/>
          <w:color w:val="auto"/>
          <w:spacing w:val="0"/>
          <w:sz w:val="32"/>
          <w:szCs w:val="32"/>
          <w:lang w:eastAsia="zh-CN"/>
        </w:rPr>
        <w:t>四中、五中</w:t>
      </w:r>
      <w:r>
        <w:rPr>
          <w:rFonts w:hint="default" w:ascii="Times New Roman" w:hAnsi="Times New Roman" w:eastAsia="方正仿宋_GBK" w:cs="Times New Roman"/>
          <w:i w:val="0"/>
          <w:caps w:val="0"/>
          <w:color w:val="auto"/>
          <w:spacing w:val="0"/>
          <w:sz w:val="32"/>
          <w:szCs w:val="32"/>
        </w:rPr>
        <w:t>全会精神，</w:t>
      </w:r>
      <w:r>
        <w:rPr>
          <w:rFonts w:hint="default" w:ascii="Times New Roman" w:hAnsi="Times New Roman" w:eastAsia="方正仿宋_GBK" w:cs="Times New Roman"/>
          <w:i w:val="0"/>
          <w:caps w:val="0"/>
          <w:color w:val="auto"/>
          <w:spacing w:val="0"/>
          <w:sz w:val="32"/>
          <w:szCs w:val="32"/>
          <w:shd w:val="clear" w:color="auto" w:fill="FFFFFF"/>
        </w:rPr>
        <w:t>紧紧围绕统筹推进“五位一体”总体布局和协调推进“四个全面”战略布局，</w:t>
      </w:r>
      <w:r>
        <w:rPr>
          <w:rFonts w:hint="default" w:ascii="Times New Roman" w:hAnsi="Times New Roman" w:eastAsia="方正仿宋_GBK" w:cs="Times New Roman"/>
          <w:i w:val="0"/>
          <w:caps w:val="0"/>
          <w:color w:val="auto"/>
          <w:spacing w:val="0"/>
          <w:sz w:val="32"/>
          <w:szCs w:val="32"/>
        </w:rPr>
        <w:t>认真落实党中央、国务院决策部署，坚持以人民为中心的发展思想，牢固树立“大卫生、大健康”理念，坚持预防为主、防治结合的原则，以基层为重点，以改革创新为动力，中西医并重，把健康融入所有政策，</w:t>
      </w:r>
      <w:r>
        <w:rPr>
          <w:rFonts w:hint="default" w:ascii="Times New Roman" w:hAnsi="Times New Roman" w:eastAsia="方正仿宋_GBK" w:cs="Times New Roman"/>
          <w:i w:val="0"/>
          <w:caps w:val="0"/>
          <w:color w:val="auto"/>
          <w:spacing w:val="0"/>
          <w:sz w:val="32"/>
          <w:szCs w:val="32"/>
          <w:lang w:eastAsia="zh-CN"/>
        </w:rPr>
        <w:t>实施健康中国战略，开展健康中国行动，</w:t>
      </w:r>
      <w:r>
        <w:rPr>
          <w:rFonts w:hint="default" w:ascii="Times New Roman" w:hAnsi="Times New Roman" w:eastAsia="方正仿宋_GBK" w:cs="Times New Roman"/>
          <w:i w:val="0"/>
          <w:caps w:val="0"/>
          <w:color w:val="auto"/>
          <w:spacing w:val="0"/>
          <w:sz w:val="32"/>
          <w:szCs w:val="32"/>
          <w:shd w:val="clear" w:color="auto" w:fill="FFFFFF"/>
        </w:rPr>
        <w:t>以提高人民健康水平为核心，以体制机制改革创新为动力，以普及健康生活、优化健康服务、完善健康保障、建设健康环境、发展健康产业为重点，把健康融入所有政策，加快转变健康领域发展方式，</w:t>
      </w:r>
      <w:r>
        <w:rPr>
          <w:rFonts w:hint="default" w:ascii="Times New Roman" w:hAnsi="Times New Roman" w:eastAsia="方正仿宋_GBK" w:cs="Times New Roman"/>
          <w:i w:val="0"/>
          <w:caps w:val="0"/>
          <w:color w:val="auto"/>
          <w:spacing w:val="0"/>
          <w:sz w:val="32"/>
          <w:szCs w:val="32"/>
        </w:rPr>
        <w:t>建立健全健康教育体系，引导群众建立正确健康观，形成有利于健康的生活方式、生态环境和社会环境，促进以治病为中心向以健康为中心转变，</w:t>
      </w:r>
      <w:r>
        <w:rPr>
          <w:rFonts w:hint="default" w:ascii="Times New Roman" w:hAnsi="Times New Roman" w:eastAsia="方正仿宋_GBK" w:cs="Times New Roman"/>
          <w:i w:val="0"/>
          <w:caps w:val="0"/>
          <w:color w:val="auto"/>
          <w:spacing w:val="0"/>
          <w:sz w:val="32"/>
          <w:szCs w:val="32"/>
          <w:shd w:val="clear" w:color="auto" w:fill="FFFFFF"/>
        </w:rPr>
        <w:t>全方位、全周期维护和保障人民健康，大幅提高健康水平，显著改善健康公平，为实现</w:t>
      </w:r>
      <w:r>
        <w:rPr>
          <w:rFonts w:hint="default" w:ascii="Times New Roman" w:hAnsi="Times New Roman" w:eastAsia="方正仿宋_GBK" w:cs="Times New Roman"/>
          <w:i w:val="0"/>
          <w:caps w:val="0"/>
          <w:color w:val="auto"/>
          <w:spacing w:val="0"/>
          <w:sz w:val="32"/>
          <w:szCs w:val="32"/>
          <w:shd w:val="clear" w:color="auto" w:fill="FFFFFF"/>
          <w:lang w:eastAsia="zh-CN"/>
        </w:rPr>
        <w:t>第二</w:t>
      </w:r>
      <w:r>
        <w:rPr>
          <w:rFonts w:hint="default" w:ascii="Times New Roman" w:hAnsi="Times New Roman" w:eastAsia="方正仿宋_GBK" w:cs="Times New Roman"/>
          <w:i w:val="0"/>
          <w:caps w:val="0"/>
          <w:color w:val="auto"/>
          <w:spacing w:val="0"/>
          <w:sz w:val="32"/>
          <w:szCs w:val="32"/>
          <w:shd w:val="clear" w:color="auto" w:fill="FFFFFF"/>
        </w:rPr>
        <w:t>个</w:t>
      </w:r>
      <w:r>
        <w:rPr>
          <w:rFonts w:hint="default"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一百年”奋斗目标和中华民族伟大复兴的中国梦提供坚实健康基础。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i w:val="0"/>
          <w:caps w:val="0"/>
          <w:color w:val="auto"/>
          <w:spacing w:val="0"/>
          <w:sz w:val="32"/>
          <w:szCs w:val="32"/>
        </w:rPr>
        <w:t>二、基本原则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——健康优先。把健康摆在优先发展的战略地位，立足</w:t>
      </w:r>
      <w:r>
        <w:rPr>
          <w:rFonts w:hint="default" w:ascii="Times New Roman" w:hAnsi="Times New Roman" w:eastAsia="方正仿宋_GBK" w:cs="Times New Roman"/>
          <w:i w:val="0"/>
          <w:caps w:val="0"/>
          <w:color w:val="auto"/>
          <w:spacing w:val="0"/>
          <w:sz w:val="32"/>
          <w:szCs w:val="32"/>
          <w:shd w:val="clear" w:color="auto" w:fill="FFFFFF"/>
          <w:lang w:eastAsia="zh-CN"/>
        </w:rPr>
        <w:t>县</w:t>
      </w:r>
      <w:r>
        <w:rPr>
          <w:rFonts w:hint="default" w:ascii="Times New Roman" w:hAnsi="Times New Roman" w:eastAsia="方正仿宋_GBK" w:cs="Times New Roman"/>
          <w:i w:val="0"/>
          <w:caps w:val="0"/>
          <w:color w:val="auto"/>
          <w:spacing w:val="0"/>
          <w:sz w:val="32"/>
          <w:szCs w:val="32"/>
          <w:shd w:val="clear" w:color="auto" w:fill="FFFFFF"/>
        </w:rPr>
        <w:t>情，将促进健康的理念融入公共政策制定实施的全过程，加快形成有利于健康的生活方式、生态环境和经济社会发展模式，实现健康与经济社会良性协调发展。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——改革创新。坚持政府主导，发挥市场机制作用，加快关键环节改革步伐，冲破思想观念束缚，破除利益固化藩篱，清除体制机制障碍，发挥科技创新和信息化的引领支撑作用，形成具有</w:t>
      </w:r>
      <w:r>
        <w:rPr>
          <w:rFonts w:hint="default" w:ascii="Times New Roman" w:hAnsi="Times New Roman" w:eastAsia="方正仿宋_GBK" w:cs="Times New Roman"/>
          <w:i w:val="0"/>
          <w:caps w:val="0"/>
          <w:color w:val="auto"/>
          <w:spacing w:val="0"/>
          <w:sz w:val="32"/>
          <w:szCs w:val="32"/>
          <w:shd w:val="clear" w:color="auto" w:fill="FFFFFF"/>
          <w:lang w:eastAsia="zh-CN"/>
        </w:rPr>
        <w:t>新平</w:t>
      </w:r>
      <w:r>
        <w:rPr>
          <w:rFonts w:hint="default" w:ascii="Times New Roman" w:hAnsi="Times New Roman" w:eastAsia="方正仿宋_GBK" w:cs="Times New Roman"/>
          <w:i w:val="0"/>
          <w:caps w:val="0"/>
          <w:color w:val="auto"/>
          <w:spacing w:val="0"/>
          <w:sz w:val="32"/>
          <w:szCs w:val="32"/>
          <w:shd w:val="clear" w:color="auto" w:fill="FFFFFF"/>
        </w:rPr>
        <w:t>特色、促进全民健康的制度体系。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科学发展。把握健康领域发展规律，坚持预防为主、防治结合、中西医并重，转变服务模式，构建整合型医疗卫生服务体系，推动健康服务从规模扩张的粗放型发展转变到质量效益提升的绿色集约式发展，推动中医药和西医药相互补充、协调发展，提升健康服务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——公平公正。以农村和基层为重点，推动健康领域基本公共服务均等化，维护基本医疗卫生服务的公益性，逐步缩小城乡、地区、人群间基本健康服务和健康水平的差异，实现全民健康覆盖，促进社会公平。</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方正黑体_GBK"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rPr>
        <w:t>整体目标</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default" w:ascii="Times New Roman" w:hAnsi="Times New Roman" w:eastAsia="方正楷体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lang w:eastAsia="zh-CN"/>
        </w:rPr>
        <w:t>（一）</w:t>
      </w:r>
      <w:r>
        <w:rPr>
          <w:rFonts w:hint="default" w:ascii="Times New Roman" w:hAnsi="Times New Roman" w:eastAsia="方正楷体_GBK" w:cs="Times New Roman"/>
          <w:i w:val="0"/>
          <w:caps w:val="0"/>
          <w:color w:val="auto"/>
          <w:spacing w:val="0"/>
          <w:sz w:val="32"/>
          <w:szCs w:val="32"/>
        </w:rPr>
        <w:t>总体目标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lang w:eastAsia="zh-CN"/>
        </w:rPr>
        <w:t>新平县第十四个</w:t>
      </w:r>
      <w:r>
        <w:rPr>
          <w:rFonts w:hint="default" w:ascii="Times New Roman" w:hAnsi="Times New Roman" w:eastAsia="方正仿宋_GBK" w:cs="Times New Roman"/>
          <w:i w:val="0"/>
          <w:caps w:val="0"/>
          <w:color w:val="auto"/>
          <w:spacing w:val="0"/>
          <w:sz w:val="32"/>
          <w:szCs w:val="32"/>
        </w:rPr>
        <w:t>五</w:t>
      </w:r>
      <w:r>
        <w:rPr>
          <w:rFonts w:hint="default" w:ascii="Times New Roman" w:hAnsi="Times New Roman" w:eastAsia="方正仿宋_GBK" w:cs="Times New Roman"/>
          <w:i w:val="0"/>
          <w:caps w:val="0"/>
          <w:color w:val="auto"/>
          <w:spacing w:val="0"/>
          <w:sz w:val="32"/>
          <w:szCs w:val="32"/>
          <w:lang w:eastAsia="zh-CN"/>
        </w:rPr>
        <w:t>年卫生健康</w:t>
      </w:r>
      <w:r>
        <w:rPr>
          <w:rFonts w:hint="default" w:ascii="Times New Roman" w:hAnsi="Times New Roman" w:eastAsia="方正仿宋_GBK" w:cs="Times New Roman"/>
          <w:i w:val="0"/>
          <w:caps w:val="0"/>
          <w:color w:val="auto"/>
          <w:spacing w:val="0"/>
          <w:sz w:val="32"/>
          <w:szCs w:val="32"/>
        </w:rPr>
        <w:t>事业的发展总体目标设定为：到202</w:t>
      </w:r>
      <w:r>
        <w:rPr>
          <w:rFonts w:hint="default" w:ascii="Times New Roman" w:hAnsi="Times New Roman" w:eastAsia="方正仿宋_GBK" w:cs="Times New Roman"/>
          <w:i w:val="0"/>
          <w:caps w:val="0"/>
          <w:color w:val="auto"/>
          <w:spacing w:val="0"/>
          <w:sz w:val="32"/>
          <w:szCs w:val="32"/>
          <w:lang w:val="en-US" w:eastAsia="zh-CN"/>
        </w:rPr>
        <w:t>5</w:t>
      </w:r>
      <w:r>
        <w:rPr>
          <w:rFonts w:hint="default" w:ascii="Times New Roman" w:hAnsi="Times New Roman" w:eastAsia="方正仿宋_GBK" w:cs="Times New Roman"/>
          <w:i w:val="0"/>
          <w:caps w:val="0"/>
          <w:color w:val="auto"/>
          <w:spacing w:val="0"/>
          <w:sz w:val="32"/>
          <w:szCs w:val="32"/>
        </w:rPr>
        <w:t>年，覆盖经济社会各相关领域的健康促进政策体系基本建立，全民健康素养水平稳步提高，健康生活方式加快推广，心脑血管疾病、癌症、慢性呼吸系统疾病、糖尿病等重大慢性病发病率上升趋势得到遏制，重点传染病、严重精神障碍、地方病、职业病得到有效防控，致残和死亡风险逐步降低，重点人群健康状况显著改善。人均健康预期寿命得到较大提高，居民主要健康指标水平进入</w:t>
      </w:r>
      <w:r>
        <w:rPr>
          <w:rFonts w:hint="default" w:ascii="Times New Roman" w:hAnsi="Times New Roman" w:eastAsia="方正仿宋_GBK" w:cs="Times New Roman"/>
          <w:i w:val="0"/>
          <w:caps w:val="0"/>
          <w:color w:val="auto"/>
          <w:spacing w:val="0"/>
          <w:sz w:val="32"/>
          <w:szCs w:val="32"/>
          <w:lang w:eastAsia="zh-CN"/>
        </w:rPr>
        <w:t>全市前</w:t>
      </w:r>
      <w:r>
        <w:rPr>
          <w:rFonts w:hint="default" w:ascii="Times New Roman" w:hAnsi="Times New Roman" w:eastAsia="方正仿宋_GBK" w:cs="Times New Roman"/>
          <w:i w:val="0"/>
          <w:caps w:val="0"/>
          <w:color w:val="auto"/>
          <w:spacing w:val="0"/>
          <w:sz w:val="32"/>
          <w:szCs w:val="32"/>
        </w:rPr>
        <w:t>列。</w:t>
      </w:r>
      <w:r>
        <w:rPr>
          <w:rFonts w:hint="default" w:ascii="Times New Roman" w:hAnsi="Times New Roman" w:eastAsia="方正仿宋_GBK" w:cs="Times New Roman"/>
          <w:i w:val="0"/>
          <w:caps w:val="0"/>
          <w:color w:val="auto"/>
          <w:spacing w:val="0"/>
          <w:sz w:val="32"/>
          <w:szCs w:val="32"/>
          <w:lang w:eastAsia="zh-CN"/>
        </w:rPr>
        <w:t>持续巩固</w:t>
      </w:r>
      <w:r>
        <w:rPr>
          <w:rFonts w:hint="default" w:ascii="Times New Roman" w:hAnsi="Times New Roman" w:eastAsia="方正仿宋_GBK" w:cs="Times New Roman"/>
          <w:i w:val="0"/>
          <w:caps w:val="0"/>
          <w:color w:val="auto"/>
          <w:spacing w:val="0"/>
          <w:sz w:val="32"/>
          <w:szCs w:val="32"/>
        </w:rPr>
        <w:t>国家卫生县城</w:t>
      </w:r>
      <w:r>
        <w:rPr>
          <w:rFonts w:hint="default" w:ascii="Times New Roman" w:hAnsi="Times New Roman" w:eastAsia="方正仿宋_GBK" w:cs="Times New Roman"/>
          <w:i w:val="0"/>
          <w:caps w:val="0"/>
          <w:color w:val="auto"/>
          <w:spacing w:val="0"/>
          <w:sz w:val="32"/>
          <w:szCs w:val="32"/>
          <w:lang w:eastAsia="zh-CN"/>
        </w:rPr>
        <w:t>和慢病示范区</w:t>
      </w:r>
      <w:r>
        <w:rPr>
          <w:rFonts w:hint="default" w:ascii="Times New Roman" w:hAnsi="Times New Roman" w:eastAsia="方正仿宋_GBK" w:cs="Times New Roman"/>
          <w:i w:val="0"/>
          <w:caps w:val="0"/>
          <w:color w:val="auto"/>
          <w:spacing w:val="0"/>
          <w:sz w:val="32"/>
          <w:szCs w:val="32"/>
        </w:rPr>
        <w:t>，建立覆盖城乡居民的基本医疗卫生制度，实现人人享有较高水平的基本医疗和公共卫生服务。以制度创新和管理创新为重点，以科技进步为动力，以信息化建设、文化建设为支撑，创新驱动、转型发展，加快城乡卫生</w:t>
      </w:r>
      <w:r>
        <w:rPr>
          <w:rFonts w:hint="default" w:ascii="Times New Roman" w:hAnsi="Times New Roman" w:eastAsia="方正仿宋_GBK" w:cs="Times New Roman"/>
          <w:i w:val="0"/>
          <w:caps w:val="0"/>
          <w:color w:val="auto"/>
          <w:spacing w:val="0"/>
          <w:sz w:val="32"/>
          <w:szCs w:val="32"/>
          <w:lang w:eastAsia="zh-CN"/>
        </w:rPr>
        <w:t>健康</w:t>
      </w:r>
      <w:r>
        <w:rPr>
          <w:rFonts w:hint="default" w:ascii="Times New Roman" w:hAnsi="Times New Roman" w:eastAsia="方正仿宋_GBK" w:cs="Times New Roman"/>
          <w:i w:val="0"/>
          <w:caps w:val="0"/>
          <w:color w:val="auto"/>
          <w:spacing w:val="0"/>
          <w:sz w:val="32"/>
          <w:szCs w:val="32"/>
        </w:rPr>
        <w:t>事业一体化发展，保障全体居民基本医疗卫生服务，满足多层次医疗卫生需求，不断提高居民健康水平，保持人口均衡发展，优生优育政策环境进一步改善，出生人口性别比趋向自然，健康产业得到较快发展。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i w:val="0"/>
          <w:caps w:val="0"/>
          <w:color w:val="auto"/>
          <w:spacing w:val="0"/>
          <w:sz w:val="32"/>
          <w:szCs w:val="32"/>
          <w:lang w:eastAsia="zh-CN"/>
        </w:rPr>
        <w:t>（二）</w:t>
      </w:r>
      <w:r>
        <w:rPr>
          <w:rFonts w:hint="default" w:ascii="Times New Roman" w:hAnsi="Times New Roman" w:eastAsia="方正楷体_GBK" w:cs="Times New Roman"/>
          <w:i w:val="0"/>
          <w:caps w:val="0"/>
          <w:color w:val="auto"/>
          <w:spacing w:val="0"/>
          <w:sz w:val="32"/>
          <w:szCs w:val="32"/>
        </w:rPr>
        <w:t>具体目标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sz w:val="32"/>
          <w:szCs w:val="32"/>
          <w:lang w:val="en-US" w:eastAsia="zh-CN"/>
        </w:rPr>
        <w:t>1.</w:t>
      </w:r>
      <w:r>
        <w:rPr>
          <w:rFonts w:hint="default" w:ascii="Times New Roman" w:hAnsi="Times New Roman" w:eastAsia="方正仿宋_GBK" w:cs="Times New Roman"/>
          <w:i w:val="0"/>
          <w:caps w:val="0"/>
          <w:color w:val="auto"/>
          <w:spacing w:val="0"/>
          <w:sz w:val="32"/>
          <w:szCs w:val="32"/>
        </w:rPr>
        <w:t>群众健康素质更高。居民人均期望寿命达到</w:t>
      </w:r>
      <w:r>
        <w:rPr>
          <w:rFonts w:hint="default" w:ascii="Times New Roman" w:hAnsi="Times New Roman" w:eastAsia="方正仿宋_GBK" w:cs="Times New Roman"/>
          <w:i w:val="0"/>
          <w:caps w:val="0"/>
          <w:color w:val="auto"/>
          <w:spacing w:val="0"/>
          <w:sz w:val="32"/>
          <w:szCs w:val="32"/>
          <w:lang w:val="en-US" w:eastAsia="zh-CN"/>
        </w:rPr>
        <w:t>78</w:t>
      </w:r>
      <w:r>
        <w:rPr>
          <w:rFonts w:hint="default" w:ascii="Times New Roman" w:hAnsi="Times New Roman" w:eastAsia="方正仿宋_GBK" w:cs="Times New Roman"/>
          <w:i w:val="0"/>
          <w:caps w:val="0"/>
          <w:color w:val="auto"/>
          <w:spacing w:val="0"/>
          <w:sz w:val="32"/>
          <w:szCs w:val="32"/>
        </w:rPr>
        <w:t>岁以上，孕产妇死亡率和</w:t>
      </w:r>
      <w:r>
        <w:rPr>
          <w:rFonts w:hint="default" w:ascii="Times New Roman" w:hAnsi="Times New Roman" w:eastAsia="方正仿宋_GBK" w:cs="Times New Roman"/>
          <w:i w:val="0"/>
          <w:caps w:val="0"/>
          <w:color w:val="auto"/>
          <w:spacing w:val="0"/>
          <w:sz w:val="32"/>
          <w:szCs w:val="32"/>
          <w:lang w:val="en-US" w:eastAsia="zh-CN"/>
        </w:rPr>
        <w:t>5</w:t>
      </w:r>
      <w:r>
        <w:rPr>
          <w:rFonts w:hint="default" w:ascii="Times New Roman" w:hAnsi="Times New Roman" w:eastAsia="方正仿宋_GBK" w:cs="Times New Roman"/>
          <w:i w:val="0"/>
          <w:caps w:val="0"/>
          <w:color w:val="auto"/>
          <w:spacing w:val="0"/>
          <w:sz w:val="32"/>
          <w:szCs w:val="32"/>
        </w:rPr>
        <w:t>岁以下儿童死亡率分别控制在</w:t>
      </w:r>
      <w:r>
        <w:rPr>
          <w:rFonts w:hint="default" w:ascii="Times New Roman" w:hAnsi="Times New Roman" w:eastAsia="方正仿宋_GBK" w:cs="Times New Roman"/>
          <w:i w:val="0"/>
          <w:caps w:val="0"/>
          <w:color w:val="auto"/>
          <w:spacing w:val="0"/>
          <w:sz w:val="32"/>
          <w:szCs w:val="32"/>
          <w:lang w:val="en-US" w:eastAsia="zh-CN"/>
        </w:rPr>
        <w:t>15/10万</w:t>
      </w:r>
      <w:r>
        <w:rPr>
          <w:rFonts w:hint="default" w:ascii="Times New Roman" w:hAnsi="Times New Roman" w:eastAsia="方正仿宋_GBK" w:cs="Times New Roman"/>
          <w:i w:val="0"/>
          <w:caps w:val="0"/>
          <w:color w:val="auto"/>
          <w:spacing w:val="0"/>
          <w:sz w:val="32"/>
          <w:szCs w:val="32"/>
        </w:rPr>
        <w:t>和</w:t>
      </w:r>
      <w:r>
        <w:rPr>
          <w:rFonts w:hint="default" w:ascii="Times New Roman" w:hAnsi="Times New Roman" w:eastAsia="方正仿宋_GBK" w:cs="Times New Roman"/>
          <w:i w:val="0"/>
          <w:caps w:val="0"/>
          <w:color w:val="auto"/>
          <w:spacing w:val="0"/>
          <w:sz w:val="32"/>
          <w:szCs w:val="32"/>
          <w:lang w:val="en-US" w:eastAsia="zh-CN"/>
        </w:rPr>
        <w:t>6</w:t>
      </w:r>
      <w:r>
        <w:rPr>
          <w:rFonts w:hint="default" w:ascii="Times New Roman" w:hAnsi="Times New Roman" w:eastAsia="方正仿宋_GBK" w:cs="Times New Roman"/>
          <w:i w:val="0"/>
          <w:caps w:val="0"/>
          <w:color w:val="auto"/>
          <w:spacing w:val="0"/>
          <w:sz w:val="32"/>
          <w:szCs w:val="32"/>
        </w:rPr>
        <w:t>‰以下，人群主要健康指标达到或接近发达</w:t>
      </w:r>
      <w:r>
        <w:rPr>
          <w:rFonts w:hint="default" w:ascii="Times New Roman" w:hAnsi="Times New Roman" w:eastAsia="方正仿宋_GBK" w:cs="Times New Roman"/>
          <w:i w:val="0"/>
          <w:caps w:val="0"/>
          <w:color w:val="auto"/>
          <w:spacing w:val="0"/>
          <w:sz w:val="32"/>
          <w:szCs w:val="32"/>
          <w:lang w:eastAsia="zh-CN"/>
        </w:rPr>
        <w:t>县</w:t>
      </w:r>
      <w:r>
        <w:rPr>
          <w:rFonts w:hint="default" w:ascii="Times New Roman" w:hAnsi="Times New Roman" w:eastAsia="方正仿宋_GBK" w:cs="Times New Roman"/>
          <w:i w:val="0"/>
          <w:caps w:val="0"/>
          <w:color w:val="auto"/>
          <w:spacing w:val="0"/>
          <w:sz w:val="32"/>
          <w:szCs w:val="32"/>
        </w:rPr>
        <w:t>水平，城乡居民健康差异进一步缩小。居民健康素养水平达到2</w:t>
      </w:r>
      <w:r>
        <w:rPr>
          <w:rFonts w:hint="default" w:ascii="Times New Roman" w:hAnsi="Times New Roman" w:eastAsia="方正仿宋_GBK" w:cs="Times New Roman"/>
          <w:i w:val="0"/>
          <w:caps w:val="0"/>
          <w:color w:val="auto"/>
          <w:spacing w:val="0"/>
          <w:sz w:val="32"/>
          <w:szCs w:val="32"/>
          <w:lang w:val="en-US" w:eastAsia="zh-CN"/>
        </w:rPr>
        <w:t>5</w:t>
      </w:r>
      <w:r>
        <w:rPr>
          <w:rFonts w:hint="default" w:ascii="Times New Roman" w:hAnsi="Times New Roman" w:eastAsia="方正仿宋_GBK" w:cs="Times New Roman"/>
          <w:i w:val="0"/>
          <w:caps w:val="0"/>
          <w:color w:val="auto"/>
          <w:spacing w:val="0"/>
          <w:sz w:val="32"/>
          <w:szCs w:val="32"/>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sz w:val="32"/>
          <w:szCs w:val="32"/>
          <w:lang w:val="en-US" w:eastAsia="zh-CN"/>
        </w:rPr>
        <w:t>2.</w:t>
      </w:r>
      <w:r>
        <w:rPr>
          <w:rFonts w:hint="default" w:ascii="Times New Roman" w:hAnsi="Times New Roman" w:eastAsia="方正仿宋_GBK" w:cs="Times New Roman"/>
          <w:i w:val="0"/>
          <w:caps w:val="0"/>
          <w:color w:val="auto"/>
          <w:spacing w:val="0"/>
          <w:sz w:val="32"/>
          <w:szCs w:val="32"/>
        </w:rPr>
        <w:t>人口发展更均衡。到202</w:t>
      </w:r>
      <w:r>
        <w:rPr>
          <w:rFonts w:hint="default" w:ascii="Times New Roman" w:hAnsi="Times New Roman" w:eastAsia="方正仿宋_GBK" w:cs="Times New Roman"/>
          <w:i w:val="0"/>
          <w:caps w:val="0"/>
          <w:color w:val="auto"/>
          <w:spacing w:val="0"/>
          <w:sz w:val="32"/>
          <w:szCs w:val="32"/>
          <w:lang w:val="en-US" w:eastAsia="zh-CN"/>
        </w:rPr>
        <w:t>5</w:t>
      </w:r>
      <w:r>
        <w:rPr>
          <w:rFonts w:hint="default" w:ascii="Times New Roman" w:hAnsi="Times New Roman" w:eastAsia="方正仿宋_GBK" w:cs="Times New Roman"/>
          <w:i w:val="0"/>
          <w:caps w:val="0"/>
          <w:color w:val="auto"/>
          <w:spacing w:val="0"/>
          <w:sz w:val="32"/>
          <w:szCs w:val="32"/>
        </w:rPr>
        <w:t>年，出生缺陷发生率控制在</w:t>
      </w:r>
      <w:r>
        <w:rPr>
          <w:rFonts w:hint="default" w:ascii="Times New Roman" w:hAnsi="Times New Roman" w:eastAsia="方正仿宋_GBK" w:cs="Times New Roman"/>
          <w:i w:val="0"/>
          <w:caps w:val="0"/>
          <w:color w:val="auto"/>
          <w:spacing w:val="0"/>
          <w:sz w:val="32"/>
          <w:szCs w:val="32"/>
          <w:lang w:val="en-US" w:eastAsia="zh-CN"/>
        </w:rPr>
        <w:t>250</w:t>
      </w:r>
      <w:r>
        <w:rPr>
          <w:rFonts w:hint="default" w:ascii="Times New Roman" w:hAnsi="Times New Roman" w:eastAsia="方正仿宋_GBK" w:cs="Times New Roman"/>
          <w:color w:val="auto"/>
          <w:sz w:val="32"/>
          <w:szCs w:val="32"/>
        </w:rPr>
        <w:t>/10万</w:t>
      </w:r>
      <w:r>
        <w:rPr>
          <w:rFonts w:hint="default" w:ascii="Times New Roman" w:hAnsi="Times New Roman" w:eastAsia="方正仿宋_GBK" w:cs="Times New Roman"/>
          <w:i w:val="0"/>
          <w:caps w:val="0"/>
          <w:color w:val="auto"/>
          <w:spacing w:val="0"/>
          <w:sz w:val="32"/>
          <w:szCs w:val="32"/>
        </w:rPr>
        <w:t>，免费计划生育服务覆盖率达到</w:t>
      </w:r>
      <w:r>
        <w:rPr>
          <w:rFonts w:hint="default" w:ascii="Times New Roman" w:hAnsi="Times New Roman" w:eastAsia="方正仿宋_GBK" w:cs="Times New Roman"/>
          <w:i w:val="0"/>
          <w:caps w:val="0"/>
          <w:color w:val="auto"/>
          <w:spacing w:val="0"/>
          <w:sz w:val="32"/>
          <w:szCs w:val="32"/>
          <w:lang w:val="en-US" w:eastAsia="zh-CN"/>
        </w:rPr>
        <w:t>100</w:t>
      </w:r>
      <w:r>
        <w:rPr>
          <w:rFonts w:hint="default" w:ascii="Times New Roman" w:hAnsi="Times New Roman" w:eastAsia="方正仿宋_GBK" w:cs="Times New Roman"/>
          <w:i w:val="0"/>
          <w:caps w:val="0"/>
          <w:color w:val="auto"/>
          <w:spacing w:val="0"/>
          <w:sz w:val="32"/>
          <w:szCs w:val="32"/>
        </w:rPr>
        <w:t>%以上。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sz w:val="32"/>
          <w:szCs w:val="32"/>
          <w:lang w:val="en-US" w:eastAsia="zh-CN"/>
        </w:rPr>
        <w:t>3.</w:t>
      </w:r>
      <w:r>
        <w:rPr>
          <w:rFonts w:hint="default" w:ascii="Times New Roman" w:hAnsi="Times New Roman" w:eastAsia="方正仿宋_GBK" w:cs="Times New Roman"/>
          <w:i w:val="0"/>
          <w:caps w:val="0"/>
          <w:color w:val="auto"/>
          <w:spacing w:val="0"/>
          <w:sz w:val="32"/>
          <w:szCs w:val="32"/>
        </w:rPr>
        <w:t>资源配置更优化。资源总量适度增加，城乡县域资源配置更趋均衡。每千人执业（助理）医师数、注册护士数分别达到</w:t>
      </w:r>
      <w:r>
        <w:rPr>
          <w:rFonts w:hint="default" w:ascii="Times New Roman" w:hAnsi="Times New Roman" w:eastAsia="方正仿宋_GBK" w:cs="Times New Roman"/>
          <w:i w:val="0"/>
          <w:caps w:val="0"/>
          <w:color w:val="000000" w:themeColor="text1"/>
          <w:spacing w:val="0"/>
          <w:sz w:val="32"/>
          <w:szCs w:val="32"/>
          <w:lang w:val="en-US" w:eastAsia="zh-CN"/>
          <w14:textFill>
            <w14:solidFill>
              <w14:schemeClr w14:val="tx1"/>
            </w14:solidFill>
          </w14:textFill>
        </w:rPr>
        <w:t>2.</w:t>
      </w:r>
      <w:r>
        <w:rPr>
          <w:rFonts w:hint="eastAsia" w:eastAsia="方正仿宋_GBK" w:cs="Times New Roman"/>
          <w:i w:val="0"/>
          <w:caps w:val="0"/>
          <w:color w:val="000000" w:themeColor="text1"/>
          <w:spacing w:val="0"/>
          <w:sz w:val="32"/>
          <w:szCs w:val="32"/>
          <w:lang w:val="en-US" w:eastAsia="zh-CN"/>
          <w14:textFill>
            <w14:solidFill>
              <w14:schemeClr w14:val="tx1"/>
            </w14:solidFill>
          </w14:textFill>
        </w:rPr>
        <w:t>8</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人和</w:t>
      </w:r>
      <w:r>
        <w:rPr>
          <w:rFonts w:hint="eastAsia" w:eastAsia="方正仿宋_GBK" w:cs="Times New Roman"/>
          <w:i w:val="0"/>
          <w:caps w:val="0"/>
          <w:color w:val="000000" w:themeColor="text1"/>
          <w:spacing w:val="0"/>
          <w:sz w:val="32"/>
          <w:szCs w:val="32"/>
          <w:lang w:val="en-US" w:eastAsia="zh-CN"/>
          <w14:textFill>
            <w14:solidFill>
              <w14:schemeClr w14:val="tx1"/>
            </w14:solidFill>
          </w14:textFill>
        </w:rPr>
        <w:t>3.4</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人，争取每千人床位</w:t>
      </w:r>
      <w:r>
        <w:rPr>
          <w:rFonts w:hint="eastAsia" w:eastAsia="方正仿宋_GBK" w:cs="Times New Roman"/>
          <w:i w:val="0"/>
          <w:caps w:val="0"/>
          <w:color w:val="000000" w:themeColor="text1"/>
          <w:spacing w:val="0"/>
          <w:sz w:val="32"/>
          <w:szCs w:val="32"/>
          <w:lang w:val="en-US" w:eastAsia="zh-CN"/>
          <w14:textFill>
            <w14:solidFill>
              <w14:schemeClr w14:val="tx1"/>
            </w14:solidFill>
          </w14:textFill>
        </w:rPr>
        <w:t>5.75</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张，每万人全科医生数</w:t>
      </w:r>
      <w:r>
        <w:rPr>
          <w:rFonts w:hint="eastAsia" w:eastAsia="方正仿宋_GBK" w:cs="Times New Roman"/>
          <w:i w:val="0"/>
          <w:caps w:val="0"/>
          <w:color w:val="000000" w:themeColor="text1"/>
          <w:spacing w:val="0"/>
          <w:sz w:val="32"/>
          <w:szCs w:val="32"/>
          <w:lang w:val="en-US" w:eastAsia="zh-CN"/>
          <w14:textFill>
            <w14:solidFill>
              <w14:schemeClr w14:val="tx1"/>
            </w14:solidFill>
          </w14:textFill>
        </w:rPr>
        <w:t>3.32</w:t>
      </w:r>
      <w:r>
        <w:rPr>
          <w:rFonts w:hint="default" w:ascii="Times New Roman" w:hAnsi="Times New Roman" w:eastAsia="方正仿宋_GBK" w:cs="Times New Roman"/>
          <w:i w:val="0"/>
          <w:caps w:val="0"/>
          <w:color w:val="auto"/>
          <w:spacing w:val="0"/>
          <w:sz w:val="32"/>
          <w:szCs w:val="32"/>
        </w:rPr>
        <w:t>名。资源利用更趋合理，服务体系更加健全，</w:t>
      </w:r>
      <w:r>
        <w:rPr>
          <w:rFonts w:hint="default" w:ascii="Times New Roman" w:hAnsi="Times New Roman" w:eastAsia="方正仿宋_GBK" w:cs="Times New Roman"/>
          <w:i w:val="0"/>
          <w:caps w:val="0"/>
          <w:color w:val="auto"/>
          <w:spacing w:val="0"/>
          <w:sz w:val="32"/>
          <w:szCs w:val="32"/>
          <w:lang w:eastAsia="zh-CN"/>
        </w:rPr>
        <w:t>基层医疗卫生机构就诊率达</w:t>
      </w:r>
      <w:r>
        <w:rPr>
          <w:rFonts w:hint="default" w:ascii="Times New Roman" w:hAnsi="Times New Roman" w:eastAsia="方正仿宋_GBK" w:cs="Times New Roman"/>
          <w:i w:val="0"/>
          <w:caps w:val="0"/>
          <w:color w:val="auto"/>
          <w:spacing w:val="0"/>
          <w:sz w:val="32"/>
          <w:szCs w:val="32"/>
          <w:lang w:val="en-US" w:eastAsia="zh-CN"/>
        </w:rPr>
        <w:t>65%，</w:t>
      </w:r>
      <w:r>
        <w:rPr>
          <w:rFonts w:hint="default" w:ascii="Times New Roman" w:hAnsi="Times New Roman" w:eastAsia="方正仿宋_GBK" w:cs="Times New Roman"/>
          <w:i w:val="0"/>
          <w:caps w:val="0"/>
          <w:color w:val="auto"/>
          <w:spacing w:val="0"/>
          <w:sz w:val="32"/>
          <w:szCs w:val="32"/>
        </w:rPr>
        <w:t>县域范围内就诊率达</w:t>
      </w:r>
      <w:r>
        <w:rPr>
          <w:rFonts w:hint="default" w:ascii="Times New Roman" w:hAnsi="Times New Roman" w:eastAsia="方正仿宋_GBK" w:cs="Times New Roman"/>
          <w:i w:val="0"/>
          <w:caps w:val="0"/>
          <w:color w:val="auto"/>
          <w:spacing w:val="0"/>
          <w:sz w:val="32"/>
          <w:szCs w:val="32"/>
          <w:lang w:val="en-US" w:eastAsia="zh-CN"/>
        </w:rPr>
        <w:t>90</w:t>
      </w:r>
      <w:r>
        <w:rPr>
          <w:rFonts w:hint="default" w:ascii="Times New Roman" w:hAnsi="Times New Roman" w:eastAsia="方正仿宋_GBK" w:cs="Times New Roman"/>
          <w:i w:val="0"/>
          <w:caps w:val="0"/>
          <w:color w:val="auto"/>
          <w:spacing w:val="0"/>
          <w:sz w:val="32"/>
          <w:szCs w:val="32"/>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sz w:val="32"/>
          <w:szCs w:val="32"/>
          <w:lang w:val="en-US" w:eastAsia="zh-CN"/>
        </w:rPr>
        <w:t>4.</w:t>
      </w:r>
      <w:r>
        <w:rPr>
          <w:rFonts w:hint="default" w:ascii="Times New Roman" w:hAnsi="Times New Roman" w:eastAsia="方正仿宋_GBK" w:cs="Times New Roman"/>
          <w:i w:val="0"/>
          <w:caps w:val="0"/>
          <w:color w:val="auto"/>
          <w:spacing w:val="0"/>
          <w:sz w:val="32"/>
          <w:szCs w:val="32"/>
        </w:rPr>
        <w:t>服务保障更有力。政府投入力度不断加大，筹资渠道更加多元，群众医药费用负担进一步减轻，</w:t>
      </w:r>
      <w:r>
        <w:rPr>
          <w:rFonts w:hint="default" w:ascii="Times New Roman" w:hAnsi="Times New Roman" w:eastAsia="方正仿宋_GBK" w:cs="Times New Roman"/>
          <w:i w:val="0"/>
          <w:caps w:val="0"/>
          <w:color w:val="auto"/>
          <w:spacing w:val="0"/>
          <w:sz w:val="32"/>
          <w:szCs w:val="32"/>
          <w:lang w:eastAsia="zh-CN"/>
        </w:rPr>
        <w:t>政府</w:t>
      </w:r>
      <w:r>
        <w:rPr>
          <w:rFonts w:hint="default" w:ascii="Times New Roman" w:hAnsi="Times New Roman" w:eastAsia="方正仿宋_GBK" w:cs="Times New Roman"/>
          <w:i w:val="0"/>
          <w:caps w:val="0"/>
          <w:color w:val="auto"/>
          <w:spacing w:val="0"/>
          <w:sz w:val="32"/>
          <w:szCs w:val="32"/>
        </w:rPr>
        <w:t>卫生投入</w:t>
      </w:r>
      <w:r>
        <w:rPr>
          <w:rFonts w:hint="default" w:ascii="Times New Roman" w:hAnsi="Times New Roman" w:eastAsia="方正仿宋_GBK" w:cs="Times New Roman"/>
          <w:i w:val="0"/>
          <w:caps w:val="0"/>
          <w:color w:val="auto"/>
          <w:spacing w:val="0"/>
          <w:sz w:val="32"/>
          <w:szCs w:val="32"/>
          <w:lang w:eastAsia="zh-CN"/>
        </w:rPr>
        <w:t>逐年上升。家庭</w:t>
      </w:r>
      <w:r>
        <w:rPr>
          <w:rFonts w:hint="default" w:ascii="Times New Roman" w:hAnsi="Times New Roman" w:eastAsia="方正仿宋_GBK" w:cs="Times New Roman"/>
          <w:i w:val="0"/>
          <w:caps w:val="0"/>
          <w:color w:val="auto"/>
          <w:spacing w:val="0"/>
          <w:sz w:val="32"/>
          <w:szCs w:val="32"/>
        </w:rPr>
        <w:t>医生规范签约服务率达到</w:t>
      </w:r>
      <w:r>
        <w:rPr>
          <w:rFonts w:hint="default" w:ascii="Times New Roman" w:hAnsi="Times New Roman" w:eastAsia="方正仿宋_GBK" w:cs="Times New Roman"/>
          <w:i w:val="0"/>
          <w:caps w:val="0"/>
          <w:color w:val="auto"/>
          <w:spacing w:val="0"/>
          <w:sz w:val="32"/>
          <w:szCs w:val="32"/>
          <w:lang w:val="en-US" w:eastAsia="zh-CN"/>
        </w:rPr>
        <w:t>90</w:t>
      </w:r>
      <w:r>
        <w:rPr>
          <w:rFonts w:hint="default" w:ascii="Times New Roman" w:hAnsi="Times New Roman" w:eastAsia="方正仿宋_GBK" w:cs="Times New Roman"/>
          <w:i w:val="0"/>
          <w:caps w:val="0"/>
          <w:color w:val="auto"/>
          <w:spacing w:val="0"/>
          <w:sz w:val="32"/>
          <w:szCs w:val="32"/>
        </w:rPr>
        <w:t>%</w:t>
      </w:r>
      <w:r>
        <w:rPr>
          <w:rFonts w:hint="eastAsia" w:eastAsia="方正仿宋_GBK" w:cs="Times New Roman"/>
          <w:i w:val="0"/>
          <w:caps w:val="0"/>
          <w:color w:val="auto"/>
          <w:spacing w:val="0"/>
          <w:sz w:val="32"/>
          <w:szCs w:val="32"/>
          <w:lang w:eastAsia="zh-CN"/>
        </w:rPr>
        <w:t>以上</w:t>
      </w:r>
      <w:r>
        <w:rPr>
          <w:rFonts w:hint="default" w:ascii="Times New Roman" w:hAnsi="Times New Roman" w:eastAsia="方正仿宋_GBK" w:cs="Times New Roman"/>
          <w:i w:val="0"/>
          <w:caps w:val="0"/>
          <w:color w:val="auto"/>
          <w:spacing w:val="0"/>
          <w:sz w:val="32"/>
          <w:szCs w:val="32"/>
        </w:rPr>
        <w:t>，服务效率明显提高。人口健康信息化水平不断提高，智慧医疗覆盖率达到</w:t>
      </w:r>
      <w:r>
        <w:rPr>
          <w:rFonts w:hint="default" w:ascii="Times New Roman" w:hAnsi="Times New Roman" w:eastAsia="方正仿宋_GBK" w:cs="Times New Roman"/>
          <w:i w:val="0"/>
          <w:caps w:val="0"/>
          <w:color w:val="auto"/>
          <w:spacing w:val="0"/>
          <w:sz w:val="32"/>
          <w:szCs w:val="32"/>
          <w:lang w:val="en-US" w:eastAsia="zh-CN"/>
        </w:rPr>
        <w:t>100</w:t>
      </w:r>
      <w:r>
        <w:rPr>
          <w:rFonts w:hint="default" w:ascii="Times New Roman" w:hAnsi="Times New Roman" w:eastAsia="方正仿宋_GBK" w:cs="Times New Roman"/>
          <w:i w:val="0"/>
          <w:caps w:val="0"/>
          <w:color w:val="auto"/>
          <w:spacing w:val="0"/>
          <w:sz w:val="32"/>
          <w:szCs w:val="32"/>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1120" w:firstLineChars="400"/>
        <w:jc w:val="left"/>
        <w:textAlignment w:val="auto"/>
        <w:outlineLvl w:val="9"/>
        <w:rPr>
          <w:rFonts w:hint="default" w:ascii="Times New Roman" w:hAnsi="Times New Roman" w:eastAsia="方正黑体_GBK" w:cs="Times New Roman"/>
          <w:b w:val="0"/>
          <w:bCs w:val="0"/>
          <w:color w:val="auto"/>
          <w:sz w:val="28"/>
          <w:szCs w:val="28"/>
        </w:rPr>
      </w:pPr>
      <w:r>
        <w:rPr>
          <w:rFonts w:hint="default" w:ascii="Times New Roman" w:hAnsi="Times New Roman" w:eastAsia="方正黑体_GBK" w:cs="Times New Roman"/>
          <w:b w:val="0"/>
          <w:bCs w:val="0"/>
          <w:i w:val="0"/>
          <w:caps w:val="0"/>
          <w:color w:val="auto"/>
          <w:spacing w:val="0"/>
          <w:sz w:val="28"/>
          <w:szCs w:val="28"/>
        </w:rPr>
        <w:t>表2：</w:t>
      </w:r>
      <w:r>
        <w:rPr>
          <w:rFonts w:hint="default" w:ascii="Times New Roman" w:hAnsi="Times New Roman" w:eastAsia="方正黑体_GBK" w:cs="Times New Roman"/>
          <w:b w:val="0"/>
          <w:bCs w:val="0"/>
          <w:i w:val="0"/>
          <w:caps w:val="0"/>
          <w:color w:val="auto"/>
          <w:spacing w:val="0"/>
          <w:sz w:val="28"/>
          <w:szCs w:val="28"/>
          <w:lang w:eastAsia="zh-CN"/>
        </w:rPr>
        <w:t>新平</w:t>
      </w:r>
      <w:r>
        <w:rPr>
          <w:rFonts w:hint="default" w:ascii="Times New Roman" w:hAnsi="Times New Roman" w:eastAsia="方正黑体_GBK" w:cs="Times New Roman"/>
          <w:b w:val="0"/>
          <w:bCs w:val="0"/>
          <w:i w:val="0"/>
          <w:caps w:val="0"/>
          <w:color w:val="auto"/>
          <w:spacing w:val="0"/>
          <w:sz w:val="28"/>
          <w:szCs w:val="28"/>
        </w:rPr>
        <w:t>县“</w:t>
      </w:r>
      <w:r>
        <w:rPr>
          <w:rFonts w:hint="default" w:ascii="Times New Roman" w:hAnsi="Times New Roman" w:eastAsia="方正黑体_GBK" w:cs="Times New Roman"/>
          <w:b w:val="0"/>
          <w:bCs w:val="0"/>
          <w:i w:val="0"/>
          <w:caps w:val="0"/>
          <w:color w:val="auto"/>
          <w:spacing w:val="0"/>
          <w:sz w:val="28"/>
          <w:szCs w:val="28"/>
          <w:lang w:eastAsia="zh-CN"/>
        </w:rPr>
        <w:t>十四</w:t>
      </w:r>
      <w:r>
        <w:rPr>
          <w:rFonts w:hint="default" w:ascii="Times New Roman" w:hAnsi="Times New Roman" w:eastAsia="方正黑体_GBK" w:cs="Times New Roman"/>
          <w:b w:val="0"/>
          <w:bCs w:val="0"/>
          <w:i w:val="0"/>
          <w:caps w:val="0"/>
          <w:color w:val="auto"/>
          <w:spacing w:val="0"/>
          <w:sz w:val="28"/>
          <w:szCs w:val="28"/>
        </w:rPr>
        <w:t>五”卫生</w:t>
      </w:r>
      <w:r>
        <w:rPr>
          <w:rFonts w:hint="default" w:ascii="Times New Roman" w:hAnsi="Times New Roman" w:eastAsia="方正黑体_GBK" w:cs="Times New Roman"/>
          <w:b w:val="0"/>
          <w:bCs w:val="0"/>
          <w:i w:val="0"/>
          <w:caps w:val="0"/>
          <w:color w:val="auto"/>
          <w:spacing w:val="0"/>
          <w:sz w:val="28"/>
          <w:szCs w:val="28"/>
          <w:lang w:eastAsia="zh-CN"/>
        </w:rPr>
        <w:t>健康</w:t>
      </w:r>
      <w:r>
        <w:rPr>
          <w:rFonts w:hint="default" w:ascii="Times New Roman" w:hAnsi="Times New Roman" w:eastAsia="方正黑体_GBK" w:cs="Times New Roman"/>
          <w:b w:val="0"/>
          <w:bCs w:val="0"/>
          <w:i w:val="0"/>
          <w:caps w:val="0"/>
          <w:color w:val="auto"/>
          <w:spacing w:val="0"/>
          <w:sz w:val="28"/>
          <w:szCs w:val="28"/>
        </w:rPr>
        <w:t>事业主要指标设计</w:t>
      </w:r>
    </w:p>
    <w:tbl>
      <w:tblPr>
        <w:tblStyle w:val="10"/>
        <w:tblW w:w="9950" w:type="dxa"/>
        <w:tblInd w:w="-68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50"/>
        <w:gridCol w:w="520"/>
        <w:gridCol w:w="1780"/>
        <w:gridCol w:w="800"/>
        <w:gridCol w:w="980"/>
        <w:gridCol w:w="980"/>
        <w:gridCol w:w="980"/>
        <w:gridCol w:w="980"/>
        <w:gridCol w:w="1000"/>
        <w:gridCol w:w="11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类别</w:t>
            </w:r>
          </w:p>
        </w:tc>
        <w:tc>
          <w:tcPr>
            <w:tcW w:w="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序号</w:t>
            </w:r>
          </w:p>
        </w:tc>
        <w:tc>
          <w:tcPr>
            <w:tcW w:w="1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指标名称</w:t>
            </w:r>
          </w:p>
        </w:tc>
        <w:tc>
          <w:tcPr>
            <w:tcW w:w="8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单位</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lang w:val="en-US" w:eastAsia="zh-CN"/>
              </w:rPr>
              <w:t>2021年</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lang w:val="en-US" w:eastAsia="zh-CN"/>
              </w:rPr>
              <w:t>2022年</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lang w:val="en-US" w:eastAsia="zh-CN"/>
              </w:rPr>
              <w:t>2023年</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2024年</w:t>
            </w:r>
          </w:p>
        </w:tc>
        <w:tc>
          <w:tcPr>
            <w:tcW w:w="10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202</w:t>
            </w:r>
            <w:r>
              <w:rPr>
                <w:rFonts w:hint="eastAsia" w:asciiTheme="majorEastAsia" w:hAnsiTheme="majorEastAsia" w:eastAsiaTheme="majorEastAsia" w:cstheme="majorEastAsia"/>
                <w:b/>
                <w:bCs/>
                <w:color w:val="auto"/>
                <w:sz w:val="24"/>
                <w:szCs w:val="24"/>
                <w:lang w:val="en-US" w:eastAsia="zh-CN"/>
              </w:rPr>
              <w:t>5</w:t>
            </w:r>
            <w:r>
              <w:rPr>
                <w:rFonts w:hint="eastAsia" w:asciiTheme="majorEastAsia" w:hAnsiTheme="majorEastAsia" w:eastAsiaTheme="majorEastAsia" w:cstheme="majorEastAsia"/>
                <w:b/>
                <w:bCs/>
                <w:color w:val="auto"/>
                <w:sz w:val="24"/>
                <w:szCs w:val="24"/>
              </w:rPr>
              <w:t>年</w:t>
            </w:r>
          </w:p>
        </w:tc>
        <w:tc>
          <w:tcPr>
            <w:tcW w:w="1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Theme="majorEastAsia" w:hAnsiTheme="majorEastAsia" w:eastAsiaTheme="majorEastAsia" w:cstheme="majorEastAsia"/>
                <w:b/>
                <w:bCs/>
                <w:color w:val="auto"/>
                <w:sz w:val="24"/>
                <w:szCs w:val="24"/>
                <w:lang w:eastAsia="zh-CN"/>
              </w:rPr>
            </w:pPr>
            <w:r>
              <w:rPr>
                <w:rFonts w:hint="eastAsia" w:asciiTheme="majorEastAsia" w:hAnsiTheme="majorEastAsia" w:eastAsiaTheme="majorEastAsia" w:cstheme="majorEastAsia"/>
                <w:b/>
                <w:bCs/>
                <w:color w:val="auto"/>
                <w:sz w:val="24"/>
                <w:szCs w:val="24"/>
                <w:lang w:eastAsia="zh-CN"/>
              </w:rPr>
              <w:t>指标性质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50"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eastAsia"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rPr>
              <w:t>健康</w:t>
            </w:r>
            <w:r>
              <w:rPr>
                <w:rFonts w:hint="eastAsia" w:eastAsia="方正仿宋_GBK" w:cs="Times New Roman"/>
                <w:color w:val="auto"/>
                <w:sz w:val="24"/>
                <w:szCs w:val="24"/>
                <w:lang w:eastAsia="zh-CN"/>
              </w:rPr>
              <w:t>水平</w:t>
            </w:r>
          </w:p>
        </w:tc>
        <w:tc>
          <w:tcPr>
            <w:tcW w:w="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人均期望寿命</w:t>
            </w:r>
          </w:p>
        </w:tc>
        <w:tc>
          <w:tcPr>
            <w:tcW w:w="8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岁</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76</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76.5</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77</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77.5</w:t>
            </w:r>
          </w:p>
        </w:tc>
        <w:tc>
          <w:tcPr>
            <w:tcW w:w="10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firstLine="240" w:firstLineChars="100"/>
              <w:jc w:val="both"/>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≥7</w:t>
            </w:r>
            <w:r>
              <w:rPr>
                <w:rFonts w:hint="eastAsia" w:eastAsia="方正仿宋_GBK" w:cs="Times New Roman"/>
                <w:color w:val="auto"/>
                <w:sz w:val="24"/>
                <w:szCs w:val="24"/>
                <w:lang w:val="en-US" w:eastAsia="zh-CN"/>
              </w:rPr>
              <w:t>8</w:t>
            </w:r>
          </w:p>
        </w:tc>
        <w:tc>
          <w:tcPr>
            <w:tcW w:w="1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firstLine="240" w:firstLineChars="100"/>
              <w:jc w:val="both"/>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5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color w:val="auto"/>
                <w:sz w:val="24"/>
                <w:szCs w:val="24"/>
              </w:rPr>
            </w:pPr>
          </w:p>
        </w:tc>
        <w:tc>
          <w:tcPr>
            <w:tcW w:w="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p>
        </w:tc>
        <w:tc>
          <w:tcPr>
            <w:tcW w:w="1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5岁以下儿童死亡率</w:t>
            </w:r>
          </w:p>
        </w:tc>
        <w:tc>
          <w:tcPr>
            <w:tcW w:w="8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7</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6.5</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6</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6</w:t>
            </w:r>
          </w:p>
        </w:tc>
        <w:tc>
          <w:tcPr>
            <w:tcW w:w="10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firstLine="240" w:firstLineChars="100"/>
              <w:jc w:val="both"/>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val="en-US" w:eastAsia="zh-CN"/>
              </w:rPr>
              <w:t>≤6</w:t>
            </w:r>
          </w:p>
        </w:tc>
        <w:tc>
          <w:tcPr>
            <w:tcW w:w="1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firstLine="240" w:firstLineChars="100"/>
              <w:jc w:val="both"/>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5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color w:val="auto"/>
                <w:sz w:val="24"/>
                <w:szCs w:val="24"/>
              </w:rPr>
            </w:pPr>
          </w:p>
        </w:tc>
        <w:tc>
          <w:tcPr>
            <w:tcW w:w="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w:t>
            </w:r>
          </w:p>
        </w:tc>
        <w:tc>
          <w:tcPr>
            <w:tcW w:w="1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婴儿死亡率</w:t>
            </w:r>
          </w:p>
        </w:tc>
        <w:tc>
          <w:tcPr>
            <w:tcW w:w="8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5</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4.7</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4.5</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4.3</w:t>
            </w:r>
          </w:p>
        </w:tc>
        <w:tc>
          <w:tcPr>
            <w:tcW w:w="10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firstLine="240" w:firstLineChars="100"/>
              <w:jc w:val="both"/>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4</w:t>
            </w:r>
          </w:p>
        </w:tc>
        <w:tc>
          <w:tcPr>
            <w:tcW w:w="1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firstLine="240" w:firstLineChars="100"/>
              <w:jc w:val="both"/>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5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color w:val="auto"/>
                <w:sz w:val="24"/>
                <w:szCs w:val="24"/>
              </w:rPr>
            </w:pPr>
          </w:p>
        </w:tc>
        <w:tc>
          <w:tcPr>
            <w:tcW w:w="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val="en-US" w:eastAsia="zh-CN"/>
              </w:rPr>
              <w:t>4</w:t>
            </w:r>
          </w:p>
        </w:tc>
        <w:tc>
          <w:tcPr>
            <w:tcW w:w="1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孕产妇死亡率</w:t>
            </w:r>
          </w:p>
        </w:tc>
        <w:tc>
          <w:tcPr>
            <w:tcW w:w="8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rPr>
              <w:t>/10万</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25</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20</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15</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12</w:t>
            </w:r>
          </w:p>
        </w:tc>
        <w:tc>
          <w:tcPr>
            <w:tcW w:w="10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firstLine="240" w:firstLineChars="100"/>
              <w:jc w:val="both"/>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w:t>
            </w:r>
            <w:r>
              <w:rPr>
                <w:rFonts w:hint="eastAsia" w:eastAsia="方正仿宋_GBK" w:cs="Times New Roman"/>
                <w:color w:val="auto"/>
                <w:sz w:val="24"/>
                <w:szCs w:val="24"/>
                <w:lang w:val="en-US" w:eastAsia="zh-CN"/>
              </w:rPr>
              <w:t>0</w:t>
            </w:r>
          </w:p>
        </w:tc>
        <w:tc>
          <w:tcPr>
            <w:tcW w:w="1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firstLine="240" w:firstLineChars="100"/>
              <w:jc w:val="both"/>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5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color w:val="auto"/>
                <w:sz w:val="24"/>
                <w:szCs w:val="24"/>
              </w:rPr>
            </w:pPr>
          </w:p>
        </w:tc>
        <w:tc>
          <w:tcPr>
            <w:tcW w:w="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val="en-US" w:eastAsia="zh-CN"/>
              </w:rPr>
              <w:t>5</w:t>
            </w:r>
          </w:p>
        </w:tc>
        <w:tc>
          <w:tcPr>
            <w:tcW w:w="1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居民健康素养水平</w:t>
            </w:r>
          </w:p>
        </w:tc>
        <w:tc>
          <w:tcPr>
            <w:tcW w:w="8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15</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16</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20</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23</w:t>
            </w:r>
          </w:p>
        </w:tc>
        <w:tc>
          <w:tcPr>
            <w:tcW w:w="10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firstLine="240" w:firstLineChars="100"/>
              <w:jc w:val="both"/>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rPr>
              <w:t>2</w:t>
            </w:r>
            <w:r>
              <w:rPr>
                <w:rFonts w:hint="default" w:ascii="Times New Roman" w:hAnsi="Times New Roman" w:eastAsia="方正仿宋_GBK" w:cs="Times New Roman"/>
                <w:color w:val="auto"/>
                <w:sz w:val="24"/>
                <w:szCs w:val="24"/>
                <w:lang w:val="en-US" w:eastAsia="zh-CN"/>
              </w:rPr>
              <w:t>5</w:t>
            </w:r>
          </w:p>
        </w:tc>
        <w:tc>
          <w:tcPr>
            <w:tcW w:w="1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firstLine="240" w:firstLineChars="100"/>
              <w:jc w:val="both"/>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50" w:type="dxa"/>
            <w:vMerge w:val="restart"/>
            <w:tcBorders>
              <w:top w:val="single" w:color="auto" w:sz="4" w:space="0"/>
              <w:left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人口发展</w:t>
            </w:r>
          </w:p>
        </w:tc>
        <w:tc>
          <w:tcPr>
            <w:tcW w:w="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Times New Roman" w:hAnsi="Times New Roman" w:eastAsia="方正仿宋_GBK" w:cs="Times New Roman"/>
                <w:color w:val="auto"/>
                <w:sz w:val="24"/>
                <w:szCs w:val="24"/>
                <w:lang w:eastAsia="zh-CN"/>
              </w:rPr>
            </w:pPr>
            <w:r>
              <w:rPr>
                <w:rFonts w:hint="eastAsia" w:eastAsia="方正仿宋_GBK" w:cs="Times New Roman"/>
                <w:color w:val="auto"/>
                <w:sz w:val="24"/>
                <w:szCs w:val="24"/>
                <w:lang w:val="en-US" w:eastAsia="zh-CN"/>
              </w:rPr>
              <w:t>6</w:t>
            </w:r>
          </w:p>
        </w:tc>
        <w:tc>
          <w:tcPr>
            <w:tcW w:w="1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出生缺陷发生率</w:t>
            </w:r>
          </w:p>
        </w:tc>
        <w:tc>
          <w:tcPr>
            <w:tcW w:w="8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rPr>
              <w:t>/10万</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400</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375</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350</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300</w:t>
            </w:r>
          </w:p>
        </w:tc>
        <w:tc>
          <w:tcPr>
            <w:tcW w:w="10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sz w:val="24"/>
                <w:szCs w:val="24"/>
                <w:lang w:val="en-US" w:eastAsia="zh-CN"/>
              </w:rPr>
              <w:t>≤250</w:t>
            </w:r>
          </w:p>
        </w:tc>
        <w:tc>
          <w:tcPr>
            <w:tcW w:w="1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50" w:type="dxa"/>
            <w:vMerge w:val="continue"/>
            <w:tcBorders>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color w:val="auto"/>
                <w:sz w:val="24"/>
                <w:szCs w:val="24"/>
              </w:rPr>
            </w:pPr>
          </w:p>
        </w:tc>
        <w:tc>
          <w:tcPr>
            <w:tcW w:w="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Times New Roman" w:hAnsi="Times New Roman" w:eastAsia="方正仿宋_GBK" w:cs="Times New Roman"/>
                <w:color w:val="auto"/>
                <w:sz w:val="24"/>
                <w:szCs w:val="24"/>
                <w:lang w:eastAsia="zh-CN"/>
              </w:rPr>
            </w:pPr>
            <w:r>
              <w:rPr>
                <w:rFonts w:hint="eastAsia" w:eastAsia="方正仿宋_GBK" w:cs="Times New Roman"/>
                <w:color w:val="auto"/>
                <w:sz w:val="24"/>
                <w:szCs w:val="24"/>
                <w:lang w:val="en-US" w:eastAsia="zh-CN"/>
              </w:rPr>
              <w:t>7</w:t>
            </w:r>
          </w:p>
        </w:tc>
        <w:tc>
          <w:tcPr>
            <w:tcW w:w="1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免费计划生育服务覆盖率</w:t>
            </w:r>
          </w:p>
        </w:tc>
        <w:tc>
          <w:tcPr>
            <w:tcW w:w="8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95</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98</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99</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100</w:t>
            </w:r>
          </w:p>
        </w:tc>
        <w:tc>
          <w:tcPr>
            <w:tcW w:w="10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100</w:t>
            </w:r>
          </w:p>
        </w:tc>
        <w:tc>
          <w:tcPr>
            <w:tcW w:w="1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50"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资源配置</w:t>
            </w:r>
          </w:p>
        </w:tc>
        <w:tc>
          <w:tcPr>
            <w:tcW w:w="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Times New Roman" w:hAnsi="Times New Roman" w:eastAsia="方正仿宋_GBK" w:cs="Times New Roman"/>
                <w:color w:val="auto"/>
                <w:sz w:val="24"/>
                <w:szCs w:val="24"/>
                <w:lang w:eastAsia="zh-CN"/>
              </w:rPr>
            </w:pPr>
            <w:r>
              <w:rPr>
                <w:rFonts w:hint="eastAsia" w:eastAsia="方正仿宋_GBK" w:cs="Times New Roman"/>
                <w:color w:val="auto"/>
                <w:sz w:val="24"/>
                <w:szCs w:val="24"/>
                <w:lang w:val="en-US" w:eastAsia="zh-CN"/>
              </w:rPr>
              <w:t>8</w:t>
            </w:r>
          </w:p>
        </w:tc>
        <w:tc>
          <w:tcPr>
            <w:tcW w:w="1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每千人床位数</w:t>
            </w:r>
          </w:p>
        </w:tc>
        <w:tc>
          <w:tcPr>
            <w:tcW w:w="8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张</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4.9</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5.1</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5.35</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5.6</w:t>
            </w:r>
          </w:p>
        </w:tc>
        <w:tc>
          <w:tcPr>
            <w:tcW w:w="10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w:t>
            </w:r>
            <w:r>
              <w:rPr>
                <w:rFonts w:hint="eastAsia" w:eastAsia="方正仿宋_GBK" w:cs="Times New Roman"/>
                <w:color w:val="000000" w:themeColor="text1"/>
                <w:sz w:val="24"/>
                <w:szCs w:val="24"/>
                <w:lang w:val="en-US" w:eastAsia="zh-CN"/>
                <w14:textFill>
                  <w14:solidFill>
                    <w14:schemeClr w14:val="tx1"/>
                  </w14:solidFill>
                </w14:textFill>
              </w:rPr>
              <w:t>5.75</w:t>
            </w:r>
          </w:p>
        </w:tc>
        <w:tc>
          <w:tcPr>
            <w:tcW w:w="1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5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color w:val="auto"/>
                <w:sz w:val="24"/>
                <w:szCs w:val="24"/>
              </w:rPr>
            </w:pPr>
          </w:p>
        </w:tc>
        <w:tc>
          <w:tcPr>
            <w:tcW w:w="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Times New Roman" w:hAnsi="Times New Roman" w:eastAsia="方正仿宋_GBK" w:cs="Times New Roman"/>
                <w:color w:val="auto"/>
                <w:sz w:val="24"/>
                <w:szCs w:val="24"/>
                <w:lang w:eastAsia="zh-CN"/>
              </w:rPr>
            </w:pPr>
            <w:r>
              <w:rPr>
                <w:rFonts w:hint="eastAsia" w:eastAsia="方正仿宋_GBK" w:cs="Times New Roman"/>
                <w:color w:val="auto"/>
                <w:sz w:val="24"/>
                <w:szCs w:val="24"/>
                <w:lang w:val="en-US" w:eastAsia="zh-CN"/>
              </w:rPr>
              <w:t>9</w:t>
            </w:r>
          </w:p>
        </w:tc>
        <w:tc>
          <w:tcPr>
            <w:tcW w:w="1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每千人执业（助理）医生数</w:t>
            </w:r>
          </w:p>
        </w:tc>
        <w:tc>
          <w:tcPr>
            <w:tcW w:w="8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人</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2.56</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2.62</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2.68</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2.74</w:t>
            </w:r>
          </w:p>
        </w:tc>
        <w:tc>
          <w:tcPr>
            <w:tcW w:w="10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r>
              <w:rPr>
                <w:rFonts w:hint="eastAsia" w:eastAsia="方正仿宋_GBK" w:cs="Times New Roman"/>
                <w:color w:val="000000" w:themeColor="text1"/>
                <w:sz w:val="24"/>
                <w:szCs w:val="24"/>
                <w:lang w:val="en-US" w:eastAsia="zh-CN"/>
                <w14:textFill>
                  <w14:solidFill>
                    <w14:schemeClr w14:val="tx1"/>
                  </w14:solidFill>
                </w14:textFill>
              </w:rPr>
              <w:t>8</w:t>
            </w:r>
          </w:p>
        </w:tc>
        <w:tc>
          <w:tcPr>
            <w:tcW w:w="1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5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color w:val="auto"/>
                <w:sz w:val="24"/>
                <w:szCs w:val="24"/>
              </w:rPr>
            </w:pPr>
          </w:p>
        </w:tc>
        <w:tc>
          <w:tcPr>
            <w:tcW w:w="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rPr>
              <w:t>1</w:t>
            </w:r>
            <w:r>
              <w:rPr>
                <w:rFonts w:hint="eastAsia" w:eastAsia="方正仿宋_GBK" w:cs="Times New Roman"/>
                <w:color w:val="auto"/>
                <w:sz w:val="24"/>
                <w:szCs w:val="24"/>
                <w:lang w:val="en-US" w:eastAsia="zh-CN"/>
              </w:rPr>
              <w:t>0</w:t>
            </w:r>
          </w:p>
        </w:tc>
        <w:tc>
          <w:tcPr>
            <w:tcW w:w="1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每千人</w:t>
            </w:r>
            <w:r>
              <w:rPr>
                <w:rFonts w:hint="default" w:ascii="Times New Roman" w:hAnsi="Times New Roman" w:eastAsia="方正仿宋_GBK" w:cs="Times New Roman"/>
                <w:color w:val="auto"/>
                <w:sz w:val="24"/>
                <w:szCs w:val="24"/>
                <w:lang w:eastAsia="zh-CN"/>
              </w:rPr>
              <w:t>注册</w:t>
            </w:r>
            <w:r>
              <w:rPr>
                <w:rFonts w:hint="default" w:ascii="Times New Roman" w:hAnsi="Times New Roman" w:eastAsia="方正仿宋_GBK" w:cs="Times New Roman"/>
                <w:color w:val="auto"/>
                <w:sz w:val="24"/>
                <w:szCs w:val="24"/>
              </w:rPr>
              <w:t>护士数</w:t>
            </w:r>
          </w:p>
        </w:tc>
        <w:tc>
          <w:tcPr>
            <w:tcW w:w="8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人</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2.8</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2.85</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3.1</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3.25</w:t>
            </w:r>
          </w:p>
        </w:tc>
        <w:tc>
          <w:tcPr>
            <w:tcW w:w="10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w:t>
            </w:r>
            <w:r>
              <w:rPr>
                <w:rFonts w:hint="eastAsia" w:eastAsia="方正仿宋_GBK" w:cs="Times New Roman"/>
                <w:color w:val="000000" w:themeColor="text1"/>
                <w:sz w:val="24"/>
                <w:szCs w:val="24"/>
                <w:lang w:val="en-US" w:eastAsia="zh-CN"/>
                <w14:textFill>
                  <w14:solidFill>
                    <w14:schemeClr w14:val="tx1"/>
                  </w14:solidFill>
                </w14:textFill>
              </w:rPr>
              <w:t>3.4</w:t>
            </w:r>
          </w:p>
        </w:tc>
        <w:tc>
          <w:tcPr>
            <w:tcW w:w="1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5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color w:val="auto"/>
                <w:sz w:val="24"/>
                <w:szCs w:val="24"/>
              </w:rPr>
            </w:pPr>
          </w:p>
        </w:tc>
        <w:tc>
          <w:tcPr>
            <w:tcW w:w="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rPr>
              <w:t>1</w:t>
            </w:r>
            <w:r>
              <w:rPr>
                <w:rFonts w:hint="eastAsia" w:eastAsia="方正仿宋_GBK" w:cs="Times New Roman"/>
                <w:color w:val="auto"/>
                <w:sz w:val="24"/>
                <w:szCs w:val="24"/>
                <w:lang w:val="en-US" w:eastAsia="zh-CN"/>
              </w:rPr>
              <w:t>1</w:t>
            </w:r>
          </w:p>
        </w:tc>
        <w:tc>
          <w:tcPr>
            <w:tcW w:w="1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每万人全科医生数</w:t>
            </w:r>
          </w:p>
        </w:tc>
        <w:tc>
          <w:tcPr>
            <w:tcW w:w="8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人</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2.68</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2.9</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3.1</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3.2</w:t>
            </w:r>
          </w:p>
        </w:tc>
        <w:tc>
          <w:tcPr>
            <w:tcW w:w="10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w:t>
            </w:r>
            <w:r>
              <w:rPr>
                <w:rFonts w:hint="eastAsia" w:eastAsia="方正仿宋_GBK" w:cs="Times New Roman"/>
                <w:color w:val="000000" w:themeColor="text1"/>
                <w:sz w:val="24"/>
                <w:szCs w:val="24"/>
                <w:lang w:val="en-US" w:eastAsia="zh-CN"/>
                <w14:textFill>
                  <w14:solidFill>
                    <w14:schemeClr w14:val="tx1"/>
                  </w14:solidFill>
                </w14:textFill>
              </w:rPr>
              <w:t>3.32</w:t>
            </w:r>
          </w:p>
        </w:tc>
        <w:tc>
          <w:tcPr>
            <w:tcW w:w="1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约束性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5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color w:val="auto"/>
                <w:sz w:val="24"/>
                <w:szCs w:val="24"/>
              </w:rPr>
            </w:pPr>
          </w:p>
        </w:tc>
        <w:tc>
          <w:tcPr>
            <w:tcW w:w="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w:t>
            </w:r>
            <w:r>
              <w:rPr>
                <w:rFonts w:hint="eastAsia" w:eastAsia="方正仿宋_GBK" w:cs="Times New Roman"/>
                <w:color w:val="auto"/>
                <w:sz w:val="24"/>
                <w:szCs w:val="24"/>
                <w:lang w:val="en-US" w:eastAsia="zh-CN"/>
              </w:rPr>
              <w:t>2</w:t>
            </w:r>
          </w:p>
        </w:tc>
        <w:tc>
          <w:tcPr>
            <w:tcW w:w="1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每千人药师（士）数</w:t>
            </w:r>
          </w:p>
        </w:tc>
        <w:tc>
          <w:tcPr>
            <w:tcW w:w="8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人</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0.2</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0.25</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0.3</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0.35</w:t>
            </w:r>
          </w:p>
        </w:tc>
        <w:tc>
          <w:tcPr>
            <w:tcW w:w="10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≥0.</w:t>
            </w:r>
            <w:r>
              <w:rPr>
                <w:rFonts w:hint="eastAsia" w:eastAsia="方正仿宋_GBK" w:cs="Times New Roman"/>
                <w:color w:val="000000" w:themeColor="text1"/>
                <w:sz w:val="24"/>
                <w:szCs w:val="24"/>
                <w:lang w:val="en-US" w:eastAsia="zh-CN"/>
                <w14:textFill>
                  <w14:solidFill>
                    <w14:schemeClr w14:val="tx1"/>
                  </w14:solidFill>
                </w14:textFill>
              </w:rPr>
              <w:t>4</w:t>
            </w:r>
          </w:p>
        </w:tc>
        <w:tc>
          <w:tcPr>
            <w:tcW w:w="1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5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color w:val="auto"/>
                <w:sz w:val="24"/>
                <w:szCs w:val="24"/>
              </w:rPr>
            </w:pPr>
          </w:p>
        </w:tc>
        <w:tc>
          <w:tcPr>
            <w:tcW w:w="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w:t>
            </w:r>
            <w:r>
              <w:rPr>
                <w:rFonts w:hint="eastAsia" w:eastAsia="方正仿宋_GBK" w:cs="Times New Roman"/>
                <w:color w:val="auto"/>
                <w:sz w:val="24"/>
                <w:szCs w:val="24"/>
                <w:lang w:val="en-US" w:eastAsia="zh-CN"/>
              </w:rPr>
              <w:t>3</w:t>
            </w:r>
          </w:p>
        </w:tc>
        <w:tc>
          <w:tcPr>
            <w:tcW w:w="1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每千人口公共卫生人员数</w:t>
            </w:r>
          </w:p>
        </w:tc>
        <w:tc>
          <w:tcPr>
            <w:tcW w:w="8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人</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0.5</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0.55</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0.65</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0.75</w:t>
            </w:r>
          </w:p>
        </w:tc>
        <w:tc>
          <w:tcPr>
            <w:tcW w:w="10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w:t>
            </w:r>
            <w:r>
              <w:rPr>
                <w:rFonts w:hint="eastAsia" w:eastAsia="方正仿宋_GBK" w:cs="Times New Roman"/>
                <w:color w:val="000000" w:themeColor="text1"/>
                <w:sz w:val="24"/>
                <w:szCs w:val="24"/>
                <w:lang w:val="en-US" w:eastAsia="zh-CN"/>
                <w14:textFill>
                  <w14:solidFill>
                    <w14:schemeClr w14:val="tx1"/>
                  </w14:solidFill>
                </w14:textFill>
              </w:rPr>
              <w:t>0.85</w:t>
            </w:r>
          </w:p>
        </w:tc>
        <w:tc>
          <w:tcPr>
            <w:tcW w:w="1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5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color w:val="auto"/>
                <w:sz w:val="24"/>
                <w:szCs w:val="24"/>
              </w:rPr>
            </w:pPr>
          </w:p>
        </w:tc>
        <w:tc>
          <w:tcPr>
            <w:tcW w:w="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rPr>
              <w:t>1</w:t>
            </w:r>
            <w:r>
              <w:rPr>
                <w:rFonts w:hint="eastAsia" w:eastAsia="方正仿宋_GBK" w:cs="Times New Roman"/>
                <w:color w:val="auto"/>
                <w:sz w:val="24"/>
                <w:szCs w:val="24"/>
                <w:lang w:val="en-US" w:eastAsia="zh-CN"/>
              </w:rPr>
              <w:t>4</w:t>
            </w:r>
          </w:p>
        </w:tc>
        <w:tc>
          <w:tcPr>
            <w:tcW w:w="1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县域范围内就诊率</w:t>
            </w:r>
          </w:p>
        </w:tc>
        <w:tc>
          <w:tcPr>
            <w:tcW w:w="8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86</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87</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88</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89</w:t>
            </w:r>
          </w:p>
        </w:tc>
        <w:tc>
          <w:tcPr>
            <w:tcW w:w="10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≥90</w:t>
            </w:r>
          </w:p>
        </w:tc>
        <w:tc>
          <w:tcPr>
            <w:tcW w:w="1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5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color w:val="auto"/>
                <w:sz w:val="24"/>
                <w:szCs w:val="24"/>
              </w:rPr>
            </w:pPr>
          </w:p>
        </w:tc>
        <w:tc>
          <w:tcPr>
            <w:tcW w:w="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w:t>
            </w:r>
            <w:r>
              <w:rPr>
                <w:rFonts w:hint="eastAsia" w:eastAsia="方正仿宋_GBK" w:cs="Times New Roman"/>
                <w:color w:val="auto"/>
                <w:sz w:val="24"/>
                <w:szCs w:val="24"/>
                <w:lang w:val="en-US" w:eastAsia="zh-CN"/>
              </w:rPr>
              <w:t>5</w:t>
            </w:r>
          </w:p>
        </w:tc>
        <w:tc>
          <w:tcPr>
            <w:tcW w:w="1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基层医疗卫生机构就诊率</w:t>
            </w:r>
          </w:p>
        </w:tc>
        <w:tc>
          <w:tcPr>
            <w:tcW w:w="8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55</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60</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62</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64</w:t>
            </w:r>
          </w:p>
        </w:tc>
        <w:tc>
          <w:tcPr>
            <w:tcW w:w="10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≥65</w:t>
            </w:r>
          </w:p>
        </w:tc>
        <w:tc>
          <w:tcPr>
            <w:tcW w:w="1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50" w:type="dxa"/>
            <w:vMerge w:val="restart"/>
            <w:tcBorders>
              <w:top w:val="single" w:color="auto" w:sz="4" w:space="0"/>
              <w:left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服务保障</w:t>
            </w:r>
          </w:p>
        </w:tc>
        <w:tc>
          <w:tcPr>
            <w:tcW w:w="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w:t>
            </w:r>
            <w:r>
              <w:rPr>
                <w:rFonts w:hint="eastAsia" w:eastAsia="方正仿宋_GBK" w:cs="Times New Roman"/>
                <w:color w:val="auto"/>
                <w:sz w:val="24"/>
                <w:szCs w:val="24"/>
                <w:lang w:val="en-US" w:eastAsia="zh-CN"/>
              </w:rPr>
              <w:t>6</w:t>
            </w:r>
          </w:p>
        </w:tc>
        <w:tc>
          <w:tcPr>
            <w:tcW w:w="1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每千人0-3岁婴幼儿托位数</w:t>
            </w:r>
          </w:p>
        </w:tc>
        <w:tc>
          <w:tcPr>
            <w:tcW w:w="8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个</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2</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2.5</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3</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4</w:t>
            </w:r>
          </w:p>
        </w:tc>
        <w:tc>
          <w:tcPr>
            <w:tcW w:w="10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4.5</w:t>
            </w:r>
          </w:p>
        </w:tc>
        <w:tc>
          <w:tcPr>
            <w:tcW w:w="1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50" w:type="dxa"/>
            <w:vMerge w:val="continue"/>
            <w:tcBorders>
              <w:left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color w:val="auto"/>
                <w:sz w:val="24"/>
                <w:szCs w:val="24"/>
              </w:rPr>
            </w:pPr>
          </w:p>
        </w:tc>
        <w:tc>
          <w:tcPr>
            <w:tcW w:w="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w:t>
            </w:r>
            <w:r>
              <w:rPr>
                <w:rFonts w:hint="eastAsia" w:eastAsia="方正仿宋_GBK" w:cs="Times New Roman"/>
                <w:color w:val="auto"/>
                <w:sz w:val="24"/>
                <w:szCs w:val="24"/>
                <w:lang w:val="en-US" w:eastAsia="zh-CN"/>
              </w:rPr>
              <w:t>7</w:t>
            </w:r>
          </w:p>
        </w:tc>
        <w:tc>
          <w:tcPr>
            <w:tcW w:w="1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二级及以上综合医院设置老年医学科的比例</w:t>
            </w:r>
          </w:p>
        </w:tc>
        <w:tc>
          <w:tcPr>
            <w:tcW w:w="8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≥50</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≥50</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≥50</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≥50</w:t>
            </w:r>
          </w:p>
        </w:tc>
        <w:tc>
          <w:tcPr>
            <w:tcW w:w="10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≥50</w:t>
            </w:r>
          </w:p>
        </w:tc>
        <w:tc>
          <w:tcPr>
            <w:tcW w:w="1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50" w:type="dxa"/>
            <w:vMerge w:val="continue"/>
            <w:tcBorders>
              <w:left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default" w:ascii="Times New Roman" w:hAnsi="Times New Roman" w:eastAsia="方正仿宋_GBK" w:cs="Times New Roman"/>
                <w:color w:val="auto"/>
                <w:sz w:val="24"/>
                <w:szCs w:val="24"/>
              </w:rPr>
            </w:pPr>
          </w:p>
        </w:tc>
        <w:tc>
          <w:tcPr>
            <w:tcW w:w="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rPr>
              <w:t>1</w:t>
            </w:r>
            <w:r>
              <w:rPr>
                <w:rFonts w:hint="eastAsia" w:eastAsia="方正仿宋_GBK" w:cs="Times New Roman"/>
                <w:color w:val="auto"/>
                <w:sz w:val="24"/>
                <w:szCs w:val="24"/>
                <w:lang w:val="en-US" w:eastAsia="zh-CN"/>
              </w:rPr>
              <w:t>8</w:t>
            </w:r>
          </w:p>
        </w:tc>
        <w:tc>
          <w:tcPr>
            <w:tcW w:w="1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eastAsia="zh-CN"/>
              </w:rPr>
              <w:t>家庭</w:t>
            </w:r>
            <w:r>
              <w:rPr>
                <w:rFonts w:hint="default" w:ascii="Times New Roman" w:hAnsi="Times New Roman" w:eastAsia="方正仿宋_GBK" w:cs="Times New Roman"/>
                <w:color w:val="auto"/>
                <w:sz w:val="24"/>
                <w:szCs w:val="24"/>
              </w:rPr>
              <w:t>医生规范签约服务率</w:t>
            </w:r>
          </w:p>
        </w:tc>
        <w:tc>
          <w:tcPr>
            <w:tcW w:w="8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85</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87</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88</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89</w:t>
            </w:r>
          </w:p>
        </w:tc>
        <w:tc>
          <w:tcPr>
            <w:tcW w:w="10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sz w:val="24"/>
                <w:szCs w:val="24"/>
                <w:lang w:val="en-US" w:eastAsia="zh-CN"/>
              </w:rPr>
              <w:t>≥90</w:t>
            </w:r>
          </w:p>
        </w:tc>
        <w:tc>
          <w:tcPr>
            <w:tcW w:w="1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50" w:type="dxa"/>
            <w:vMerge w:val="continue"/>
            <w:tcBorders>
              <w:left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color w:val="auto"/>
                <w:sz w:val="24"/>
                <w:szCs w:val="24"/>
              </w:rPr>
            </w:pPr>
          </w:p>
        </w:tc>
        <w:tc>
          <w:tcPr>
            <w:tcW w:w="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19</w:t>
            </w:r>
          </w:p>
        </w:tc>
        <w:tc>
          <w:tcPr>
            <w:tcW w:w="1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高压患者规范管理率</w:t>
            </w:r>
          </w:p>
        </w:tc>
        <w:tc>
          <w:tcPr>
            <w:tcW w:w="8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65</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66</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67</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68</w:t>
            </w:r>
          </w:p>
        </w:tc>
        <w:tc>
          <w:tcPr>
            <w:tcW w:w="10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sz w:val="24"/>
                <w:szCs w:val="24"/>
                <w:lang w:val="en-US" w:eastAsia="zh-CN"/>
              </w:rPr>
              <w:t>≥70</w:t>
            </w:r>
          </w:p>
        </w:tc>
        <w:tc>
          <w:tcPr>
            <w:tcW w:w="1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50" w:type="dxa"/>
            <w:vMerge w:val="continue"/>
            <w:tcBorders>
              <w:left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color w:val="auto"/>
                <w:sz w:val="24"/>
                <w:szCs w:val="24"/>
              </w:rPr>
            </w:pPr>
          </w:p>
        </w:tc>
        <w:tc>
          <w:tcPr>
            <w:tcW w:w="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w:t>
            </w:r>
            <w:r>
              <w:rPr>
                <w:rFonts w:hint="eastAsia" w:eastAsia="方正仿宋_GBK" w:cs="Times New Roman"/>
                <w:color w:val="auto"/>
                <w:sz w:val="24"/>
                <w:szCs w:val="24"/>
                <w:lang w:val="en-US" w:eastAsia="zh-CN"/>
              </w:rPr>
              <w:t>0</w:t>
            </w:r>
          </w:p>
        </w:tc>
        <w:tc>
          <w:tcPr>
            <w:tcW w:w="1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糖尿病患者规范管理率</w:t>
            </w:r>
          </w:p>
        </w:tc>
        <w:tc>
          <w:tcPr>
            <w:tcW w:w="8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65</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66</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67</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68</w:t>
            </w:r>
          </w:p>
        </w:tc>
        <w:tc>
          <w:tcPr>
            <w:tcW w:w="10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sz w:val="24"/>
                <w:szCs w:val="24"/>
                <w:lang w:val="en-US" w:eastAsia="zh-CN"/>
              </w:rPr>
              <w:t>≥70</w:t>
            </w:r>
          </w:p>
        </w:tc>
        <w:tc>
          <w:tcPr>
            <w:tcW w:w="1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50" w:type="dxa"/>
            <w:vMerge w:val="continue"/>
            <w:tcBorders>
              <w:left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color w:val="auto"/>
                <w:sz w:val="24"/>
                <w:szCs w:val="24"/>
              </w:rPr>
            </w:pPr>
          </w:p>
        </w:tc>
        <w:tc>
          <w:tcPr>
            <w:tcW w:w="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w:t>
            </w:r>
            <w:r>
              <w:rPr>
                <w:rFonts w:hint="eastAsia" w:eastAsia="方正仿宋_GBK" w:cs="Times New Roman"/>
                <w:color w:val="auto"/>
                <w:sz w:val="24"/>
                <w:szCs w:val="24"/>
                <w:lang w:val="en-US" w:eastAsia="zh-CN"/>
              </w:rPr>
              <w:t>1</w:t>
            </w:r>
          </w:p>
        </w:tc>
        <w:tc>
          <w:tcPr>
            <w:tcW w:w="1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结核病发病率</w:t>
            </w:r>
          </w:p>
        </w:tc>
        <w:tc>
          <w:tcPr>
            <w:tcW w:w="8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rPr>
              <w:t>/10万</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60</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59</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58</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56</w:t>
            </w:r>
          </w:p>
        </w:tc>
        <w:tc>
          <w:tcPr>
            <w:tcW w:w="10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≤55</w:t>
            </w:r>
          </w:p>
        </w:tc>
        <w:tc>
          <w:tcPr>
            <w:tcW w:w="1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50" w:type="dxa"/>
            <w:vMerge w:val="continue"/>
            <w:tcBorders>
              <w:left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color w:val="auto"/>
                <w:sz w:val="24"/>
                <w:szCs w:val="24"/>
              </w:rPr>
            </w:pPr>
          </w:p>
        </w:tc>
        <w:tc>
          <w:tcPr>
            <w:tcW w:w="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w:t>
            </w:r>
            <w:r>
              <w:rPr>
                <w:rFonts w:hint="eastAsia" w:eastAsia="方正仿宋_GBK" w:cs="Times New Roman"/>
                <w:color w:val="auto"/>
                <w:sz w:val="24"/>
                <w:szCs w:val="24"/>
                <w:lang w:val="en-US" w:eastAsia="zh-CN"/>
              </w:rPr>
              <w:t>2</w:t>
            </w:r>
          </w:p>
        </w:tc>
        <w:tc>
          <w:tcPr>
            <w:tcW w:w="1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以乡（镇、街道）为单位适龄儿童免疫规划疫苗接种率</w:t>
            </w:r>
          </w:p>
        </w:tc>
        <w:tc>
          <w:tcPr>
            <w:tcW w:w="8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94</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94.5</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95</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95.5</w:t>
            </w:r>
          </w:p>
        </w:tc>
        <w:tc>
          <w:tcPr>
            <w:tcW w:w="10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≥9</w:t>
            </w:r>
            <w:r>
              <w:rPr>
                <w:rFonts w:hint="eastAsia" w:eastAsia="方正仿宋_GBK" w:cs="Times New Roman"/>
                <w:color w:val="auto"/>
                <w:sz w:val="24"/>
                <w:szCs w:val="24"/>
                <w:lang w:val="en-US" w:eastAsia="zh-CN"/>
              </w:rPr>
              <w:t>6</w:t>
            </w:r>
          </w:p>
        </w:tc>
        <w:tc>
          <w:tcPr>
            <w:tcW w:w="1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50" w:type="dxa"/>
            <w:vMerge w:val="continue"/>
            <w:tcBorders>
              <w:left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color w:val="auto"/>
                <w:sz w:val="24"/>
                <w:szCs w:val="24"/>
              </w:rPr>
            </w:pPr>
          </w:p>
        </w:tc>
        <w:tc>
          <w:tcPr>
            <w:tcW w:w="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w:t>
            </w:r>
            <w:r>
              <w:rPr>
                <w:rFonts w:hint="eastAsia" w:eastAsia="方正仿宋_GBK" w:cs="Times New Roman"/>
                <w:color w:val="auto"/>
                <w:sz w:val="24"/>
                <w:szCs w:val="24"/>
                <w:lang w:val="en-US" w:eastAsia="zh-CN"/>
              </w:rPr>
              <w:t>3</w:t>
            </w:r>
          </w:p>
        </w:tc>
        <w:tc>
          <w:tcPr>
            <w:tcW w:w="1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智慧医疗覆盖率</w:t>
            </w:r>
          </w:p>
        </w:tc>
        <w:tc>
          <w:tcPr>
            <w:tcW w:w="8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80</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85</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90</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95</w:t>
            </w:r>
          </w:p>
        </w:tc>
        <w:tc>
          <w:tcPr>
            <w:tcW w:w="10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100</w:t>
            </w:r>
          </w:p>
        </w:tc>
        <w:tc>
          <w:tcPr>
            <w:tcW w:w="1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50" w:type="dxa"/>
            <w:vMerge w:val="continue"/>
            <w:tcBorders>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default" w:ascii="Times New Roman" w:hAnsi="Times New Roman" w:eastAsia="方正仿宋_GBK" w:cs="Times New Roman"/>
                <w:color w:val="auto"/>
                <w:sz w:val="24"/>
                <w:szCs w:val="24"/>
              </w:rPr>
            </w:pPr>
          </w:p>
        </w:tc>
        <w:tc>
          <w:tcPr>
            <w:tcW w:w="52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w:t>
            </w:r>
            <w:r>
              <w:rPr>
                <w:rFonts w:hint="eastAsia" w:eastAsia="方正仿宋_GBK" w:cs="Times New Roman"/>
                <w:color w:val="auto"/>
                <w:sz w:val="24"/>
                <w:szCs w:val="24"/>
                <w:lang w:val="en-US" w:eastAsia="zh-CN"/>
              </w:rPr>
              <w:t>4</w:t>
            </w:r>
          </w:p>
        </w:tc>
        <w:tc>
          <w:tcPr>
            <w:tcW w:w="17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个人卫生支出占卫生总费用比例</w:t>
            </w:r>
          </w:p>
        </w:tc>
        <w:tc>
          <w:tcPr>
            <w:tcW w:w="8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32</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31</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30</w:t>
            </w:r>
          </w:p>
        </w:tc>
        <w:tc>
          <w:tcPr>
            <w:tcW w:w="9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w:t>
            </w:r>
            <w:r>
              <w:rPr>
                <w:rFonts w:hint="eastAsia" w:eastAsia="方正仿宋_GBK" w:cs="Times New Roman"/>
                <w:color w:val="auto"/>
                <w:sz w:val="24"/>
                <w:szCs w:val="24"/>
                <w:lang w:val="en-US" w:eastAsia="zh-CN"/>
              </w:rPr>
              <w:t>29</w:t>
            </w:r>
          </w:p>
        </w:tc>
        <w:tc>
          <w:tcPr>
            <w:tcW w:w="100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≤28</w:t>
            </w:r>
          </w:p>
        </w:tc>
        <w:tc>
          <w:tcPr>
            <w:tcW w:w="11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约束性</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left"/>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i w:val="0"/>
          <w:caps w:val="0"/>
          <w:color w:val="auto"/>
          <w:spacing w:val="0"/>
          <w:sz w:val="28"/>
          <w:szCs w:val="28"/>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520" w:firstLineChars="1100"/>
        <w:jc w:val="both"/>
        <w:textAlignment w:val="auto"/>
        <w:outlineLvl w:val="9"/>
        <w:rPr>
          <w:rFonts w:hint="default" w:ascii="Times New Roman" w:hAnsi="Times New Roman" w:eastAsia="方正小标宋_GBK" w:cs="Times New Roman"/>
          <w:i w:val="0"/>
          <w:caps w:val="0"/>
          <w:color w:val="auto"/>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520" w:firstLineChars="1100"/>
        <w:jc w:val="both"/>
        <w:textAlignment w:val="auto"/>
        <w:outlineLvl w:val="9"/>
        <w:rPr>
          <w:rFonts w:hint="default" w:ascii="Times New Roman" w:hAnsi="Times New Roman" w:eastAsia="方正小标宋_GBK" w:cs="Times New Roman"/>
          <w:i w:val="0"/>
          <w:caps w:val="0"/>
          <w:color w:val="auto"/>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520" w:firstLineChars="1100"/>
        <w:jc w:val="both"/>
        <w:textAlignment w:val="auto"/>
        <w:outlineLvl w:val="9"/>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i w:val="0"/>
          <w:caps w:val="0"/>
          <w:color w:val="auto"/>
          <w:spacing w:val="0"/>
          <w:sz w:val="32"/>
          <w:szCs w:val="32"/>
        </w:rPr>
        <w:t>第三章  主要任务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i w:val="0"/>
          <w:caps w:val="0"/>
          <w:color w:val="auto"/>
          <w:spacing w:val="0"/>
          <w:sz w:val="32"/>
          <w:szCs w:val="32"/>
        </w:rPr>
        <w:t>为实现我县“</w:t>
      </w:r>
      <w:r>
        <w:rPr>
          <w:rFonts w:hint="default" w:ascii="Times New Roman" w:hAnsi="Times New Roman" w:eastAsia="方正仿宋_GBK" w:cs="Times New Roman"/>
          <w:i w:val="0"/>
          <w:caps w:val="0"/>
          <w:color w:val="auto"/>
          <w:spacing w:val="0"/>
          <w:sz w:val="32"/>
          <w:szCs w:val="32"/>
          <w:lang w:eastAsia="zh-CN"/>
        </w:rPr>
        <w:t>十四</w:t>
      </w:r>
      <w:r>
        <w:rPr>
          <w:rFonts w:hint="default" w:ascii="Times New Roman" w:hAnsi="Times New Roman" w:eastAsia="方正仿宋_GBK" w:cs="Times New Roman"/>
          <w:i w:val="0"/>
          <w:caps w:val="0"/>
          <w:color w:val="auto"/>
          <w:spacing w:val="0"/>
          <w:sz w:val="32"/>
          <w:szCs w:val="32"/>
        </w:rPr>
        <w:t>五”</w:t>
      </w:r>
      <w:r>
        <w:rPr>
          <w:rFonts w:hint="default" w:ascii="Times New Roman" w:hAnsi="Times New Roman" w:eastAsia="方正仿宋_GBK" w:cs="Times New Roman"/>
          <w:i w:val="0"/>
          <w:caps w:val="0"/>
          <w:color w:val="auto"/>
          <w:spacing w:val="0"/>
          <w:sz w:val="32"/>
          <w:szCs w:val="32"/>
          <w:lang w:eastAsia="zh-CN"/>
        </w:rPr>
        <w:t>卫生健康</w:t>
      </w:r>
      <w:r>
        <w:rPr>
          <w:rFonts w:hint="default" w:ascii="Times New Roman" w:hAnsi="Times New Roman" w:eastAsia="方正仿宋_GBK" w:cs="Times New Roman"/>
          <w:i w:val="0"/>
          <w:caps w:val="0"/>
          <w:color w:val="auto"/>
          <w:spacing w:val="0"/>
          <w:sz w:val="32"/>
          <w:szCs w:val="32"/>
        </w:rPr>
        <w:t>事业发展目标，重点要落实以下十个方面的工作任务</w:t>
      </w:r>
      <w:r>
        <w:rPr>
          <w:rFonts w:hint="default" w:ascii="Times New Roman" w:hAnsi="Times New Roman" w:eastAsia="方正仿宋_GBK" w:cs="Times New Roman"/>
          <w:i w:val="0"/>
          <w:caps w:val="0"/>
          <w:color w:val="auto"/>
          <w:spacing w:val="0"/>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i w:val="0"/>
          <w:caps w:val="0"/>
          <w:color w:val="auto"/>
          <w:spacing w:val="0"/>
          <w:sz w:val="32"/>
          <w:szCs w:val="32"/>
        </w:rPr>
        <w:t>一、全力构建健康管理服务格局</w:t>
      </w:r>
      <w:r>
        <w:rPr>
          <w:rFonts w:hint="default" w:ascii="Times New Roman" w:hAnsi="Times New Roman" w:eastAsia="方正黑体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要把人民健康放在优先发展的战略地位，以普及健康生活、优化健康服务、完善健康保障、建设健康环境、发展健康产业为重点，加快推进</w:t>
      </w:r>
      <w:r>
        <w:rPr>
          <w:rFonts w:hint="default" w:ascii="Times New Roman" w:hAnsi="Times New Roman" w:eastAsia="方正仿宋_GBK" w:cs="Times New Roman"/>
          <w:i w:val="0"/>
          <w:caps w:val="0"/>
          <w:color w:val="auto"/>
          <w:spacing w:val="0"/>
          <w:sz w:val="32"/>
          <w:szCs w:val="32"/>
          <w:lang w:eastAsia="zh-CN"/>
        </w:rPr>
        <w:t>健康新平行动</w:t>
      </w:r>
      <w:r>
        <w:rPr>
          <w:rFonts w:hint="default" w:ascii="Times New Roman" w:hAnsi="Times New Roman" w:eastAsia="方正仿宋_GBK" w:cs="Times New Roman"/>
          <w:i w:val="0"/>
          <w:caps w:val="0"/>
          <w:color w:val="auto"/>
          <w:spacing w:val="0"/>
          <w:sz w:val="32"/>
          <w:szCs w:val="32"/>
        </w:rPr>
        <w:t>，努力全方位、全周期保障人民健康。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i w:val="0"/>
          <w:caps w:val="0"/>
          <w:color w:val="auto"/>
          <w:spacing w:val="0"/>
          <w:sz w:val="32"/>
          <w:szCs w:val="32"/>
        </w:rPr>
        <w:t>推行健康管理。</w:t>
      </w:r>
      <w:r>
        <w:rPr>
          <w:rFonts w:hint="default" w:ascii="Times New Roman" w:hAnsi="Times New Roman" w:eastAsia="方正仿宋_GBK" w:cs="Times New Roman"/>
          <w:i w:val="0"/>
          <w:caps w:val="0"/>
          <w:color w:val="auto"/>
          <w:spacing w:val="0"/>
          <w:sz w:val="32"/>
          <w:szCs w:val="32"/>
        </w:rPr>
        <w:t>切实转变医疗服务模式，实现由医疗为中心向以疾病预防和健康促进为中心转变。加快建立健康管理服务体系，着力完善健康管理信息服务平台，建立县、乡镇（街道）、村三级健康管理服务网络，</w:t>
      </w:r>
      <w:r>
        <w:rPr>
          <w:rFonts w:hint="default" w:ascii="Times New Roman" w:hAnsi="Times New Roman" w:eastAsia="方正仿宋_GBK" w:cs="Times New Roman"/>
          <w:i w:val="0"/>
          <w:caps w:val="0"/>
          <w:color w:val="auto"/>
          <w:spacing w:val="0"/>
          <w:sz w:val="32"/>
          <w:szCs w:val="32"/>
          <w:lang w:eastAsia="zh-CN"/>
        </w:rPr>
        <w:t>在医共体内</w:t>
      </w:r>
      <w:r>
        <w:rPr>
          <w:rFonts w:hint="default" w:ascii="Times New Roman" w:hAnsi="Times New Roman" w:eastAsia="方正仿宋_GBK" w:cs="Times New Roman"/>
          <w:i w:val="0"/>
          <w:caps w:val="0"/>
          <w:color w:val="auto"/>
          <w:spacing w:val="0"/>
          <w:sz w:val="32"/>
          <w:szCs w:val="32"/>
        </w:rPr>
        <w:t>组建以</w:t>
      </w:r>
      <w:r>
        <w:rPr>
          <w:rFonts w:hint="default" w:ascii="Times New Roman" w:hAnsi="Times New Roman" w:eastAsia="方正仿宋_GBK" w:cs="Times New Roman"/>
          <w:i w:val="0"/>
          <w:caps w:val="0"/>
          <w:color w:val="auto"/>
          <w:spacing w:val="0"/>
          <w:sz w:val="32"/>
          <w:szCs w:val="32"/>
          <w:lang w:eastAsia="zh-CN"/>
        </w:rPr>
        <w:t>县</w:t>
      </w:r>
      <w:r>
        <w:rPr>
          <w:rFonts w:hint="default" w:ascii="Times New Roman" w:hAnsi="Times New Roman" w:eastAsia="方正仿宋_GBK" w:cs="Times New Roman"/>
          <w:i w:val="0"/>
          <w:caps w:val="0"/>
          <w:color w:val="auto"/>
          <w:spacing w:val="0"/>
          <w:sz w:val="32"/>
          <w:szCs w:val="32"/>
        </w:rPr>
        <w:t>级医</w:t>
      </w:r>
      <w:r>
        <w:rPr>
          <w:rFonts w:hint="default" w:ascii="Times New Roman" w:hAnsi="Times New Roman" w:eastAsia="方正仿宋_GBK" w:cs="Times New Roman"/>
          <w:i w:val="0"/>
          <w:caps w:val="0"/>
          <w:color w:val="auto"/>
          <w:spacing w:val="0"/>
          <w:sz w:val="32"/>
          <w:szCs w:val="32"/>
          <w:lang w:eastAsia="zh-CN"/>
        </w:rPr>
        <w:t>院</w:t>
      </w:r>
      <w:r>
        <w:rPr>
          <w:rFonts w:hint="default" w:ascii="Times New Roman" w:hAnsi="Times New Roman" w:eastAsia="方正仿宋_GBK" w:cs="Times New Roman"/>
          <w:i w:val="0"/>
          <w:caps w:val="0"/>
          <w:color w:val="auto"/>
          <w:spacing w:val="0"/>
          <w:sz w:val="32"/>
          <w:szCs w:val="32"/>
        </w:rPr>
        <w:t>为龙头、基层医疗机构为基础、专业公共卫生机构为支撑、护理康复养老机构为补充的健康管理联合体。以健康生活方式管理为重点，针对高血压、高血糖、高血脂、超重肥胖、心理危机等高危因素开展专项干预。大力推进居民自我健康管理，丰富居民健康知识，引导居民主动参与健康管理。</w:t>
      </w:r>
      <w:r>
        <w:rPr>
          <w:rFonts w:hint="default" w:ascii="Times New Roman" w:hAnsi="Times New Roman" w:eastAsia="方正仿宋_GBK" w:cs="Times New Roman"/>
          <w:i w:val="0"/>
          <w:caps w:val="0"/>
          <w:color w:val="auto"/>
          <w:spacing w:val="0"/>
          <w:sz w:val="32"/>
          <w:szCs w:val="32"/>
          <w:lang w:eastAsia="zh-CN"/>
        </w:rPr>
        <w:t>不断</w:t>
      </w:r>
      <w:r>
        <w:rPr>
          <w:rFonts w:hint="default" w:ascii="Times New Roman" w:hAnsi="Times New Roman" w:eastAsia="方正仿宋_GBK" w:cs="Times New Roman"/>
          <w:i w:val="0"/>
          <w:caps w:val="0"/>
          <w:color w:val="auto"/>
          <w:spacing w:val="0"/>
          <w:sz w:val="32"/>
          <w:szCs w:val="32"/>
        </w:rPr>
        <w:t>推进</w:t>
      </w:r>
      <w:r>
        <w:rPr>
          <w:rFonts w:hint="default" w:ascii="Times New Roman" w:hAnsi="Times New Roman" w:eastAsia="方正仿宋_GBK" w:cs="Times New Roman"/>
          <w:i w:val="0"/>
          <w:caps w:val="0"/>
          <w:color w:val="auto"/>
          <w:spacing w:val="0"/>
          <w:sz w:val="32"/>
          <w:szCs w:val="32"/>
          <w:lang w:eastAsia="zh-CN"/>
        </w:rPr>
        <w:t>家庭</w:t>
      </w:r>
      <w:r>
        <w:rPr>
          <w:rFonts w:hint="default" w:ascii="Times New Roman" w:hAnsi="Times New Roman" w:eastAsia="方正仿宋_GBK" w:cs="Times New Roman"/>
          <w:i w:val="0"/>
          <w:caps w:val="0"/>
          <w:color w:val="auto"/>
          <w:spacing w:val="0"/>
          <w:sz w:val="32"/>
          <w:szCs w:val="32"/>
        </w:rPr>
        <w:t>医生签约式服务，由责任医生及其团队为签约对象提供全程健康管理。深入实施健康管理师、营养师、心理咨询师及全科医生培养工作，打造一批优秀的健康管理人才队伍。积极应用移动互联网、物联网、云计算、可穿戴设备等新技术，发展以慢性疾病咨询、健康指导、健康评估为特色的健康管理服务新模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i w:val="0"/>
          <w:caps w:val="0"/>
          <w:color w:val="auto"/>
          <w:spacing w:val="0"/>
          <w:sz w:val="32"/>
          <w:szCs w:val="32"/>
        </w:rPr>
        <w:t>加强健康宣传。</w:t>
      </w:r>
      <w:r>
        <w:rPr>
          <w:rFonts w:hint="default" w:ascii="Times New Roman" w:hAnsi="Times New Roman" w:eastAsia="方正仿宋_GBK" w:cs="Times New Roman"/>
          <w:i w:val="0"/>
          <w:caps w:val="0"/>
          <w:color w:val="auto"/>
          <w:spacing w:val="0"/>
          <w:sz w:val="32"/>
          <w:szCs w:val="32"/>
        </w:rPr>
        <w:t>以</w:t>
      </w:r>
      <w:r>
        <w:rPr>
          <w:rFonts w:hint="default" w:ascii="Times New Roman" w:hAnsi="Times New Roman" w:eastAsia="方正仿宋_GBK" w:cs="Times New Roman"/>
          <w:i w:val="0"/>
          <w:caps w:val="0"/>
          <w:color w:val="auto"/>
          <w:spacing w:val="0"/>
          <w:sz w:val="32"/>
          <w:szCs w:val="32"/>
          <w:lang w:eastAsia="zh-CN"/>
        </w:rPr>
        <w:t>村（</w:t>
      </w:r>
      <w:r>
        <w:rPr>
          <w:rFonts w:hint="default" w:ascii="Times New Roman" w:hAnsi="Times New Roman" w:eastAsia="方正仿宋_GBK" w:cs="Times New Roman"/>
          <w:i w:val="0"/>
          <w:caps w:val="0"/>
          <w:color w:val="auto"/>
          <w:spacing w:val="0"/>
          <w:sz w:val="32"/>
          <w:szCs w:val="32"/>
        </w:rPr>
        <w:t>社区</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为基础，以重大卫生问题、重大疾病（常见传染病和慢性病）、重点场所和重点人群为重点，开展多种形式的健康教育与健康促进活动。广泛开展健康知识巡讲，促进健康知识进学校、进机关、进企业、进社区、进家庭。持续开展卫生主题日（糖尿病日、艾滋病日、无烟日等）宣传，普及卫生知识。开展健康公益广告展播，指导群众科学防病就医，促进群众健康行为养成。全面开展健康医院、</w:t>
      </w:r>
      <w:r>
        <w:rPr>
          <w:rFonts w:hint="default" w:ascii="Times New Roman" w:hAnsi="Times New Roman" w:eastAsia="方正仿宋_GBK" w:cs="Times New Roman"/>
          <w:i w:val="0"/>
          <w:caps w:val="0"/>
          <w:color w:val="auto"/>
          <w:spacing w:val="0"/>
          <w:sz w:val="32"/>
          <w:szCs w:val="32"/>
          <w:lang w:eastAsia="zh-CN"/>
        </w:rPr>
        <w:t>健康</w:t>
      </w:r>
      <w:r>
        <w:rPr>
          <w:rFonts w:hint="default" w:ascii="Times New Roman" w:hAnsi="Times New Roman" w:eastAsia="方正仿宋_GBK" w:cs="Times New Roman"/>
          <w:i w:val="0"/>
          <w:caps w:val="0"/>
          <w:color w:val="auto"/>
          <w:spacing w:val="0"/>
          <w:sz w:val="32"/>
          <w:szCs w:val="32"/>
        </w:rPr>
        <w:t>学校</w:t>
      </w:r>
      <w:r>
        <w:rPr>
          <w:rFonts w:hint="default" w:ascii="Times New Roman" w:hAnsi="Times New Roman" w:eastAsia="方正仿宋_GBK" w:cs="Times New Roman"/>
          <w:i w:val="0"/>
          <w:caps w:val="0"/>
          <w:color w:val="auto"/>
          <w:spacing w:val="0"/>
          <w:sz w:val="32"/>
          <w:szCs w:val="32"/>
          <w:lang w:eastAsia="zh-CN"/>
        </w:rPr>
        <w:t>、健康单位等健康细胞</w:t>
      </w:r>
      <w:r>
        <w:rPr>
          <w:rFonts w:hint="default" w:ascii="Times New Roman" w:hAnsi="Times New Roman" w:eastAsia="方正仿宋_GBK" w:cs="Times New Roman"/>
          <w:i w:val="0"/>
          <w:caps w:val="0"/>
          <w:color w:val="auto"/>
          <w:spacing w:val="0"/>
          <w:sz w:val="32"/>
          <w:szCs w:val="32"/>
        </w:rPr>
        <w:t>创建活动，传播健康理念，倡导有益健康行为。到202</w:t>
      </w:r>
      <w:r>
        <w:rPr>
          <w:rFonts w:hint="default" w:ascii="Times New Roman" w:hAnsi="Times New Roman" w:eastAsia="方正仿宋_GBK" w:cs="Times New Roman"/>
          <w:i w:val="0"/>
          <w:caps w:val="0"/>
          <w:color w:val="auto"/>
          <w:spacing w:val="0"/>
          <w:sz w:val="32"/>
          <w:szCs w:val="32"/>
          <w:lang w:val="en-US" w:eastAsia="zh-CN"/>
        </w:rPr>
        <w:t>5</w:t>
      </w:r>
      <w:r>
        <w:rPr>
          <w:rFonts w:hint="default" w:ascii="Times New Roman" w:hAnsi="Times New Roman" w:eastAsia="方正仿宋_GBK" w:cs="Times New Roman"/>
          <w:i w:val="0"/>
          <w:caps w:val="0"/>
          <w:color w:val="auto"/>
          <w:spacing w:val="0"/>
          <w:sz w:val="32"/>
          <w:szCs w:val="32"/>
        </w:rPr>
        <w:t>年，健康</w:t>
      </w:r>
      <w:r>
        <w:rPr>
          <w:rFonts w:hint="default" w:ascii="Times New Roman" w:hAnsi="Times New Roman" w:eastAsia="方正仿宋_GBK" w:cs="Times New Roman"/>
          <w:i w:val="0"/>
          <w:caps w:val="0"/>
          <w:color w:val="auto"/>
          <w:spacing w:val="0"/>
          <w:sz w:val="32"/>
          <w:szCs w:val="32"/>
          <w:lang w:eastAsia="zh-CN"/>
        </w:rPr>
        <w:t>细胞</w:t>
      </w:r>
      <w:r>
        <w:rPr>
          <w:rFonts w:hint="default" w:ascii="Times New Roman" w:hAnsi="Times New Roman" w:eastAsia="方正仿宋_GBK" w:cs="Times New Roman"/>
          <w:i w:val="0"/>
          <w:caps w:val="0"/>
          <w:color w:val="auto"/>
          <w:spacing w:val="0"/>
          <w:sz w:val="32"/>
          <w:szCs w:val="32"/>
        </w:rPr>
        <w:t>覆盖率达到</w:t>
      </w:r>
      <w:r>
        <w:rPr>
          <w:rFonts w:hint="default" w:ascii="Times New Roman" w:hAnsi="Times New Roman" w:eastAsia="方正仿宋_GBK" w:cs="Times New Roman"/>
          <w:i w:val="0"/>
          <w:caps w:val="0"/>
          <w:color w:val="auto"/>
          <w:spacing w:val="0"/>
          <w:sz w:val="32"/>
          <w:szCs w:val="32"/>
          <w:lang w:val="en-US" w:eastAsia="zh-CN"/>
        </w:rPr>
        <w:t>4</w:t>
      </w:r>
      <w:r>
        <w:rPr>
          <w:rFonts w:hint="default" w:ascii="Times New Roman" w:hAnsi="Times New Roman" w:eastAsia="方正仿宋_GBK" w:cs="Times New Roman"/>
          <w:i w:val="0"/>
          <w:caps w:val="0"/>
          <w:color w:val="auto"/>
          <w:spacing w:val="0"/>
          <w:sz w:val="32"/>
          <w:szCs w:val="32"/>
        </w:rPr>
        <w:t>0%以上。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rPr>
        <w:t>发展健康服务业。</w:t>
      </w:r>
      <w:r>
        <w:rPr>
          <w:rFonts w:hint="default" w:ascii="Times New Roman" w:hAnsi="Times New Roman" w:eastAsia="方正仿宋_GBK" w:cs="Times New Roman"/>
          <w:i w:val="0"/>
          <w:caps w:val="0"/>
          <w:color w:val="auto"/>
          <w:spacing w:val="0"/>
          <w:sz w:val="32"/>
          <w:szCs w:val="32"/>
        </w:rPr>
        <w:t>围绕</w:t>
      </w:r>
      <w:r>
        <w:rPr>
          <w:rFonts w:hint="default" w:ascii="Times New Roman" w:hAnsi="Times New Roman" w:eastAsia="方正仿宋_GBK" w:cs="Times New Roman"/>
          <w:i w:val="0"/>
          <w:caps w:val="0"/>
          <w:color w:val="auto"/>
          <w:spacing w:val="0"/>
          <w:sz w:val="32"/>
          <w:szCs w:val="32"/>
          <w:lang w:eastAsia="zh-CN"/>
        </w:rPr>
        <w:t>创建“健康新平”，</w:t>
      </w:r>
      <w:r>
        <w:rPr>
          <w:rFonts w:hint="default" w:ascii="Times New Roman" w:hAnsi="Times New Roman" w:eastAsia="方正仿宋_GBK" w:cs="Times New Roman"/>
          <w:i w:val="0"/>
          <w:caps w:val="0"/>
          <w:color w:val="auto"/>
          <w:spacing w:val="0"/>
          <w:sz w:val="32"/>
          <w:szCs w:val="32"/>
        </w:rPr>
        <w:t>打造</w:t>
      </w:r>
      <w:r>
        <w:rPr>
          <w:rFonts w:hint="default" w:ascii="Times New Roman" w:hAnsi="Times New Roman" w:eastAsia="方正仿宋_GBK" w:cs="Times New Roman"/>
          <w:i w:val="0"/>
          <w:caps w:val="0"/>
          <w:color w:val="auto"/>
          <w:spacing w:val="0"/>
          <w:sz w:val="32"/>
          <w:szCs w:val="32"/>
          <w:lang w:eastAsia="zh-CN"/>
        </w:rPr>
        <w:t>“健康生活目的地”“美丽县城”等</w:t>
      </w:r>
      <w:r>
        <w:rPr>
          <w:rFonts w:hint="default" w:ascii="Times New Roman" w:hAnsi="Times New Roman" w:eastAsia="方正仿宋_GBK" w:cs="Times New Roman"/>
          <w:i w:val="0"/>
          <w:caps w:val="0"/>
          <w:color w:val="auto"/>
          <w:spacing w:val="0"/>
          <w:sz w:val="32"/>
          <w:szCs w:val="32"/>
        </w:rPr>
        <w:t>目标，大力发展健康服务业。依托</w:t>
      </w:r>
      <w:r>
        <w:rPr>
          <w:rFonts w:hint="default" w:ascii="Times New Roman" w:hAnsi="Times New Roman" w:eastAsia="方正仿宋_GBK" w:cs="Times New Roman"/>
          <w:i w:val="0"/>
          <w:caps w:val="0"/>
          <w:color w:val="auto"/>
          <w:spacing w:val="0"/>
          <w:sz w:val="32"/>
          <w:szCs w:val="32"/>
          <w:lang w:eastAsia="zh-CN"/>
        </w:rPr>
        <w:t>新平</w:t>
      </w:r>
      <w:r>
        <w:rPr>
          <w:rFonts w:hint="default" w:ascii="Times New Roman" w:hAnsi="Times New Roman" w:eastAsia="方正仿宋_GBK" w:cs="Times New Roman"/>
          <w:i w:val="0"/>
          <w:caps w:val="0"/>
          <w:color w:val="auto"/>
          <w:spacing w:val="0"/>
          <w:sz w:val="32"/>
          <w:szCs w:val="32"/>
        </w:rPr>
        <w:t>县自然山水、生态气候以及历史文化等资源，推进运动、健康、养生、旅游相互融合的养生旅游资源开发，通过资源深度开发、休闲设施完善配套，建设一批养生康复示范项目，打造一批特色鲜明、配套完善的生命健康养生基地，到202</w:t>
      </w:r>
      <w:r>
        <w:rPr>
          <w:rFonts w:hint="default" w:ascii="Times New Roman" w:hAnsi="Times New Roman" w:eastAsia="方正仿宋_GBK" w:cs="Times New Roman"/>
          <w:i w:val="0"/>
          <w:caps w:val="0"/>
          <w:color w:val="auto"/>
          <w:spacing w:val="0"/>
          <w:sz w:val="32"/>
          <w:szCs w:val="32"/>
          <w:lang w:val="en-US" w:eastAsia="zh-CN"/>
        </w:rPr>
        <w:t>5</w:t>
      </w:r>
      <w:r>
        <w:rPr>
          <w:rFonts w:hint="default" w:ascii="Times New Roman" w:hAnsi="Times New Roman" w:eastAsia="方正仿宋_GBK" w:cs="Times New Roman"/>
          <w:i w:val="0"/>
          <w:caps w:val="0"/>
          <w:color w:val="auto"/>
          <w:spacing w:val="0"/>
          <w:sz w:val="32"/>
          <w:szCs w:val="32"/>
        </w:rPr>
        <w:t>年建成</w:t>
      </w:r>
      <w:r>
        <w:rPr>
          <w:rFonts w:hint="default" w:ascii="Times New Roman" w:hAnsi="Times New Roman" w:eastAsia="方正仿宋_GBK" w:cs="Times New Roman"/>
          <w:i w:val="0"/>
          <w:caps w:val="0"/>
          <w:color w:val="auto"/>
          <w:spacing w:val="0"/>
          <w:sz w:val="32"/>
          <w:szCs w:val="32"/>
          <w:lang w:eastAsia="zh-CN"/>
        </w:rPr>
        <w:t>磨盘山、古洲野林、戛洒、哀牢山</w:t>
      </w:r>
      <w:r>
        <w:rPr>
          <w:rFonts w:hint="default" w:ascii="Times New Roman" w:hAnsi="Times New Roman" w:eastAsia="方正仿宋_GBK" w:cs="Times New Roman"/>
          <w:i w:val="0"/>
          <w:caps w:val="0"/>
          <w:color w:val="auto"/>
          <w:spacing w:val="0"/>
          <w:sz w:val="32"/>
          <w:szCs w:val="32"/>
          <w:lang w:val="en-US" w:eastAsia="zh-CN"/>
        </w:rPr>
        <w:t>4</w:t>
      </w:r>
      <w:r>
        <w:rPr>
          <w:rFonts w:hint="default" w:ascii="Times New Roman" w:hAnsi="Times New Roman" w:eastAsia="方正仿宋_GBK" w:cs="Times New Roman"/>
          <w:i w:val="0"/>
          <w:caps w:val="0"/>
          <w:color w:val="auto"/>
          <w:spacing w:val="0"/>
          <w:sz w:val="32"/>
          <w:szCs w:val="32"/>
        </w:rPr>
        <w:t>个健康医养旅游区。依靠“</w:t>
      </w:r>
      <w:r>
        <w:rPr>
          <w:rFonts w:hint="default" w:ascii="Times New Roman" w:hAnsi="Times New Roman" w:eastAsia="方正仿宋_GBK" w:cs="Times New Roman"/>
          <w:i w:val="0"/>
          <w:caps w:val="0"/>
          <w:color w:val="auto"/>
          <w:spacing w:val="0"/>
          <w:sz w:val="32"/>
          <w:szCs w:val="32"/>
          <w:lang w:eastAsia="zh-CN"/>
        </w:rPr>
        <w:t>国家卫生县城</w:t>
      </w:r>
      <w:r>
        <w:rPr>
          <w:rFonts w:hint="default" w:ascii="Times New Roman" w:hAnsi="Times New Roman" w:eastAsia="方正仿宋_GBK" w:cs="Times New Roman"/>
          <w:i w:val="0"/>
          <w:caps w:val="0"/>
          <w:color w:val="auto"/>
          <w:spacing w:val="0"/>
          <w:sz w:val="32"/>
          <w:szCs w:val="32"/>
        </w:rPr>
        <w:t>”</w:t>
      </w:r>
      <w:r>
        <w:rPr>
          <w:rFonts w:hint="default" w:ascii="Times New Roman" w:hAnsi="Times New Roman" w:eastAsia="方正仿宋_GBK" w:cs="Times New Roman"/>
          <w:i w:val="0"/>
          <w:caps w:val="0"/>
          <w:color w:val="auto"/>
          <w:spacing w:val="0"/>
          <w:sz w:val="32"/>
          <w:szCs w:val="32"/>
          <w:lang w:eastAsia="zh-CN"/>
        </w:rPr>
        <w:t>“国家园林县城”等</w:t>
      </w:r>
      <w:r>
        <w:rPr>
          <w:rFonts w:hint="default" w:ascii="Times New Roman" w:hAnsi="Times New Roman" w:eastAsia="方正仿宋_GBK" w:cs="Times New Roman"/>
          <w:i w:val="0"/>
          <w:caps w:val="0"/>
          <w:color w:val="auto"/>
          <w:spacing w:val="0"/>
          <w:sz w:val="32"/>
          <w:szCs w:val="32"/>
        </w:rPr>
        <w:t>金字招牌，探索“医养融合”养老模式，开展融合中医特色健康管理的老年人养生保健、医疗、康复、护理服务，鼓励社会资本发展医养护一体化的健康服务业。综合利用我县优质山地环境资源和丰富的中药材资源，推进以</w:t>
      </w:r>
      <w:r>
        <w:rPr>
          <w:rFonts w:hint="default" w:ascii="Times New Roman" w:hAnsi="Times New Roman" w:eastAsia="方正仿宋_GBK" w:cs="Times New Roman"/>
          <w:i w:val="0"/>
          <w:caps w:val="0"/>
          <w:color w:val="auto"/>
          <w:spacing w:val="0"/>
          <w:sz w:val="32"/>
          <w:szCs w:val="32"/>
          <w:lang w:eastAsia="zh-CN"/>
        </w:rPr>
        <w:t>黄精</w:t>
      </w:r>
      <w:r>
        <w:rPr>
          <w:rFonts w:hint="default" w:ascii="Times New Roman" w:hAnsi="Times New Roman" w:eastAsia="方正仿宋_GBK" w:cs="Times New Roman"/>
          <w:i w:val="0"/>
          <w:caps w:val="0"/>
          <w:color w:val="auto"/>
          <w:spacing w:val="0"/>
          <w:sz w:val="32"/>
          <w:szCs w:val="32"/>
        </w:rPr>
        <w:t>、</w:t>
      </w:r>
      <w:r>
        <w:rPr>
          <w:rFonts w:hint="default" w:ascii="Times New Roman" w:hAnsi="Times New Roman" w:eastAsia="方正仿宋_GBK" w:cs="Times New Roman"/>
          <w:i w:val="0"/>
          <w:caps w:val="0"/>
          <w:color w:val="auto"/>
          <w:spacing w:val="0"/>
          <w:sz w:val="32"/>
          <w:szCs w:val="32"/>
          <w:lang w:eastAsia="zh-CN"/>
        </w:rPr>
        <w:t>重楼</w:t>
      </w:r>
      <w:r>
        <w:rPr>
          <w:rFonts w:hint="default" w:ascii="Times New Roman" w:hAnsi="Times New Roman" w:eastAsia="方正仿宋_GBK" w:cs="Times New Roman"/>
          <w:i w:val="0"/>
          <w:caps w:val="0"/>
          <w:color w:val="auto"/>
          <w:spacing w:val="0"/>
          <w:sz w:val="32"/>
          <w:szCs w:val="32"/>
        </w:rPr>
        <w:t>等中药材基地建设，支持特色中药材以及濒危野生药材规模化、规范化种植，</w:t>
      </w:r>
      <w:r>
        <w:rPr>
          <w:rFonts w:hint="default" w:ascii="Times New Roman" w:hAnsi="Times New Roman" w:eastAsia="方正仿宋_GBK" w:cs="Times New Roman"/>
          <w:i w:val="0"/>
          <w:caps w:val="0"/>
          <w:color w:val="auto"/>
          <w:spacing w:val="0"/>
          <w:sz w:val="32"/>
          <w:szCs w:val="32"/>
          <w:lang w:eastAsia="zh-CN"/>
        </w:rPr>
        <w:t>巩固“云药之乡”成果</w:t>
      </w:r>
      <w:r>
        <w:rPr>
          <w:rFonts w:hint="default" w:ascii="Times New Roman" w:hAnsi="Times New Roman" w:eastAsia="方正仿宋_GBK" w:cs="Times New Roman"/>
          <w:i w:val="0"/>
          <w:caps w:val="0"/>
          <w:color w:val="auto"/>
          <w:spacing w:val="0"/>
          <w:sz w:val="32"/>
          <w:szCs w:val="32"/>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default" w:ascii="Times New Roman" w:hAnsi="Times New Roman" w:eastAsia="方正黑体_GBK" w:cs="Times New Roman"/>
          <w:i w:val="0"/>
          <w:caps w:val="0"/>
          <w:color w:val="auto"/>
          <w:spacing w:val="0"/>
          <w:sz w:val="32"/>
          <w:szCs w:val="32"/>
          <w:lang w:val="en-US" w:eastAsia="zh-CN"/>
        </w:rPr>
      </w:pPr>
      <w:r>
        <w:rPr>
          <w:rFonts w:hint="default" w:ascii="Times New Roman" w:hAnsi="Times New Roman" w:cs="Times New Roman"/>
          <w:color w:val="auto"/>
          <w:sz w:val="32"/>
        </w:rPr>
        <mc:AlternateContent>
          <mc:Choice Requires="wps">
            <w:drawing>
              <wp:anchor distT="0" distB="0" distL="114300" distR="114300" simplePos="0" relativeHeight="251661312" behindDoc="0" locked="0" layoutInCell="1" allowOverlap="1">
                <wp:simplePos x="0" y="0"/>
                <wp:positionH relativeFrom="column">
                  <wp:posOffset>339090</wp:posOffset>
                </wp:positionH>
                <wp:positionV relativeFrom="paragraph">
                  <wp:posOffset>57785</wp:posOffset>
                </wp:positionV>
                <wp:extent cx="4856480" cy="1186180"/>
                <wp:effectExtent l="4445" t="4445" r="15875" b="13335"/>
                <wp:wrapSquare wrapText="bothSides"/>
                <wp:docPr id="318" name="文本框 318"/>
                <wp:cNvGraphicFramePr/>
                <a:graphic xmlns:a="http://schemas.openxmlformats.org/drawingml/2006/main">
                  <a:graphicData uri="http://schemas.microsoft.com/office/word/2010/wordprocessingShape">
                    <wps:wsp>
                      <wps:cNvSpPr txBox="1"/>
                      <wps:spPr>
                        <a:xfrm>
                          <a:off x="0" y="0"/>
                          <a:ext cx="4856480" cy="1186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jc w:val="both"/>
                              <w:textAlignment w:val="auto"/>
                              <w:outlineLvl w:val="9"/>
                              <w:rPr>
                                <w:rFonts w:hint="eastAsia" w:ascii="方正仿宋_GBK" w:hAnsi="方正仿宋_GBK" w:eastAsia="方正仿宋_GBK" w:cs="方正仿宋_GBK"/>
                                <w:i w:val="0"/>
                                <w:caps w:val="0"/>
                                <w:color w:val="000000"/>
                                <w:spacing w:val="0"/>
                                <w:sz w:val="24"/>
                                <w:szCs w:val="24"/>
                                <w:lang w:val="en-US" w:eastAsia="zh-CN"/>
                              </w:rPr>
                            </w:pPr>
                            <w:r>
                              <w:rPr>
                                <w:rFonts w:hint="eastAsia" w:ascii="方正仿宋_GBK" w:hAnsi="方正仿宋_GBK" w:eastAsia="方正仿宋_GBK" w:cs="方正仿宋_GBK"/>
                                <w:i w:val="0"/>
                                <w:caps w:val="0"/>
                                <w:color w:val="000000"/>
                                <w:spacing w:val="0"/>
                                <w:sz w:val="24"/>
                                <w:szCs w:val="24"/>
                                <w:lang w:val="en-US" w:eastAsia="zh-CN"/>
                              </w:rPr>
                              <w:t>专栏1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80" w:firstLineChars="200"/>
                              <w:jc w:val="both"/>
                              <w:textAlignment w:val="auto"/>
                              <w:outlineLvl w:val="9"/>
                              <w:rPr>
                                <w:rFonts w:hint="eastAsia" w:ascii="方正仿宋_GBK" w:hAnsi="方正仿宋_GBK" w:eastAsia="方正仿宋_GBK" w:cs="方正仿宋_GBK"/>
                                <w:i w:val="0"/>
                                <w:caps w:val="0"/>
                                <w:color w:val="000000"/>
                                <w:spacing w:val="0"/>
                                <w:sz w:val="24"/>
                                <w:szCs w:val="24"/>
                                <w:lang w:eastAsia="zh-CN"/>
                              </w:rPr>
                            </w:pPr>
                            <w:r>
                              <w:rPr>
                                <w:rFonts w:hint="eastAsia" w:ascii="方正仿宋_GBK" w:hAnsi="方正仿宋_GBK" w:eastAsia="方正仿宋_GBK" w:cs="方正仿宋_GBK"/>
                                <w:i w:val="0"/>
                                <w:caps w:val="0"/>
                                <w:color w:val="000000"/>
                                <w:spacing w:val="0"/>
                                <w:sz w:val="24"/>
                                <w:szCs w:val="24"/>
                                <w:lang w:eastAsia="zh-CN"/>
                              </w:rPr>
                              <w:t>打造“健康生活目的地”；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479" w:leftChars="228" w:right="0" w:firstLine="0" w:firstLineChars="0"/>
                              <w:jc w:val="both"/>
                              <w:textAlignment w:val="auto"/>
                              <w:outlineLvl w:val="9"/>
                              <w:rPr>
                                <w:rFonts w:hint="eastAsia" w:ascii="方正仿宋_GBK" w:hAnsi="方正仿宋_GBK" w:eastAsia="方正仿宋_GBK" w:cs="方正仿宋_GBK"/>
                                <w:i w:val="0"/>
                                <w:caps w:val="0"/>
                                <w:color w:val="000000"/>
                                <w:spacing w:val="0"/>
                                <w:sz w:val="24"/>
                                <w:szCs w:val="24"/>
                                <w:lang w:eastAsia="zh-CN"/>
                              </w:rPr>
                            </w:pPr>
                            <w:r>
                              <w:rPr>
                                <w:rFonts w:hint="eastAsia" w:ascii="方正仿宋_GBK" w:hAnsi="方正仿宋_GBK" w:eastAsia="方正仿宋_GBK" w:cs="方正仿宋_GBK"/>
                                <w:i w:val="0"/>
                                <w:caps w:val="0"/>
                                <w:color w:val="000000"/>
                                <w:spacing w:val="0"/>
                                <w:sz w:val="24"/>
                                <w:szCs w:val="24"/>
                                <w:lang w:val="en-US" w:eastAsia="zh-CN"/>
                              </w:rPr>
                              <w:t>巩固</w:t>
                            </w:r>
                            <w:r>
                              <w:rPr>
                                <w:rFonts w:hint="eastAsia" w:ascii="方正仿宋_GBK" w:hAnsi="方正仿宋_GBK" w:eastAsia="方正仿宋_GBK" w:cs="方正仿宋_GBK"/>
                                <w:i w:val="0"/>
                                <w:caps w:val="0"/>
                                <w:color w:val="000000"/>
                                <w:spacing w:val="0"/>
                                <w:sz w:val="24"/>
                                <w:szCs w:val="24"/>
                              </w:rPr>
                              <w:t>“</w:t>
                            </w:r>
                            <w:r>
                              <w:rPr>
                                <w:rFonts w:hint="eastAsia" w:ascii="方正仿宋_GBK" w:hAnsi="方正仿宋_GBK" w:eastAsia="方正仿宋_GBK" w:cs="方正仿宋_GBK"/>
                                <w:i w:val="0"/>
                                <w:caps w:val="0"/>
                                <w:color w:val="000000"/>
                                <w:spacing w:val="0"/>
                                <w:sz w:val="24"/>
                                <w:szCs w:val="24"/>
                                <w:lang w:eastAsia="zh-CN"/>
                              </w:rPr>
                              <w:t>国家卫生县城</w:t>
                            </w:r>
                            <w:r>
                              <w:rPr>
                                <w:rFonts w:hint="eastAsia" w:ascii="方正仿宋_GBK" w:hAnsi="方正仿宋_GBK" w:eastAsia="方正仿宋_GBK" w:cs="方正仿宋_GBK"/>
                                <w:i w:val="0"/>
                                <w:caps w:val="0"/>
                                <w:color w:val="000000"/>
                                <w:spacing w:val="0"/>
                                <w:sz w:val="24"/>
                                <w:szCs w:val="24"/>
                              </w:rPr>
                              <w:t>”</w:t>
                            </w:r>
                            <w:r>
                              <w:rPr>
                                <w:rFonts w:hint="eastAsia" w:ascii="方正仿宋_GBK" w:hAnsi="方正仿宋_GBK" w:eastAsia="方正仿宋_GBK" w:cs="方正仿宋_GBK"/>
                                <w:i w:val="0"/>
                                <w:caps w:val="0"/>
                                <w:color w:val="000000"/>
                                <w:spacing w:val="0"/>
                                <w:sz w:val="24"/>
                                <w:szCs w:val="24"/>
                                <w:lang w:eastAsia="zh-CN"/>
                              </w:rPr>
                              <w:t>“国家园林县城”，建设“美丽县城”；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80" w:firstLineChars="200"/>
                              <w:jc w:val="both"/>
                              <w:textAlignment w:val="auto"/>
                              <w:outlineLvl w:val="9"/>
                              <w:rPr>
                                <w:rFonts w:hint="eastAsia" w:ascii="方正仿宋_GBK" w:hAnsi="方正仿宋_GBK" w:eastAsia="方正仿宋_GBK" w:cs="方正仿宋_GBK"/>
                                <w:i w:val="0"/>
                                <w:caps w:val="0"/>
                                <w:color w:val="000000"/>
                                <w:spacing w:val="0"/>
                                <w:sz w:val="24"/>
                                <w:szCs w:val="24"/>
                                <w:lang w:val="en-US" w:eastAsia="zh-CN"/>
                              </w:rPr>
                            </w:pPr>
                            <w:r>
                              <w:rPr>
                                <w:rFonts w:hint="eastAsia" w:ascii="方正仿宋_GBK" w:hAnsi="方正仿宋_GBK" w:eastAsia="方正仿宋_GBK" w:cs="方正仿宋_GBK"/>
                                <w:i w:val="0"/>
                                <w:caps w:val="0"/>
                                <w:color w:val="000000"/>
                                <w:spacing w:val="0"/>
                                <w:sz w:val="24"/>
                                <w:szCs w:val="24"/>
                                <w:lang w:eastAsia="zh-CN"/>
                              </w:rPr>
                              <w:t>发展“健康产业”。</w:t>
                            </w:r>
                          </w:p>
                        </w:txbxContent>
                      </wps:txbx>
                      <wps:bodyPr upright="1"/>
                    </wps:wsp>
                  </a:graphicData>
                </a:graphic>
              </wp:anchor>
            </w:drawing>
          </mc:Choice>
          <mc:Fallback>
            <w:pict>
              <v:shape id="_x0000_s1026" o:spid="_x0000_s1026" o:spt="202" type="#_x0000_t202" style="position:absolute;left:0pt;margin-left:26.7pt;margin-top:4.55pt;height:93.4pt;width:382.4pt;mso-wrap-distance-bottom:0pt;mso-wrap-distance-left:9pt;mso-wrap-distance-right:9pt;mso-wrap-distance-top:0pt;z-index:251661312;mso-width-relative:page;mso-height-relative:page;" fillcolor="#FFFFFF" filled="t" stroked="t" coordsize="21600,21600" o:gfxdata="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06Sbh1wAAAAgBAAAPAAAAAAAAAAEAIAAA&#10;ACIAAABkcnMvZG93bnJldi54bWxQSwECFAAUAAAACACHTuJAGHSafg0CAAA7BAAADgAAAAAAAAAB&#10;ACAAAAAmAQAAZHJzL2Uyb0RvYy54bWxQSwUGAAAAAAYABgBZAQAApQUAAAAA&#10;">
                <v:fill on="t" focussize="0,0"/>
                <v:stroke color="#000000" joinstyle="miter"/>
                <v:imagedata o:title=""/>
                <o:lock v:ext="edit" aspectratio="f"/>
                <v:textbox>
                  <w:txbxContent>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jc w:val="both"/>
                        <w:textAlignment w:val="auto"/>
                        <w:outlineLvl w:val="9"/>
                        <w:rPr>
                          <w:rFonts w:hint="eastAsia" w:ascii="方正仿宋_GBK" w:hAnsi="方正仿宋_GBK" w:eastAsia="方正仿宋_GBK" w:cs="方正仿宋_GBK"/>
                          <w:i w:val="0"/>
                          <w:caps w:val="0"/>
                          <w:color w:val="000000"/>
                          <w:spacing w:val="0"/>
                          <w:sz w:val="24"/>
                          <w:szCs w:val="24"/>
                          <w:lang w:val="en-US" w:eastAsia="zh-CN"/>
                        </w:rPr>
                      </w:pPr>
                      <w:r>
                        <w:rPr>
                          <w:rFonts w:hint="eastAsia" w:ascii="方正仿宋_GBK" w:hAnsi="方正仿宋_GBK" w:eastAsia="方正仿宋_GBK" w:cs="方正仿宋_GBK"/>
                          <w:i w:val="0"/>
                          <w:caps w:val="0"/>
                          <w:color w:val="000000"/>
                          <w:spacing w:val="0"/>
                          <w:sz w:val="24"/>
                          <w:szCs w:val="24"/>
                          <w:lang w:val="en-US" w:eastAsia="zh-CN"/>
                        </w:rPr>
                        <w:t>专栏1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80" w:firstLineChars="200"/>
                        <w:jc w:val="both"/>
                        <w:textAlignment w:val="auto"/>
                        <w:outlineLvl w:val="9"/>
                        <w:rPr>
                          <w:rFonts w:hint="eastAsia" w:ascii="方正仿宋_GBK" w:hAnsi="方正仿宋_GBK" w:eastAsia="方正仿宋_GBK" w:cs="方正仿宋_GBK"/>
                          <w:i w:val="0"/>
                          <w:caps w:val="0"/>
                          <w:color w:val="000000"/>
                          <w:spacing w:val="0"/>
                          <w:sz w:val="24"/>
                          <w:szCs w:val="24"/>
                          <w:lang w:eastAsia="zh-CN"/>
                        </w:rPr>
                      </w:pPr>
                      <w:r>
                        <w:rPr>
                          <w:rFonts w:hint="eastAsia" w:ascii="方正仿宋_GBK" w:hAnsi="方正仿宋_GBK" w:eastAsia="方正仿宋_GBK" w:cs="方正仿宋_GBK"/>
                          <w:i w:val="0"/>
                          <w:caps w:val="0"/>
                          <w:color w:val="000000"/>
                          <w:spacing w:val="0"/>
                          <w:sz w:val="24"/>
                          <w:szCs w:val="24"/>
                          <w:lang w:eastAsia="zh-CN"/>
                        </w:rPr>
                        <w:t>打造“健康生活目的地”；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479" w:leftChars="228" w:right="0" w:firstLine="0" w:firstLineChars="0"/>
                        <w:jc w:val="both"/>
                        <w:textAlignment w:val="auto"/>
                        <w:outlineLvl w:val="9"/>
                        <w:rPr>
                          <w:rFonts w:hint="eastAsia" w:ascii="方正仿宋_GBK" w:hAnsi="方正仿宋_GBK" w:eastAsia="方正仿宋_GBK" w:cs="方正仿宋_GBK"/>
                          <w:i w:val="0"/>
                          <w:caps w:val="0"/>
                          <w:color w:val="000000"/>
                          <w:spacing w:val="0"/>
                          <w:sz w:val="24"/>
                          <w:szCs w:val="24"/>
                          <w:lang w:eastAsia="zh-CN"/>
                        </w:rPr>
                      </w:pPr>
                      <w:r>
                        <w:rPr>
                          <w:rFonts w:hint="eastAsia" w:ascii="方正仿宋_GBK" w:hAnsi="方正仿宋_GBK" w:eastAsia="方正仿宋_GBK" w:cs="方正仿宋_GBK"/>
                          <w:i w:val="0"/>
                          <w:caps w:val="0"/>
                          <w:color w:val="000000"/>
                          <w:spacing w:val="0"/>
                          <w:sz w:val="24"/>
                          <w:szCs w:val="24"/>
                          <w:lang w:val="en-US" w:eastAsia="zh-CN"/>
                        </w:rPr>
                        <w:t>巩固</w:t>
                      </w:r>
                      <w:r>
                        <w:rPr>
                          <w:rFonts w:hint="eastAsia" w:ascii="方正仿宋_GBK" w:hAnsi="方正仿宋_GBK" w:eastAsia="方正仿宋_GBK" w:cs="方正仿宋_GBK"/>
                          <w:i w:val="0"/>
                          <w:caps w:val="0"/>
                          <w:color w:val="000000"/>
                          <w:spacing w:val="0"/>
                          <w:sz w:val="24"/>
                          <w:szCs w:val="24"/>
                        </w:rPr>
                        <w:t>“</w:t>
                      </w:r>
                      <w:r>
                        <w:rPr>
                          <w:rFonts w:hint="eastAsia" w:ascii="方正仿宋_GBK" w:hAnsi="方正仿宋_GBK" w:eastAsia="方正仿宋_GBK" w:cs="方正仿宋_GBK"/>
                          <w:i w:val="0"/>
                          <w:caps w:val="0"/>
                          <w:color w:val="000000"/>
                          <w:spacing w:val="0"/>
                          <w:sz w:val="24"/>
                          <w:szCs w:val="24"/>
                          <w:lang w:eastAsia="zh-CN"/>
                        </w:rPr>
                        <w:t>国家卫生县城</w:t>
                      </w:r>
                      <w:r>
                        <w:rPr>
                          <w:rFonts w:hint="eastAsia" w:ascii="方正仿宋_GBK" w:hAnsi="方正仿宋_GBK" w:eastAsia="方正仿宋_GBK" w:cs="方正仿宋_GBK"/>
                          <w:i w:val="0"/>
                          <w:caps w:val="0"/>
                          <w:color w:val="000000"/>
                          <w:spacing w:val="0"/>
                          <w:sz w:val="24"/>
                          <w:szCs w:val="24"/>
                        </w:rPr>
                        <w:t>”</w:t>
                      </w:r>
                      <w:r>
                        <w:rPr>
                          <w:rFonts w:hint="eastAsia" w:ascii="方正仿宋_GBK" w:hAnsi="方正仿宋_GBK" w:eastAsia="方正仿宋_GBK" w:cs="方正仿宋_GBK"/>
                          <w:i w:val="0"/>
                          <w:caps w:val="0"/>
                          <w:color w:val="000000"/>
                          <w:spacing w:val="0"/>
                          <w:sz w:val="24"/>
                          <w:szCs w:val="24"/>
                          <w:lang w:eastAsia="zh-CN"/>
                        </w:rPr>
                        <w:t>“国家园林县城”，建设“美丽县城”；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80" w:firstLineChars="200"/>
                        <w:jc w:val="both"/>
                        <w:textAlignment w:val="auto"/>
                        <w:outlineLvl w:val="9"/>
                        <w:rPr>
                          <w:rFonts w:hint="eastAsia" w:ascii="方正仿宋_GBK" w:hAnsi="方正仿宋_GBK" w:eastAsia="方正仿宋_GBK" w:cs="方正仿宋_GBK"/>
                          <w:i w:val="0"/>
                          <w:caps w:val="0"/>
                          <w:color w:val="000000"/>
                          <w:spacing w:val="0"/>
                          <w:sz w:val="24"/>
                          <w:szCs w:val="24"/>
                          <w:lang w:val="en-US" w:eastAsia="zh-CN"/>
                        </w:rPr>
                      </w:pPr>
                      <w:r>
                        <w:rPr>
                          <w:rFonts w:hint="eastAsia" w:ascii="方正仿宋_GBK" w:hAnsi="方正仿宋_GBK" w:eastAsia="方正仿宋_GBK" w:cs="方正仿宋_GBK"/>
                          <w:i w:val="0"/>
                          <w:caps w:val="0"/>
                          <w:color w:val="000000"/>
                          <w:spacing w:val="0"/>
                          <w:sz w:val="24"/>
                          <w:szCs w:val="24"/>
                          <w:lang w:eastAsia="zh-CN"/>
                        </w:rPr>
                        <w:t>发展“健康产业”。</w:t>
                      </w:r>
                    </w:p>
                  </w:txbxContent>
                </v:textbox>
                <w10:wrap type="square"/>
              </v:shape>
            </w:pict>
          </mc:Fallback>
        </mc:AlternateConten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caps w:val="0"/>
          <w:color w:val="auto"/>
          <w:spacing w:val="0"/>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caps w:val="0"/>
          <w:color w:val="auto"/>
          <w:spacing w:val="0"/>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caps w:val="0"/>
          <w:color w:val="auto"/>
          <w:spacing w:val="0"/>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i w:val="0"/>
          <w:caps w:val="0"/>
          <w:color w:val="auto"/>
          <w:spacing w:val="0"/>
          <w:sz w:val="32"/>
          <w:szCs w:val="32"/>
          <w:lang w:val="en-US" w:eastAsia="zh-CN"/>
        </w:rPr>
        <w:t>二、全面深化医药卫生体制改革。</w:t>
      </w:r>
      <w:r>
        <w:rPr>
          <w:rFonts w:hint="default" w:ascii="Times New Roman" w:hAnsi="Times New Roman" w:eastAsia="方正仿宋_GBK" w:cs="Times New Roman"/>
          <w:i w:val="0"/>
          <w:caps w:val="0"/>
          <w:color w:val="auto"/>
          <w:spacing w:val="0"/>
          <w:sz w:val="32"/>
          <w:szCs w:val="32"/>
        </w:rPr>
        <w:t>坚持“保基本、强基层、建机制”的总体要求，强化“三医”联动工作机制，</w:t>
      </w:r>
      <w:r>
        <w:rPr>
          <w:rFonts w:hint="default" w:ascii="Times New Roman" w:hAnsi="Times New Roman" w:eastAsia="方正仿宋_GBK" w:cs="Times New Roman"/>
          <w:i w:val="0"/>
          <w:caps w:val="0"/>
          <w:color w:val="auto"/>
          <w:spacing w:val="0"/>
          <w:sz w:val="32"/>
          <w:szCs w:val="32"/>
          <w:lang w:eastAsia="zh-CN"/>
        </w:rPr>
        <w:t>持续</w:t>
      </w:r>
      <w:r>
        <w:rPr>
          <w:rFonts w:hint="default" w:ascii="Times New Roman" w:hAnsi="Times New Roman" w:eastAsia="方正仿宋_GBK" w:cs="Times New Roman"/>
          <w:i w:val="0"/>
          <w:caps w:val="0"/>
          <w:color w:val="auto"/>
          <w:spacing w:val="0"/>
          <w:sz w:val="32"/>
          <w:szCs w:val="32"/>
        </w:rPr>
        <w:t>深化医药卫生体制改革，促进建立覆盖城乡居民的基本医疗卫生制度。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i w:val="0"/>
          <w:caps w:val="0"/>
          <w:color w:val="auto"/>
          <w:spacing w:val="0"/>
          <w:kern w:val="0"/>
          <w:sz w:val="32"/>
          <w:szCs w:val="32"/>
          <w:highlight w:val="none"/>
          <w:lang w:val="en-US" w:eastAsia="zh-CN" w:bidi="ar"/>
        </w:rPr>
      </w:pPr>
      <w:r>
        <w:rPr>
          <w:rFonts w:hint="default" w:ascii="Times New Roman" w:hAnsi="Times New Roman" w:eastAsia="方正楷体_GBK" w:cs="Times New Roman"/>
          <w:b w:val="0"/>
          <w:bCs w:val="0"/>
          <w:color w:val="auto"/>
          <w:sz w:val="32"/>
          <w:szCs w:val="32"/>
          <w:highlight w:val="none"/>
          <w:lang w:val="en-US" w:eastAsia="zh-CN"/>
        </w:rPr>
        <w:t>加快推进紧密型医共体建设。</w:t>
      </w:r>
      <w:r>
        <w:rPr>
          <w:rFonts w:hint="default" w:ascii="Times New Roman" w:hAnsi="Times New Roman" w:eastAsia="方正仿宋_GBK" w:cs="Times New Roman"/>
          <w:i w:val="0"/>
          <w:caps w:val="0"/>
          <w:color w:val="auto"/>
          <w:spacing w:val="0"/>
          <w:kern w:val="0"/>
          <w:sz w:val="32"/>
          <w:szCs w:val="32"/>
          <w:highlight w:val="none"/>
          <w:lang w:val="en-US" w:eastAsia="zh-CN" w:bidi="ar"/>
        </w:rPr>
        <w:t>因地制宜推广“三明医改”经验，组建总医院，成立“一院三区”。提高县域医疗卫生资源配置和使用效率，促进资源高效整合和集约管理，纵深推进紧密型县域医共体建设，构建整合型县域医疗卫生服务体系，逐步实现医共体全面集团化管理，力争通过3-5年时间将北院区、西院区创建成为三级医院，将戛洒院区创建成为二级医院。2025年实现县域内县乡村三级公立医疗机构全面整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i w:val="0"/>
          <w:caps w:val="0"/>
          <w:color w:val="auto"/>
          <w:spacing w:val="0"/>
          <w:sz w:val="32"/>
          <w:szCs w:val="32"/>
        </w:rPr>
        <w:t>建立分级诊疗制度。</w:t>
      </w:r>
      <w:r>
        <w:rPr>
          <w:rFonts w:hint="default" w:ascii="Times New Roman" w:hAnsi="Times New Roman" w:eastAsia="方正仿宋_GBK" w:cs="Times New Roman"/>
          <w:i w:val="0"/>
          <w:caps w:val="0"/>
          <w:color w:val="auto"/>
          <w:spacing w:val="0"/>
          <w:sz w:val="32"/>
          <w:szCs w:val="32"/>
        </w:rPr>
        <w:t>坚持需求导向、问题导向、效果导向，以提高县域医疗服务能力为重点，以实施常见病、多发病、慢性病分级诊疗为突破口，完善服务网络、运行机制和激励机制，推进县级医院与城市三级甲等医院的紧密合作、医疗联合体建设、县乡村</w:t>
      </w:r>
      <w:r>
        <w:rPr>
          <w:rFonts w:hint="default" w:ascii="Times New Roman" w:hAnsi="Times New Roman" w:eastAsia="方正仿宋_GBK" w:cs="Times New Roman"/>
          <w:i w:val="0"/>
          <w:caps w:val="0"/>
          <w:color w:val="auto"/>
          <w:spacing w:val="0"/>
          <w:sz w:val="32"/>
          <w:szCs w:val="32"/>
          <w:lang w:eastAsia="zh-CN"/>
        </w:rPr>
        <w:t>紧密型医疗卫生共同体建设</w:t>
      </w:r>
      <w:r>
        <w:rPr>
          <w:rFonts w:hint="default" w:ascii="Times New Roman" w:hAnsi="Times New Roman" w:eastAsia="方正仿宋_GBK" w:cs="Times New Roman"/>
          <w:i w:val="0"/>
          <w:caps w:val="0"/>
          <w:color w:val="auto"/>
          <w:spacing w:val="0"/>
          <w:sz w:val="32"/>
          <w:szCs w:val="32"/>
        </w:rPr>
        <w:t>、责任医生签约服务，逐步建立基层首诊、双向转诊、急慢分治、上下联动的分级诊疗制度，形成科学合理的就医秩序，促进基本医疗卫生服务公平可及。到202</w:t>
      </w:r>
      <w:r>
        <w:rPr>
          <w:rFonts w:hint="default" w:ascii="Times New Roman" w:hAnsi="Times New Roman" w:eastAsia="方正仿宋_GBK" w:cs="Times New Roman"/>
          <w:i w:val="0"/>
          <w:caps w:val="0"/>
          <w:color w:val="auto"/>
          <w:spacing w:val="0"/>
          <w:sz w:val="32"/>
          <w:szCs w:val="32"/>
          <w:lang w:val="en-US" w:eastAsia="zh-CN"/>
        </w:rPr>
        <w:t>5</w:t>
      </w:r>
      <w:r>
        <w:rPr>
          <w:rFonts w:hint="default" w:ascii="Times New Roman" w:hAnsi="Times New Roman" w:eastAsia="方正仿宋_GBK" w:cs="Times New Roman"/>
          <w:i w:val="0"/>
          <w:caps w:val="0"/>
          <w:color w:val="auto"/>
          <w:spacing w:val="0"/>
          <w:sz w:val="32"/>
          <w:szCs w:val="32"/>
        </w:rPr>
        <w:t>年，县域内基层医疗卫生机构诊疗量占比达到6</w:t>
      </w:r>
      <w:r>
        <w:rPr>
          <w:rFonts w:hint="default" w:ascii="Times New Roman" w:hAnsi="Times New Roman" w:eastAsia="方正仿宋_GBK" w:cs="Times New Roman"/>
          <w:i w:val="0"/>
          <w:caps w:val="0"/>
          <w:color w:val="auto"/>
          <w:spacing w:val="0"/>
          <w:sz w:val="32"/>
          <w:szCs w:val="32"/>
          <w:lang w:val="en-US" w:eastAsia="zh-CN"/>
        </w:rPr>
        <w:t>5</w:t>
      </w:r>
      <w:r>
        <w:rPr>
          <w:rFonts w:hint="default" w:ascii="Times New Roman" w:hAnsi="Times New Roman" w:eastAsia="方正仿宋_GBK" w:cs="Times New Roman"/>
          <w:i w:val="0"/>
          <w:caps w:val="0"/>
          <w:color w:val="auto"/>
          <w:spacing w:val="0"/>
          <w:sz w:val="32"/>
          <w:szCs w:val="32"/>
        </w:rPr>
        <w:t>%以上。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i w:val="0"/>
          <w:caps w:val="0"/>
          <w:color w:val="auto"/>
          <w:spacing w:val="0"/>
          <w:sz w:val="32"/>
          <w:szCs w:val="32"/>
        </w:rPr>
        <w:t>健全全民医保体系。</w:t>
      </w:r>
      <w:r>
        <w:rPr>
          <w:rFonts w:hint="default" w:ascii="Times New Roman" w:hAnsi="Times New Roman" w:eastAsia="方正仿宋_GBK" w:cs="Times New Roman"/>
          <w:i w:val="0"/>
          <w:caps w:val="0"/>
          <w:color w:val="auto"/>
          <w:spacing w:val="0"/>
          <w:sz w:val="32"/>
          <w:szCs w:val="32"/>
        </w:rPr>
        <w:t>按照制度更完善、保障可持续的要求，深化医保管理体制和运行机制改革，健全筹资机制和待遇调整机制，形成更加完善的多层次医疗保障体系。推进医保支付制度改革，</w:t>
      </w:r>
      <w:r>
        <w:rPr>
          <w:rFonts w:hint="default" w:ascii="Times New Roman" w:hAnsi="Times New Roman" w:eastAsia="方正仿宋_GBK" w:cs="Times New Roman"/>
          <w:i w:val="0"/>
          <w:caps w:val="0"/>
          <w:color w:val="auto"/>
          <w:spacing w:val="0"/>
          <w:sz w:val="32"/>
          <w:szCs w:val="32"/>
          <w:lang w:eastAsia="zh-CN"/>
        </w:rPr>
        <w:t>完善医保打包付费制度，</w:t>
      </w:r>
      <w:r>
        <w:rPr>
          <w:rFonts w:hint="default" w:ascii="Times New Roman" w:hAnsi="Times New Roman" w:eastAsia="方正仿宋_GBK" w:cs="Times New Roman"/>
          <w:i w:val="0"/>
          <w:caps w:val="0"/>
          <w:color w:val="auto"/>
          <w:spacing w:val="0"/>
          <w:sz w:val="32"/>
          <w:szCs w:val="32"/>
        </w:rPr>
        <w:t>建立以病种付费为主</w:t>
      </w:r>
      <w:r>
        <w:rPr>
          <w:rFonts w:hint="default" w:ascii="Times New Roman" w:hAnsi="Times New Roman" w:eastAsia="方正仿宋_GBK" w:cs="Times New Roman"/>
          <w:i w:val="0"/>
          <w:caps w:val="0"/>
          <w:color w:val="auto"/>
          <w:spacing w:val="0"/>
          <w:sz w:val="32"/>
          <w:szCs w:val="32"/>
          <w:lang w:eastAsia="zh-CN"/>
        </w:rPr>
        <w:t>的</w:t>
      </w:r>
      <w:r>
        <w:rPr>
          <w:rFonts w:hint="default" w:ascii="Times New Roman" w:hAnsi="Times New Roman" w:eastAsia="方正仿宋_GBK" w:cs="Times New Roman"/>
          <w:i w:val="0"/>
          <w:caps w:val="0"/>
          <w:color w:val="auto"/>
          <w:spacing w:val="0"/>
          <w:sz w:val="32"/>
          <w:szCs w:val="32"/>
        </w:rPr>
        <w:t>复合型付费方式。发挥医保杠杆调节作用，拉开不同级别定点医疗机构间报销比例，引导病人有序流动。增强基本医保保障能力，</w:t>
      </w:r>
      <w:r>
        <w:rPr>
          <w:rFonts w:hint="default" w:ascii="Times New Roman" w:hAnsi="Times New Roman" w:eastAsia="方正仿宋_GBK" w:cs="Times New Roman"/>
          <w:i w:val="0"/>
          <w:caps w:val="0"/>
          <w:color w:val="auto"/>
          <w:spacing w:val="0"/>
          <w:sz w:val="32"/>
          <w:szCs w:val="32"/>
          <w:lang w:eastAsia="zh-CN"/>
        </w:rPr>
        <w:t>城乡居民</w:t>
      </w:r>
      <w:r>
        <w:rPr>
          <w:rFonts w:hint="default" w:ascii="Times New Roman" w:hAnsi="Times New Roman" w:eastAsia="方正仿宋_GBK" w:cs="Times New Roman"/>
          <w:i w:val="0"/>
          <w:caps w:val="0"/>
          <w:color w:val="auto"/>
          <w:spacing w:val="0"/>
          <w:sz w:val="32"/>
          <w:szCs w:val="32"/>
        </w:rPr>
        <w:t>医疗保险参保率稳定在95%以上，统筹区内城乡居民医保政策范围内门诊、住院报销比率持续保持在</w:t>
      </w:r>
      <w:r>
        <w:rPr>
          <w:rFonts w:hint="default" w:ascii="Times New Roman" w:hAnsi="Times New Roman" w:eastAsia="方正仿宋_GBK" w:cs="Times New Roman"/>
          <w:i w:val="0"/>
          <w:caps w:val="0"/>
          <w:color w:val="auto"/>
          <w:spacing w:val="0"/>
          <w:sz w:val="32"/>
          <w:szCs w:val="32"/>
          <w:lang w:val="en-US" w:eastAsia="zh-CN"/>
        </w:rPr>
        <w:t>40</w:t>
      </w:r>
      <w:r>
        <w:rPr>
          <w:rFonts w:hint="default" w:ascii="Times New Roman" w:hAnsi="Times New Roman" w:eastAsia="方正仿宋_GBK" w:cs="Times New Roman"/>
          <w:i w:val="0"/>
          <w:caps w:val="0"/>
          <w:color w:val="auto"/>
          <w:spacing w:val="0"/>
          <w:sz w:val="32"/>
          <w:szCs w:val="32"/>
        </w:rPr>
        <w:t>%和7</w:t>
      </w:r>
      <w:r>
        <w:rPr>
          <w:rFonts w:hint="default" w:ascii="Times New Roman" w:hAnsi="Times New Roman" w:eastAsia="方正仿宋_GBK" w:cs="Times New Roman"/>
          <w:i w:val="0"/>
          <w:caps w:val="0"/>
          <w:color w:val="auto"/>
          <w:spacing w:val="0"/>
          <w:sz w:val="32"/>
          <w:szCs w:val="32"/>
          <w:lang w:val="en-US" w:eastAsia="zh-CN"/>
        </w:rPr>
        <w:t>0</w:t>
      </w:r>
      <w:r>
        <w:rPr>
          <w:rFonts w:hint="default" w:ascii="Times New Roman" w:hAnsi="Times New Roman" w:eastAsia="方正仿宋_GBK" w:cs="Times New Roman"/>
          <w:i w:val="0"/>
          <w:caps w:val="0"/>
          <w:color w:val="auto"/>
          <w:spacing w:val="0"/>
          <w:sz w:val="32"/>
          <w:szCs w:val="32"/>
        </w:rPr>
        <w:t>%</w:t>
      </w:r>
      <w:r>
        <w:rPr>
          <w:rFonts w:hint="default" w:ascii="Times New Roman" w:hAnsi="Times New Roman" w:eastAsia="方正仿宋_GBK" w:cs="Times New Roman"/>
          <w:i w:val="0"/>
          <w:caps w:val="0"/>
          <w:color w:val="auto"/>
          <w:spacing w:val="0"/>
          <w:sz w:val="32"/>
          <w:szCs w:val="32"/>
          <w:lang w:eastAsia="zh-CN"/>
        </w:rPr>
        <w:t>以上</w:t>
      </w:r>
      <w:r>
        <w:rPr>
          <w:rFonts w:hint="default" w:ascii="Times New Roman" w:hAnsi="Times New Roman" w:eastAsia="方正仿宋_GBK" w:cs="Times New Roman"/>
          <w:i w:val="0"/>
          <w:caps w:val="0"/>
          <w:color w:val="auto"/>
          <w:spacing w:val="0"/>
          <w:sz w:val="32"/>
          <w:szCs w:val="32"/>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rPr>
        <w:t>完善药品供应保障机制。</w:t>
      </w:r>
      <w:r>
        <w:rPr>
          <w:rFonts w:hint="default" w:ascii="Times New Roman" w:hAnsi="Times New Roman" w:eastAsia="方正仿宋_GBK" w:cs="Times New Roman"/>
          <w:i w:val="0"/>
          <w:caps w:val="0"/>
          <w:color w:val="auto"/>
          <w:spacing w:val="0"/>
          <w:sz w:val="32"/>
          <w:szCs w:val="32"/>
        </w:rPr>
        <w:t>巩固基本药物制度，健全药品采购、配送、使用、结算政策，建立以基本药物为基础、运行规范的药品供应保障体系。健全药品和医用耗材采购机制，推进药品分类采购、带量采购和医用耗材网上阳光采购。加强药品配送管理，完善药款结算政策办法，提高结算效率。强化医疗机构药事管理，加强医疗机构用药指导，开展用药监测、预警、干预，跟踪监控重点品种使用情况，开展临床用药指南和处方集培训，规范用药行为，促进基本药物优先使用和临床合理用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rPr>
      </w:pPr>
      <w:r>
        <w:rPr>
          <w:rFonts w:hint="default" w:ascii="Times New Roman" w:hAnsi="Times New Roman" w:cs="Times New Roman"/>
          <w:color w:val="auto"/>
          <w:sz w:val="32"/>
        </w:rPr>
        <mc:AlternateContent>
          <mc:Choice Requires="wps">
            <w:drawing>
              <wp:anchor distT="0" distB="0" distL="114300" distR="114300" simplePos="0" relativeHeight="251662336" behindDoc="0" locked="0" layoutInCell="1" allowOverlap="1">
                <wp:simplePos x="0" y="0"/>
                <wp:positionH relativeFrom="column">
                  <wp:posOffset>63500</wp:posOffset>
                </wp:positionH>
                <wp:positionV relativeFrom="paragraph">
                  <wp:posOffset>105410</wp:posOffset>
                </wp:positionV>
                <wp:extent cx="5520055" cy="3738245"/>
                <wp:effectExtent l="4445" t="4445" r="7620" b="6350"/>
                <wp:wrapNone/>
                <wp:docPr id="316" name="文本框 316"/>
                <wp:cNvGraphicFramePr/>
                <a:graphic xmlns:a="http://schemas.openxmlformats.org/drawingml/2006/main">
                  <a:graphicData uri="http://schemas.microsoft.com/office/word/2010/wordprocessingShape">
                    <wps:wsp>
                      <wps:cNvSpPr txBox="1"/>
                      <wps:spPr>
                        <a:xfrm>
                          <a:off x="0" y="0"/>
                          <a:ext cx="5520055" cy="3738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专栏</w:t>
                            </w:r>
                            <w:r>
                              <w:rPr>
                                <w:rFonts w:hint="eastAsia" w:ascii="方正仿宋_GBK" w:hAnsi="方正仿宋_GBK" w:eastAsia="方正仿宋_GBK" w:cs="方正仿宋_GBK"/>
                                <w:sz w:val="24"/>
                                <w:szCs w:val="24"/>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方正仿宋_GBK" w:hAnsi="方正仿宋_GBK" w:eastAsia="方正仿宋_GBK" w:cs="方正仿宋_GBK"/>
                                <w:color w:val="auto"/>
                                <w:spacing w:val="0"/>
                                <w:kern w:val="0"/>
                                <w:sz w:val="24"/>
                                <w:szCs w:val="24"/>
                                <w:highlight w:val="none"/>
                                <w:lang w:val="en-US" w:eastAsia="zh-CN"/>
                              </w:rPr>
                            </w:pPr>
                            <w:r>
                              <w:rPr>
                                <w:rFonts w:hint="eastAsia" w:ascii="方正仿宋_GBK" w:hAnsi="方正仿宋_GBK" w:eastAsia="方正仿宋_GBK" w:cs="方正仿宋_GBK"/>
                                <w:color w:val="auto"/>
                                <w:spacing w:val="0"/>
                                <w:kern w:val="0"/>
                                <w:sz w:val="24"/>
                                <w:szCs w:val="24"/>
                                <w:highlight w:val="none"/>
                                <w:lang w:val="en-US" w:eastAsia="zh-CN"/>
                              </w:rPr>
                              <w:t>建设紧密型医共体“12345678”总体思路：</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方正仿宋_GBK" w:hAnsi="方正仿宋_GBK" w:eastAsia="方正仿宋_GBK" w:cs="方正仿宋_GBK"/>
                                <w:color w:val="auto"/>
                                <w:spacing w:val="0"/>
                                <w:kern w:val="0"/>
                                <w:sz w:val="24"/>
                                <w:szCs w:val="24"/>
                                <w:highlight w:val="none"/>
                                <w:lang w:val="en-US" w:eastAsia="zh-CN"/>
                              </w:rPr>
                            </w:pPr>
                            <w:r>
                              <w:rPr>
                                <w:rFonts w:hint="eastAsia" w:ascii="方正仿宋_GBK" w:hAnsi="方正仿宋_GBK" w:eastAsia="方正仿宋_GBK" w:cs="方正仿宋_GBK"/>
                                <w:color w:val="auto"/>
                                <w:spacing w:val="0"/>
                                <w:kern w:val="0"/>
                                <w:sz w:val="24"/>
                                <w:szCs w:val="24"/>
                                <w:highlight w:val="none"/>
                                <w:lang w:val="en-US" w:eastAsia="zh-CN"/>
                              </w:rPr>
                              <w:t>“一个中心”：以满足人民群众多元化、全生命周期的健康需求为中心。</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方正仿宋_GBK" w:hAnsi="方正仿宋_GBK" w:eastAsia="方正仿宋_GBK" w:cs="方正仿宋_GBK"/>
                                <w:color w:val="auto"/>
                                <w:spacing w:val="0"/>
                                <w:kern w:val="0"/>
                                <w:sz w:val="24"/>
                                <w:szCs w:val="24"/>
                                <w:highlight w:val="none"/>
                                <w:lang w:val="en-US" w:eastAsia="zh-CN"/>
                              </w:rPr>
                            </w:pPr>
                            <w:r>
                              <w:rPr>
                                <w:rFonts w:hint="eastAsia" w:ascii="方正仿宋_GBK" w:hAnsi="方正仿宋_GBK" w:eastAsia="方正仿宋_GBK" w:cs="方正仿宋_GBK"/>
                                <w:color w:val="auto"/>
                                <w:spacing w:val="0"/>
                                <w:kern w:val="0"/>
                                <w:sz w:val="24"/>
                                <w:szCs w:val="24"/>
                                <w:highlight w:val="none"/>
                                <w:lang w:val="en-US" w:eastAsia="zh-CN"/>
                              </w:rPr>
                              <w:t>“两个重点”：以资源高效整合、服务能力提升为重点。</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方正仿宋_GBK" w:hAnsi="方正仿宋_GBK" w:eastAsia="方正仿宋_GBK" w:cs="方正仿宋_GBK"/>
                                <w:color w:val="auto"/>
                                <w:spacing w:val="0"/>
                                <w:kern w:val="0"/>
                                <w:sz w:val="24"/>
                                <w:szCs w:val="24"/>
                                <w:highlight w:val="none"/>
                                <w:lang w:val="en-US" w:eastAsia="zh-CN"/>
                              </w:rPr>
                            </w:pPr>
                            <w:r>
                              <w:rPr>
                                <w:rFonts w:hint="eastAsia" w:ascii="方正仿宋_GBK" w:hAnsi="方正仿宋_GBK" w:eastAsia="方正仿宋_GBK" w:cs="方正仿宋_GBK"/>
                                <w:color w:val="auto"/>
                                <w:spacing w:val="0"/>
                                <w:kern w:val="0"/>
                                <w:sz w:val="24"/>
                                <w:szCs w:val="24"/>
                                <w:highlight w:val="none"/>
                                <w:lang w:val="en-US" w:eastAsia="zh-CN"/>
                              </w:rPr>
                              <w:t>“三级联动”：县乡村三级整体联动，做强县级医院，做特中医医院，做活乡镇卫生院，做稳村卫生室，构建新型县域医疗卫生服务体系。</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方正仿宋_GBK" w:hAnsi="方正仿宋_GBK" w:eastAsia="方正仿宋_GBK" w:cs="方正仿宋_GBK"/>
                                <w:color w:val="auto"/>
                                <w:spacing w:val="0"/>
                                <w:kern w:val="0"/>
                                <w:sz w:val="24"/>
                                <w:szCs w:val="24"/>
                                <w:highlight w:val="none"/>
                                <w:lang w:val="en-US" w:eastAsia="zh-CN"/>
                              </w:rPr>
                            </w:pPr>
                            <w:r>
                              <w:rPr>
                                <w:rFonts w:hint="eastAsia" w:ascii="方正仿宋_GBK" w:hAnsi="方正仿宋_GBK" w:eastAsia="方正仿宋_GBK" w:cs="方正仿宋_GBK"/>
                                <w:color w:val="auto"/>
                                <w:spacing w:val="0"/>
                                <w:kern w:val="0"/>
                                <w:sz w:val="24"/>
                                <w:szCs w:val="24"/>
                                <w:highlight w:val="none"/>
                                <w:lang w:val="en-US" w:eastAsia="zh-CN"/>
                              </w:rPr>
                              <w:t>“四个提升”：快速提升县域医疗机构现代医院管理能力、基本医疗服务能力、公共卫生服务能力、中医药服务能力。</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方正仿宋_GBK" w:hAnsi="方正仿宋_GBK" w:eastAsia="方正仿宋_GBK" w:cs="方正仿宋_GBK"/>
                                <w:color w:val="auto"/>
                                <w:spacing w:val="0"/>
                                <w:kern w:val="0"/>
                                <w:sz w:val="24"/>
                                <w:szCs w:val="24"/>
                                <w:highlight w:val="none"/>
                                <w:lang w:val="en-US" w:eastAsia="zh-CN"/>
                              </w:rPr>
                            </w:pPr>
                            <w:r>
                              <w:rPr>
                                <w:rFonts w:hint="eastAsia" w:ascii="方正仿宋_GBK" w:hAnsi="方正仿宋_GBK" w:eastAsia="方正仿宋_GBK" w:cs="方正仿宋_GBK"/>
                                <w:color w:val="auto"/>
                                <w:spacing w:val="0"/>
                                <w:kern w:val="0"/>
                                <w:sz w:val="24"/>
                                <w:szCs w:val="24"/>
                                <w:highlight w:val="none"/>
                                <w:lang w:val="en-US" w:eastAsia="zh-CN"/>
                              </w:rPr>
                              <w:t>“五权下放”：将管理权、经营权、人事调配权、收入分配权、成员单位负责人推荐权下放给紧密型医共体。</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方正仿宋_GBK" w:hAnsi="方正仿宋_GBK" w:eastAsia="方正仿宋_GBK" w:cs="方正仿宋_GBK"/>
                                <w:color w:val="auto"/>
                                <w:spacing w:val="0"/>
                                <w:kern w:val="0"/>
                                <w:sz w:val="24"/>
                                <w:szCs w:val="24"/>
                                <w:highlight w:val="none"/>
                                <w:lang w:val="en-US" w:eastAsia="zh-CN"/>
                              </w:rPr>
                            </w:pPr>
                            <w:r>
                              <w:rPr>
                                <w:rFonts w:hint="eastAsia" w:ascii="方正仿宋_GBK" w:hAnsi="方正仿宋_GBK" w:eastAsia="方正仿宋_GBK" w:cs="方正仿宋_GBK"/>
                                <w:color w:val="auto"/>
                                <w:spacing w:val="0"/>
                                <w:kern w:val="0"/>
                                <w:sz w:val="24"/>
                                <w:szCs w:val="24"/>
                                <w:highlight w:val="none"/>
                                <w:lang w:val="en-US" w:eastAsia="zh-CN"/>
                              </w:rPr>
                              <w:t>“六个不变”：政府办医主体责任不变，财政投入保障机制保持不变，成员单位法人资格保持不变，单位性质保持不变，基本功能定位保持不变，人员身份隶属关系保持不变。</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方正仿宋_GBK" w:hAnsi="方正仿宋_GBK" w:eastAsia="方正仿宋_GBK" w:cs="方正仿宋_GBK"/>
                                <w:color w:val="auto"/>
                                <w:spacing w:val="0"/>
                                <w:kern w:val="0"/>
                                <w:sz w:val="24"/>
                                <w:szCs w:val="24"/>
                                <w:highlight w:val="none"/>
                                <w:lang w:val="en-US" w:eastAsia="zh-CN"/>
                              </w:rPr>
                            </w:pPr>
                            <w:r>
                              <w:rPr>
                                <w:rFonts w:hint="eastAsia" w:ascii="方正仿宋_GBK" w:hAnsi="方正仿宋_GBK" w:eastAsia="方正仿宋_GBK" w:cs="方正仿宋_GBK"/>
                                <w:color w:val="auto"/>
                                <w:spacing w:val="0"/>
                                <w:kern w:val="0"/>
                                <w:sz w:val="24"/>
                                <w:szCs w:val="24"/>
                                <w:highlight w:val="none"/>
                                <w:lang w:val="en-US" w:eastAsia="zh-CN"/>
                              </w:rPr>
                              <w:t>“七项任务”：强化政府主导，改革组织架构，实行现代医院管理，建立利益调控机制，深化“三医联动”改革，推进医防有机融合，构建分级诊疗格局。</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方正仿宋_GBK" w:hAnsi="方正仿宋_GBK" w:eastAsia="方正仿宋_GBK" w:cs="方正仿宋_GBK"/>
                                <w:color w:val="auto"/>
                                <w:spacing w:val="0"/>
                                <w:kern w:val="0"/>
                                <w:sz w:val="24"/>
                                <w:szCs w:val="24"/>
                                <w:highlight w:val="none"/>
                                <w:lang w:val="en-US" w:eastAsia="zh-CN"/>
                              </w:rPr>
                            </w:pPr>
                            <w:r>
                              <w:rPr>
                                <w:rFonts w:hint="eastAsia" w:ascii="方正仿宋_GBK" w:hAnsi="方正仿宋_GBK" w:eastAsia="方正仿宋_GBK" w:cs="方正仿宋_GBK"/>
                                <w:color w:val="auto"/>
                                <w:spacing w:val="0"/>
                                <w:kern w:val="0"/>
                                <w:sz w:val="24"/>
                                <w:szCs w:val="24"/>
                                <w:highlight w:val="none"/>
                                <w:lang w:val="en-US" w:eastAsia="zh-CN"/>
                              </w:rPr>
                              <w:t>“八个统一”，实施机构、人员、财务、业务、药械、信息、医保、绩效考核八个统一管理。</w:t>
                            </w:r>
                          </w:p>
                          <w:p>
                            <w:pPr>
                              <w:pStyle w:val="3"/>
                              <w:rPr>
                                <w:rFonts w:hint="eastAsia"/>
                                <w:lang w:val="en-US" w:eastAsia="zh-CN"/>
                              </w:rPr>
                            </w:pPr>
                          </w:p>
                        </w:txbxContent>
                      </wps:txbx>
                      <wps:bodyPr upright="1"/>
                    </wps:wsp>
                  </a:graphicData>
                </a:graphic>
              </wp:anchor>
            </w:drawing>
          </mc:Choice>
          <mc:Fallback>
            <w:pict>
              <v:shape id="_x0000_s1026" o:spid="_x0000_s1026" o:spt="202" type="#_x0000_t202" style="position:absolute;left:0pt;margin-left:5pt;margin-top:8.3pt;height:294.35pt;width:434.65pt;z-index:251662336;mso-width-relative:page;mso-height-relative:page;" fillcolor="#FFFFFF" filled="t" stroked="t" coordsize="21600,21600" o:gfxdata="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vylCNgAAAAJAQAADwAAAAAAAAABACAA&#10;AAAiAAAAZHJzL2Rvd25yZXYueG1sUEsBAhQAFAAAAAgAh07iQE25wm8NAgAAOwQAAA4AAAAAAAAA&#10;AQAgAAAAJw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专栏</w:t>
                      </w:r>
                      <w:r>
                        <w:rPr>
                          <w:rFonts w:hint="eastAsia" w:ascii="方正仿宋_GBK" w:hAnsi="方正仿宋_GBK" w:eastAsia="方正仿宋_GBK" w:cs="方正仿宋_GBK"/>
                          <w:sz w:val="24"/>
                          <w:szCs w:val="24"/>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方正仿宋_GBK" w:hAnsi="方正仿宋_GBK" w:eastAsia="方正仿宋_GBK" w:cs="方正仿宋_GBK"/>
                          <w:color w:val="auto"/>
                          <w:spacing w:val="0"/>
                          <w:kern w:val="0"/>
                          <w:sz w:val="24"/>
                          <w:szCs w:val="24"/>
                          <w:highlight w:val="none"/>
                          <w:lang w:val="en-US" w:eastAsia="zh-CN"/>
                        </w:rPr>
                      </w:pPr>
                      <w:r>
                        <w:rPr>
                          <w:rFonts w:hint="eastAsia" w:ascii="方正仿宋_GBK" w:hAnsi="方正仿宋_GBK" w:eastAsia="方正仿宋_GBK" w:cs="方正仿宋_GBK"/>
                          <w:color w:val="auto"/>
                          <w:spacing w:val="0"/>
                          <w:kern w:val="0"/>
                          <w:sz w:val="24"/>
                          <w:szCs w:val="24"/>
                          <w:highlight w:val="none"/>
                          <w:lang w:val="en-US" w:eastAsia="zh-CN"/>
                        </w:rPr>
                        <w:t>建设紧密型医共体“12345678”总体思路：</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方正仿宋_GBK" w:hAnsi="方正仿宋_GBK" w:eastAsia="方正仿宋_GBK" w:cs="方正仿宋_GBK"/>
                          <w:color w:val="auto"/>
                          <w:spacing w:val="0"/>
                          <w:kern w:val="0"/>
                          <w:sz w:val="24"/>
                          <w:szCs w:val="24"/>
                          <w:highlight w:val="none"/>
                          <w:lang w:val="en-US" w:eastAsia="zh-CN"/>
                        </w:rPr>
                      </w:pPr>
                      <w:r>
                        <w:rPr>
                          <w:rFonts w:hint="eastAsia" w:ascii="方正仿宋_GBK" w:hAnsi="方正仿宋_GBK" w:eastAsia="方正仿宋_GBK" w:cs="方正仿宋_GBK"/>
                          <w:color w:val="auto"/>
                          <w:spacing w:val="0"/>
                          <w:kern w:val="0"/>
                          <w:sz w:val="24"/>
                          <w:szCs w:val="24"/>
                          <w:highlight w:val="none"/>
                          <w:lang w:val="en-US" w:eastAsia="zh-CN"/>
                        </w:rPr>
                        <w:t>“一个中心”：以满足人民群众多元化、全生命周期的健康需求为中心。</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方正仿宋_GBK" w:hAnsi="方正仿宋_GBK" w:eastAsia="方正仿宋_GBK" w:cs="方正仿宋_GBK"/>
                          <w:color w:val="auto"/>
                          <w:spacing w:val="0"/>
                          <w:kern w:val="0"/>
                          <w:sz w:val="24"/>
                          <w:szCs w:val="24"/>
                          <w:highlight w:val="none"/>
                          <w:lang w:val="en-US" w:eastAsia="zh-CN"/>
                        </w:rPr>
                      </w:pPr>
                      <w:r>
                        <w:rPr>
                          <w:rFonts w:hint="eastAsia" w:ascii="方正仿宋_GBK" w:hAnsi="方正仿宋_GBK" w:eastAsia="方正仿宋_GBK" w:cs="方正仿宋_GBK"/>
                          <w:color w:val="auto"/>
                          <w:spacing w:val="0"/>
                          <w:kern w:val="0"/>
                          <w:sz w:val="24"/>
                          <w:szCs w:val="24"/>
                          <w:highlight w:val="none"/>
                          <w:lang w:val="en-US" w:eastAsia="zh-CN"/>
                        </w:rPr>
                        <w:t>“两个重点”：以资源高效整合、服务能力提升为重点。</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方正仿宋_GBK" w:hAnsi="方正仿宋_GBK" w:eastAsia="方正仿宋_GBK" w:cs="方正仿宋_GBK"/>
                          <w:color w:val="auto"/>
                          <w:spacing w:val="0"/>
                          <w:kern w:val="0"/>
                          <w:sz w:val="24"/>
                          <w:szCs w:val="24"/>
                          <w:highlight w:val="none"/>
                          <w:lang w:val="en-US" w:eastAsia="zh-CN"/>
                        </w:rPr>
                      </w:pPr>
                      <w:r>
                        <w:rPr>
                          <w:rFonts w:hint="eastAsia" w:ascii="方正仿宋_GBK" w:hAnsi="方正仿宋_GBK" w:eastAsia="方正仿宋_GBK" w:cs="方正仿宋_GBK"/>
                          <w:color w:val="auto"/>
                          <w:spacing w:val="0"/>
                          <w:kern w:val="0"/>
                          <w:sz w:val="24"/>
                          <w:szCs w:val="24"/>
                          <w:highlight w:val="none"/>
                          <w:lang w:val="en-US" w:eastAsia="zh-CN"/>
                        </w:rPr>
                        <w:t>“三级联动”：县乡村三级整体联动，做强县级医院，做特中医医院，做活乡镇卫生院，做稳村卫生室，构建新型县域医疗卫生服务体系。</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方正仿宋_GBK" w:hAnsi="方正仿宋_GBK" w:eastAsia="方正仿宋_GBK" w:cs="方正仿宋_GBK"/>
                          <w:color w:val="auto"/>
                          <w:spacing w:val="0"/>
                          <w:kern w:val="0"/>
                          <w:sz w:val="24"/>
                          <w:szCs w:val="24"/>
                          <w:highlight w:val="none"/>
                          <w:lang w:val="en-US" w:eastAsia="zh-CN"/>
                        </w:rPr>
                      </w:pPr>
                      <w:r>
                        <w:rPr>
                          <w:rFonts w:hint="eastAsia" w:ascii="方正仿宋_GBK" w:hAnsi="方正仿宋_GBK" w:eastAsia="方正仿宋_GBK" w:cs="方正仿宋_GBK"/>
                          <w:color w:val="auto"/>
                          <w:spacing w:val="0"/>
                          <w:kern w:val="0"/>
                          <w:sz w:val="24"/>
                          <w:szCs w:val="24"/>
                          <w:highlight w:val="none"/>
                          <w:lang w:val="en-US" w:eastAsia="zh-CN"/>
                        </w:rPr>
                        <w:t>“四个提升”：快速提升县域医疗机构现代医院管理能力、基本医疗服务能力、公共卫生服务能力、中医药服务能力。</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方正仿宋_GBK" w:hAnsi="方正仿宋_GBK" w:eastAsia="方正仿宋_GBK" w:cs="方正仿宋_GBK"/>
                          <w:color w:val="auto"/>
                          <w:spacing w:val="0"/>
                          <w:kern w:val="0"/>
                          <w:sz w:val="24"/>
                          <w:szCs w:val="24"/>
                          <w:highlight w:val="none"/>
                          <w:lang w:val="en-US" w:eastAsia="zh-CN"/>
                        </w:rPr>
                      </w:pPr>
                      <w:r>
                        <w:rPr>
                          <w:rFonts w:hint="eastAsia" w:ascii="方正仿宋_GBK" w:hAnsi="方正仿宋_GBK" w:eastAsia="方正仿宋_GBK" w:cs="方正仿宋_GBK"/>
                          <w:color w:val="auto"/>
                          <w:spacing w:val="0"/>
                          <w:kern w:val="0"/>
                          <w:sz w:val="24"/>
                          <w:szCs w:val="24"/>
                          <w:highlight w:val="none"/>
                          <w:lang w:val="en-US" w:eastAsia="zh-CN"/>
                        </w:rPr>
                        <w:t>“五权下放”：将管理权、经营权、人事调配权、收入分配权、成员单位负责人推荐权下放给紧密型医共体。</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方正仿宋_GBK" w:hAnsi="方正仿宋_GBK" w:eastAsia="方正仿宋_GBK" w:cs="方正仿宋_GBK"/>
                          <w:color w:val="auto"/>
                          <w:spacing w:val="0"/>
                          <w:kern w:val="0"/>
                          <w:sz w:val="24"/>
                          <w:szCs w:val="24"/>
                          <w:highlight w:val="none"/>
                          <w:lang w:val="en-US" w:eastAsia="zh-CN"/>
                        </w:rPr>
                      </w:pPr>
                      <w:r>
                        <w:rPr>
                          <w:rFonts w:hint="eastAsia" w:ascii="方正仿宋_GBK" w:hAnsi="方正仿宋_GBK" w:eastAsia="方正仿宋_GBK" w:cs="方正仿宋_GBK"/>
                          <w:color w:val="auto"/>
                          <w:spacing w:val="0"/>
                          <w:kern w:val="0"/>
                          <w:sz w:val="24"/>
                          <w:szCs w:val="24"/>
                          <w:highlight w:val="none"/>
                          <w:lang w:val="en-US" w:eastAsia="zh-CN"/>
                        </w:rPr>
                        <w:t>“六个不变”：政府办医主体责任不变，财政投入保障机制保持不变，成员单位法人资格保持不变，单位性质保持不变，基本功能定位保持不变，人员身份隶属关系保持不变。</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方正仿宋_GBK" w:hAnsi="方正仿宋_GBK" w:eastAsia="方正仿宋_GBK" w:cs="方正仿宋_GBK"/>
                          <w:color w:val="auto"/>
                          <w:spacing w:val="0"/>
                          <w:kern w:val="0"/>
                          <w:sz w:val="24"/>
                          <w:szCs w:val="24"/>
                          <w:highlight w:val="none"/>
                          <w:lang w:val="en-US" w:eastAsia="zh-CN"/>
                        </w:rPr>
                      </w:pPr>
                      <w:r>
                        <w:rPr>
                          <w:rFonts w:hint="eastAsia" w:ascii="方正仿宋_GBK" w:hAnsi="方正仿宋_GBK" w:eastAsia="方正仿宋_GBK" w:cs="方正仿宋_GBK"/>
                          <w:color w:val="auto"/>
                          <w:spacing w:val="0"/>
                          <w:kern w:val="0"/>
                          <w:sz w:val="24"/>
                          <w:szCs w:val="24"/>
                          <w:highlight w:val="none"/>
                          <w:lang w:val="en-US" w:eastAsia="zh-CN"/>
                        </w:rPr>
                        <w:t>“七项任务”：强化政府主导，改革组织架构，实行现代医院管理，建立利益调控机制，深化“三医联动”改革，推进医防有机融合，构建分级诊疗格局。</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方正仿宋_GBK" w:hAnsi="方正仿宋_GBK" w:eastAsia="方正仿宋_GBK" w:cs="方正仿宋_GBK"/>
                          <w:color w:val="auto"/>
                          <w:spacing w:val="0"/>
                          <w:kern w:val="0"/>
                          <w:sz w:val="24"/>
                          <w:szCs w:val="24"/>
                          <w:highlight w:val="none"/>
                          <w:lang w:val="en-US" w:eastAsia="zh-CN"/>
                        </w:rPr>
                      </w:pPr>
                      <w:r>
                        <w:rPr>
                          <w:rFonts w:hint="eastAsia" w:ascii="方正仿宋_GBK" w:hAnsi="方正仿宋_GBK" w:eastAsia="方正仿宋_GBK" w:cs="方正仿宋_GBK"/>
                          <w:color w:val="auto"/>
                          <w:spacing w:val="0"/>
                          <w:kern w:val="0"/>
                          <w:sz w:val="24"/>
                          <w:szCs w:val="24"/>
                          <w:highlight w:val="none"/>
                          <w:lang w:val="en-US" w:eastAsia="zh-CN"/>
                        </w:rPr>
                        <w:t>“八个统一”，实施机构、人员、财务、业务、药械、信息、医保、绩效考核八个统一管理。</w:t>
                      </w:r>
                    </w:p>
                    <w:p>
                      <w:pPr>
                        <w:pStyle w:val="3"/>
                        <w:rPr>
                          <w:rFonts w:hint="eastAsia"/>
                          <w:lang w:val="en-US" w:eastAsia="zh-CN"/>
                        </w:rPr>
                      </w:pPr>
                    </w:p>
                  </w:txbxContent>
                </v:textbox>
              </v:shape>
            </w:pict>
          </mc:Fallback>
        </mc:AlternateConten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caps w:val="0"/>
          <w:color w:val="auto"/>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caps w:val="0"/>
          <w:color w:val="auto"/>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caps w:val="0"/>
          <w:color w:val="auto"/>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caps w:val="0"/>
          <w:color w:val="auto"/>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caps w:val="0"/>
          <w:color w:val="auto"/>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caps w:val="0"/>
          <w:color w:val="auto"/>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caps w:val="0"/>
          <w:color w:val="auto"/>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caps w:val="0"/>
          <w:color w:val="auto"/>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caps w:val="0"/>
          <w:color w:val="auto"/>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caps w:val="0"/>
          <w:color w:val="auto"/>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i w:val="0"/>
          <w:caps w:val="0"/>
          <w:color w:val="auto"/>
          <w:spacing w:val="0"/>
          <w:sz w:val="32"/>
          <w:szCs w:val="32"/>
        </w:rPr>
        <w:t>三、切实完善医疗卫生服务体系</w:t>
      </w:r>
      <w:r>
        <w:rPr>
          <w:rFonts w:hint="default" w:ascii="Times New Roman" w:hAnsi="Times New Roman" w:eastAsia="方正黑体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统筹城乡各类医疗资源配置，调整布局、优化结构、补齐短板、健全体系，提高医疗卫生服务的供给能力和服务质量，形成以县直医疗卫生单位为龙头、乡镇卫生院（街道社区卫生服务中心）为枢纽、村级医疗机构为网底的三级医疗卫生服务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i w:val="0"/>
          <w:caps w:val="0"/>
          <w:color w:val="auto"/>
          <w:spacing w:val="0"/>
          <w:sz w:val="32"/>
          <w:szCs w:val="32"/>
        </w:rPr>
        <w:t>提高县级医疗机构服务能力。</w:t>
      </w:r>
      <w:r>
        <w:rPr>
          <w:rFonts w:hint="default" w:ascii="Times New Roman" w:hAnsi="Times New Roman" w:eastAsia="方正仿宋_GBK" w:cs="Times New Roman"/>
          <w:i w:val="0"/>
          <w:caps w:val="0"/>
          <w:color w:val="auto"/>
          <w:spacing w:val="0"/>
          <w:sz w:val="32"/>
          <w:szCs w:val="32"/>
        </w:rPr>
        <w:t>加强县级公立医院基础设施建设，建成县人民医院</w:t>
      </w:r>
      <w:r>
        <w:rPr>
          <w:rFonts w:hint="default" w:ascii="Times New Roman" w:hAnsi="Times New Roman" w:eastAsia="方正仿宋_GBK" w:cs="Times New Roman"/>
          <w:i w:val="0"/>
          <w:caps w:val="0"/>
          <w:color w:val="auto"/>
          <w:spacing w:val="0"/>
          <w:sz w:val="32"/>
          <w:szCs w:val="32"/>
          <w:lang w:eastAsia="zh-CN"/>
        </w:rPr>
        <w:t>住院</w:t>
      </w:r>
      <w:r>
        <w:rPr>
          <w:rFonts w:hint="default" w:ascii="Times New Roman" w:hAnsi="Times New Roman" w:eastAsia="方正仿宋_GBK" w:cs="Times New Roman"/>
          <w:i w:val="0"/>
          <w:caps w:val="0"/>
          <w:color w:val="auto"/>
          <w:spacing w:val="0"/>
          <w:sz w:val="32"/>
          <w:szCs w:val="32"/>
        </w:rPr>
        <w:t>综合楼</w:t>
      </w:r>
      <w:r>
        <w:rPr>
          <w:rFonts w:hint="default" w:ascii="Times New Roman" w:hAnsi="Times New Roman" w:eastAsia="方正仿宋_GBK" w:cs="Times New Roman"/>
          <w:i w:val="0"/>
          <w:caps w:val="0"/>
          <w:color w:val="auto"/>
          <w:spacing w:val="0"/>
          <w:sz w:val="32"/>
          <w:szCs w:val="32"/>
          <w:lang w:eastAsia="zh-CN"/>
        </w:rPr>
        <w:t>和门诊医技</w:t>
      </w:r>
      <w:r>
        <w:rPr>
          <w:rFonts w:hint="default" w:ascii="Times New Roman" w:hAnsi="Times New Roman" w:eastAsia="方正仿宋_GBK" w:cs="Times New Roman"/>
          <w:i w:val="0"/>
          <w:caps w:val="0"/>
          <w:color w:val="auto"/>
          <w:spacing w:val="0"/>
          <w:sz w:val="32"/>
          <w:szCs w:val="32"/>
        </w:rPr>
        <w:t>综合</w:t>
      </w:r>
      <w:r>
        <w:rPr>
          <w:rFonts w:hint="default" w:ascii="Times New Roman" w:hAnsi="Times New Roman" w:eastAsia="方正仿宋_GBK" w:cs="Times New Roman"/>
          <w:i w:val="0"/>
          <w:caps w:val="0"/>
          <w:color w:val="auto"/>
          <w:spacing w:val="0"/>
          <w:sz w:val="32"/>
          <w:szCs w:val="32"/>
          <w:lang w:eastAsia="zh-CN"/>
        </w:rPr>
        <w:t>大</w:t>
      </w:r>
      <w:r>
        <w:rPr>
          <w:rFonts w:hint="default" w:ascii="Times New Roman" w:hAnsi="Times New Roman" w:eastAsia="方正仿宋_GBK" w:cs="Times New Roman"/>
          <w:i w:val="0"/>
          <w:caps w:val="0"/>
          <w:color w:val="auto"/>
          <w:spacing w:val="0"/>
          <w:sz w:val="32"/>
          <w:szCs w:val="32"/>
        </w:rPr>
        <w:t>楼。加强医院内涵建设，开展医院等级评审工作，到202</w:t>
      </w:r>
      <w:r>
        <w:rPr>
          <w:rFonts w:hint="default" w:ascii="Times New Roman" w:hAnsi="Times New Roman" w:eastAsia="方正仿宋_GBK" w:cs="Times New Roman"/>
          <w:i w:val="0"/>
          <w:caps w:val="0"/>
          <w:color w:val="auto"/>
          <w:spacing w:val="0"/>
          <w:sz w:val="32"/>
          <w:szCs w:val="32"/>
          <w:lang w:val="en-US" w:eastAsia="zh-CN"/>
        </w:rPr>
        <w:t>5</w:t>
      </w:r>
      <w:r>
        <w:rPr>
          <w:rFonts w:hint="default" w:ascii="Times New Roman" w:hAnsi="Times New Roman" w:eastAsia="方正仿宋_GBK" w:cs="Times New Roman"/>
          <w:i w:val="0"/>
          <w:caps w:val="0"/>
          <w:color w:val="auto"/>
          <w:spacing w:val="0"/>
          <w:sz w:val="32"/>
          <w:szCs w:val="32"/>
        </w:rPr>
        <w:t>年县人民医院</w:t>
      </w:r>
      <w:r>
        <w:rPr>
          <w:rFonts w:hint="default" w:ascii="Times New Roman" w:hAnsi="Times New Roman" w:eastAsia="方正仿宋_GBK" w:cs="Times New Roman"/>
          <w:i w:val="0"/>
          <w:caps w:val="0"/>
          <w:color w:val="auto"/>
          <w:spacing w:val="0"/>
          <w:sz w:val="32"/>
          <w:szCs w:val="32"/>
          <w:lang w:eastAsia="zh-CN"/>
        </w:rPr>
        <w:t>达到</w:t>
      </w:r>
      <w:r>
        <w:rPr>
          <w:rFonts w:hint="default" w:ascii="Times New Roman" w:hAnsi="Times New Roman" w:eastAsia="方正仿宋_GBK" w:cs="Times New Roman"/>
          <w:i w:val="0"/>
          <w:caps w:val="0"/>
          <w:color w:val="auto"/>
          <w:spacing w:val="0"/>
          <w:sz w:val="32"/>
          <w:szCs w:val="32"/>
        </w:rPr>
        <w:t>三级乙等综合医院</w:t>
      </w:r>
      <w:r>
        <w:rPr>
          <w:rFonts w:hint="default" w:ascii="Times New Roman" w:hAnsi="Times New Roman" w:eastAsia="方正仿宋_GBK" w:cs="Times New Roman"/>
          <w:i w:val="0"/>
          <w:caps w:val="0"/>
          <w:color w:val="auto"/>
          <w:spacing w:val="0"/>
          <w:sz w:val="32"/>
          <w:szCs w:val="32"/>
          <w:lang w:eastAsia="zh-CN"/>
        </w:rPr>
        <w:t>创建标准</w:t>
      </w:r>
      <w:r>
        <w:rPr>
          <w:rFonts w:hint="default" w:ascii="Times New Roman" w:hAnsi="Times New Roman" w:eastAsia="方正仿宋_GBK" w:cs="Times New Roman"/>
          <w:i w:val="0"/>
          <w:caps w:val="0"/>
          <w:color w:val="auto"/>
          <w:spacing w:val="0"/>
          <w:sz w:val="32"/>
          <w:szCs w:val="32"/>
        </w:rPr>
        <w:t>，县妇幼保健院创成二级</w:t>
      </w:r>
      <w:r>
        <w:rPr>
          <w:rFonts w:hint="default" w:ascii="Times New Roman" w:hAnsi="Times New Roman" w:eastAsia="方正仿宋_GBK" w:cs="Times New Roman"/>
          <w:i w:val="0"/>
          <w:caps w:val="0"/>
          <w:color w:val="auto"/>
          <w:spacing w:val="0"/>
          <w:sz w:val="32"/>
          <w:szCs w:val="32"/>
          <w:lang w:eastAsia="zh-CN"/>
        </w:rPr>
        <w:t>乙</w:t>
      </w:r>
      <w:r>
        <w:rPr>
          <w:rFonts w:hint="default" w:ascii="Times New Roman" w:hAnsi="Times New Roman" w:eastAsia="方正仿宋_GBK" w:cs="Times New Roman"/>
          <w:i w:val="0"/>
          <w:caps w:val="0"/>
          <w:color w:val="auto"/>
          <w:spacing w:val="0"/>
          <w:sz w:val="32"/>
          <w:szCs w:val="32"/>
        </w:rPr>
        <w:t>等妇</w:t>
      </w:r>
      <w:r>
        <w:rPr>
          <w:rFonts w:hint="default" w:ascii="Times New Roman" w:hAnsi="Times New Roman" w:eastAsia="方正仿宋_GBK" w:cs="Times New Roman"/>
          <w:i w:val="0"/>
          <w:caps w:val="0"/>
          <w:color w:val="auto"/>
          <w:spacing w:val="0"/>
          <w:sz w:val="32"/>
          <w:szCs w:val="32"/>
          <w:lang w:eastAsia="zh-CN"/>
        </w:rPr>
        <w:t>幼</w:t>
      </w:r>
      <w:r>
        <w:rPr>
          <w:rFonts w:hint="default" w:ascii="Times New Roman" w:hAnsi="Times New Roman" w:eastAsia="方正仿宋_GBK" w:cs="Times New Roman"/>
          <w:i w:val="0"/>
          <w:caps w:val="0"/>
          <w:color w:val="auto"/>
          <w:spacing w:val="0"/>
          <w:sz w:val="32"/>
          <w:szCs w:val="32"/>
        </w:rPr>
        <w:t>保</w:t>
      </w:r>
      <w:r>
        <w:rPr>
          <w:rFonts w:hint="default" w:ascii="Times New Roman" w:hAnsi="Times New Roman" w:eastAsia="方正仿宋_GBK" w:cs="Times New Roman"/>
          <w:i w:val="0"/>
          <w:caps w:val="0"/>
          <w:color w:val="auto"/>
          <w:spacing w:val="0"/>
          <w:sz w:val="32"/>
          <w:szCs w:val="32"/>
          <w:lang w:eastAsia="zh-CN"/>
        </w:rPr>
        <w:t>健</w:t>
      </w:r>
      <w:r>
        <w:rPr>
          <w:rFonts w:hint="default" w:ascii="Times New Roman" w:hAnsi="Times New Roman" w:eastAsia="方正仿宋_GBK" w:cs="Times New Roman"/>
          <w:i w:val="0"/>
          <w:caps w:val="0"/>
          <w:color w:val="auto"/>
          <w:spacing w:val="0"/>
          <w:sz w:val="32"/>
          <w:szCs w:val="32"/>
        </w:rPr>
        <w:t>院，县中医</w:t>
      </w:r>
      <w:r>
        <w:rPr>
          <w:rFonts w:hint="default" w:ascii="Times New Roman" w:hAnsi="Times New Roman" w:eastAsia="方正仿宋_GBK" w:cs="Times New Roman"/>
          <w:i w:val="0"/>
          <w:caps w:val="0"/>
          <w:color w:val="auto"/>
          <w:spacing w:val="0"/>
          <w:sz w:val="32"/>
          <w:szCs w:val="32"/>
          <w:lang w:eastAsia="zh-CN"/>
        </w:rPr>
        <w:t>医</w:t>
      </w:r>
      <w:r>
        <w:rPr>
          <w:rFonts w:hint="default" w:ascii="Times New Roman" w:hAnsi="Times New Roman" w:eastAsia="方正仿宋_GBK" w:cs="Times New Roman"/>
          <w:i w:val="0"/>
          <w:caps w:val="0"/>
          <w:color w:val="auto"/>
          <w:spacing w:val="0"/>
          <w:sz w:val="32"/>
          <w:szCs w:val="32"/>
        </w:rPr>
        <w:t>院要巩固</w:t>
      </w:r>
      <w:r>
        <w:rPr>
          <w:rFonts w:hint="default" w:ascii="Times New Roman" w:hAnsi="Times New Roman" w:eastAsia="方正仿宋_GBK" w:cs="Times New Roman"/>
          <w:i w:val="0"/>
          <w:caps w:val="0"/>
          <w:color w:val="auto"/>
          <w:spacing w:val="0"/>
          <w:sz w:val="32"/>
          <w:szCs w:val="32"/>
          <w:lang w:eastAsia="zh-CN"/>
        </w:rPr>
        <w:t>二</w:t>
      </w:r>
      <w:r>
        <w:rPr>
          <w:rFonts w:hint="default" w:ascii="Times New Roman" w:hAnsi="Times New Roman" w:eastAsia="方正仿宋_GBK" w:cs="Times New Roman"/>
          <w:i w:val="0"/>
          <w:caps w:val="0"/>
          <w:color w:val="auto"/>
          <w:spacing w:val="0"/>
          <w:sz w:val="32"/>
          <w:szCs w:val="32"/>
        </w:rPr>
        <w:t>级</w:t>
      </w:r>
      <w:r>
        <w:rPr>
          <w:rFonts w:hint="default" w:ascii="Times New Roman" w:hAnsi="Times New Roman" w:eastAsia="方正仿宋_GBK" w:cs="Times New Roman"/>
          <w:i w:val="0"/>
          <w:caps w:val="0"/>
          <w:color w:val="auto"/>
          <w:spacing w:val="0"/>
          <w:sz w:val="32"/>
          <w:szCs w:val="32"/>
          <w:lang w:eastAsia="zh-CN"/>
        </w:rPr>
        <w:t>甲</w:t>
      </w:r>
      <w:r>
        <w:rPr>
          <w:rFonts w:hint="default" w:ascii="Times New Roman" w:hAnsi="Times New Roman" w:eastAsia="方正仿宋_GBK" w:cs="Times New Roman"/>
          <w:i w:val="0"/>
          <w:caps w:val="0"/>
          <w:color w:val="auto"/>
          <w:spacing w:val="0"/>
          <w:sz w:val="32"/>
          <w:szCs w:val="32"/>
        </w:rPr>
        <w:t>等中医医院创建成果</w:t>
      </w:r>
      <w:r>
        <w:rPr>
          <w:rFonts w:hint="default" w:ascii="Times New Roman" w:hAnsi="Times New Roman" w:eastAsia="方正仿宋_GBK" w:cs="Times New Roman"/>
          <w:i w:val="0"/>
          <w:caps w:val="0"/>
          <w:color w:val="auto"/>
          <w:spacing w:val="0"/>
          <w:sz w:val="32"/>
          <w:szCs w:val="32"/>
          <w:lang w:eastAsia="zh-CN"/>
        </w:rPr>
        <w:t>，争取达到三</w:t>
      </w:r>
      <w:r>
        <w:rPr>
          <w:rFonts w:hint="default" w:ascii="Times New Roman" w:hAnsi="Times New Roman" w:eastAsia="方正仿宋_GBK" w:cs="Times New Roman"/>
          <w:i w:val="0"/>
          <w:caps w:val="0"/>
          <w:color w:val="auto"/>
          <w:spacing w:val="0"/>
          <w:sz w:val="32"/>
          <w:szCs w:val="32"/>
        </w:rPr>
        <w:t>级</w:t>
      </w:r>
      <w:r>
        <w:rPr>
          <w:rFonts w:hint="default" w:ascii="Times New Roman" w:hAnsi="Times New Roman" w:eastAsia="方正仿宋_GBK" w:cs="Times New Roman"/>
          <w:i w:val="0"/>
          <w:caps w:val="0"/>
          <w:color w:val="auto"/>
          <w:spacing w:val="0"/>
          <w:sz w:val="32"/>
          <w:szCs w:val="32"/>
          <w:lang w:eastAsia="zh-CN"/>
        </w:rPr>
        <w:t>乙</w:t>
      </w:r>
      <w:r>
        <w:rPr>
          <w:rFonts w:hint="default" w:ascii="Times New Roman" w:hAnsi="Times New Roman" w:eastAsia="方正仿宋_GBK" w:cs="Times New Roman"/>
          <w:i w:val="0"/>
          <w:caps w:val="0"/>
          <w:color w:val="auto"/>
          <w:spacing w:val="0"/>
          <w:sz w:val="32"/>
          <w:szCs w:val="32"/>
        </w:rPr>
        <w:t>等</w:t>
      </w:r>
      <w:r>
        <w:rPr>
          <w:rFonts w:hint="default" w:ascii="Times New Roman" w:hAnsi="Times New Roman" w:eastAsia="方正仿宋_GBK" w:cs="Times New Roman"/>
          <w:i w:val="0"/>
          <w:caps w:val="0"/>
          <w:color w:val="auto"/>
          <w:spacing w:val="0"/>
          <w:sz w:val="32"/>
          <w:szCs w:val="32"/>
          <w:lang w:eastAsia="zh-CN"/>
        </w:rPr>
        <w:t>中医医院创建标准</w:t>
      </w:r>
      <w:r>
        <w:rPr>
          <w:rFonts w:hint="default" w:ascii="Times New Roman" w:hAnsi="Times New Roman" w:eastAsia="方正仿宋_GBK" w:cs="Times New Roman"/>
          <w:i w:val="0"/>
          <w:caps w:val="0"/>
          <w:color w:val="auto"/>
          <w:spacing w:val="0"/>
          <w:sz w:val="32"/>
          <w:szCs w:val="32"/>
        </w:rPr>
        <w:t>。坚持以现有医学重点学科为基础，围绕近三年县外转出率靠前的5—10个病种确定需要重点加强建设的相关临床和辅助科室，重点发展泌尿外科、肿瘤科、骨科、神经内科、呼吸内科、妇产科、新生儿科</w:t>
      </w:r>
      <w:r>
        <w:rPr>
          <w:rFonts w:hint="eastAsia" w:eastAsia="方正仿宋_GBK" w:cs="Times New Roman"/>
          <w:i w:val="0"/>
          <w:caps w:val="0"/>
          <w:color w:val="auto"/>
          <w:spacing w:val="0"/>
          <w:sz w:val="32"/>
          <w:szCs w:val="32"/>
          <w:lang w:eastAsia="zh-CN"/>
        </w:rPr>
        <w:t>等科室</w:t>
      </w:r>
      <w:r>
        <w:rPr>
          <w:rFonts w:hint="default" w:ascii="Times New Roman" w:hAnsi="Times New Roman" w:eastAsia="方正仿宋_GBK" w:cs="Times New Roman"/>
          <w:i w:val="0"/>
          <w:caps w:val="0"/>
          <w:color w:val="auto"/>
          <w:spacing w:val="0"/>
          <w:sz w:val="32"/>
          <w:szCs w:val="32"/>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lang w:eastAsia="zh-CN"/>
        </w:rPr>
      </w:pPr>
      <w:r>
        <w:rPr>
          <w:rFonts w:hint="default" w:ascii="Times New Roman" w:hAnsi="Times New Roman" w:eastAsia="方正楷体_GBK" w:cs="Times New Roman"/>
          <w:i w:val="0"/>
          <w:caps w:val="0"/>
          <w:color w:val="auto"/>
          <w:spacing w:val="0"/>
          <w:sz w:val="32"/>
          <w:szCs w:val="32"/>
        </w:rPr>
        <w:t>加强卫生院（社区卫生服务中心）建设。</w:t>
      </w:r>
      <w:r>
        <w:rPr>
          <w:rFonts w:hint="default" w:ascii="Times New Roman" w:hAnsi="Times New Roman" w:eastAsia="方正仿宋_GBK" w:cs="Times New Roman"/>
          <w:i w:val="0"/>
          <w:caps w:val="0"/>
          <w:color w:val="auto"/>
          <w:spacing w:val="0"/>
          <w:sz w:val="32"/>
          <w:szCs w:val="32"/>
        </w:rPr>
        <w:t>每个乡镇办好1所标准化乡镇卫生院，每个街道设置1所标准化社区卫生服务中心。启动卫生院（社区卫生服务中心）医疗服务能力提升项目，推进县</w:t>
      </w:r>
      <w:r>
        <w:rPr>
          <w:rFonts w:hint="default" w:ascii="Times New Roman" w:hAnsi="Times New Roman" w:eastAsia="方正仿宋_GBK" w:cs="Times New Roman"/>
          <w:i w:val="0"/>
          <w:caps w:val="0"/>
          <w:color w:val="auto"/>
          <w:spacing w:val="0"/>
          <w:sz w:val="32"/>
          <w:szCs w:val="32"/>
          <w:lang w:eastAsia="zh-CN"/>
        </w:rPr>
        <w:t>戛洒</w:t>
      </w:r>
      <w:r>
        <w:rPr>
          <w:rFonts w:hint="default" w:ascii="Times New Roman" w:hAnsi="Times New Roman" w:eastAsia="方正仿宋_GBK" w:cs="Times New Roman"/>
          <w:i w:val="0"/>
          <w:caps w:val="0"/>
          <w:color w:val="auto"/>
          <w:spacing w:val="0"/>
          <w:sz w:val="32"/>
          <w:szCs w:val="32"/>
        </w:rPr>
        <w:t>镇中心卫生院迁建、</w:t>
      </w:r>
      <w:r>
        <w:rPr>
          <w:rFonts w:hint="default" w:ascii="Times New Roman" w:hAnsi="Times New Roman" w:eastAsia="方正仿宋_GBK" w:cs="Times New Roman"/>
          <w:i w:val="0"/>
          <w:caps w:val="0"/>
          <w:color w:val="auto"/>
          <w:spacing w:val="0"/>
          <w:sz w:val="32"/>
          <w:szCs w:val="32"/>
          <w:lang w:eastAsia="zh-CN"/>
        </w:rPr>
        <w:t>漠沙</w:t>
      </w:r>
      <w:r>
        <w:rPr>
          <w:rFonts w:hint="default" w:ascii="Times New Roman" w:hAnsi="Times New Roman" w:eastAsia="方正仿宋_GBK" w:cs="Times New Roman"/>
          <w:i w:val="0"/>
          <w:caps w:val="0"/>
          <w:color w:val="auto"/>
          <w:spacing w:val="0"/>
          <w:sz w:val="32"/>
          <w:szCs w:val="32"/>
        </w:rPr>
        <w:t>镇中心卫生院</w:t>
      </w:r>
      <w:r>
        <w:rPr>
          <w:rFonts w:hint="default" w:ascii="Times New Roman" w:hAnsi="Times New Roman" w:eastAsia="方正仿宋_GBK" w:cs="Times New Roman"/>
          <w:i w:val="0"/>
          <w:caps w:val="0"/>
          <w:color w:val="auto"/>
          <w:spacing w:val="0"/>
          <w:sz w:val="32"/>
          <w:szCs w:val="32"/>
          <w:lang w:eastAsia="zh-CN"/>
        </w:rPr>
        <w:t>、者竜乡卫生院、老厂乡卫生院、平掌乡卫生院、水塘镇卫生院建设</w:t>
      </w:r>
      <w:r>
        <w:rPr>
          <w:rFonts w:hint="default" w:ascii="Times New Roman" w:hAnsi="Times New Roman" w:eastAsia="方正仿宋_GBK" w:cs="Times New Roman"/>
          <w:i w:val="0"/>
          <w:caps w:val="0"/>
          <w:color w:val="auto"/>
          <w:spacing w:val="0"/>
          <w:sz w:val="32"/>
          <w:szCs w:val="32"/>
        </w:rPr>
        <w:t>等项目，到202</w:t>
      </w:r>
      <w:r>
        <w:rPr>
          <w:rFonts w:hint="default" w:ascii="Times New Roman" w:hAnsi="Times New Roman" w:eastAsia="方正仿宋_GBK" w:cs="Times New Roman"/>
          <w:i w:val="0"/>
          <w:caps w:val="0"/>
          <w:color w:val="auto"/>
          <w:spacing w:val="0"/>
          <w:sz w:val="32"/>
          <w:szCs w:val="32"/>
          <w:lang w:val="en-US" w:eastAsia="zh-CN"/>
        </w:rPr>
        <w:t>5</w:t>
      </w:r>
      <w:r>
        <w:rPr>
          <w:rFonts w:hint="default" w:ascii="Times New Roman" w:hAnsi="Times New Roman" w:eastAsia="方正仿宋_GBK" w:cs="Times New Roman"/>
          <w:i w:val="0"/>
          <w:caps w:val="0"/>
          <w:color w:val="auto"/>
          <w:spacing w:val="0"/>
          <w:sz w:val="32"/>
          <w:szCs w:val="32"/>
        </w:rPr>
        <w:t>年乡镇卫生院业务用房建设标准化率100%。结合中心镇建设规划，选择</w:t>
      </w:r>
      <w:r>
        <w:rPr>
          <w:rFonts w:hint="default" w:ascii="Times New Roman" w:hAnsi="Times New Roman" w:eastAsia="方正仿宋_GBK" w:cs="Times New Roman"/>
          <w:i w:val="0"/>
          <w:caps w:val="0"/>
          <w:color w:val="auto"/>
          <w:spacing w:val="0"/>
          <w:sz w:val="32"/>
          <w:szCs w:val="32"/>
          <w:lang w:val="en-US" w:eastAsia="zh-CN"/>
        </w:rPr>
        <w:t>20%</w:t>
      </w:r>
      <w:r>
        <w:rPr>
          <w:rFonts w:hint="default" w:ascii="Times New Roman" w:hAnsi="Times New Roman" w:eastAsia="方正仿宋_GBK" w:cs="Times New Roman"/>
          <w:i w:val="0"/>
          <w:caps w:val="0"/>
          <w:color w:val="auto"/>
          <w:spacing w:val="0"/>
          <w:sz w:val="32"/>
          <w:szCs w:val="32"/>
        </w:rPr>
        <w:t>左右的乡镇卫生院提升其服务能力和水平，力争创建</w:t>
      </w:r>
      <w:r>
        <w:rPr>
          <w:rFonts w:hint="default" w:ascii="Times New Roman" w:hAnsi="Times New Roman" w:eastAsia="方正仿宋_GBK" w:cs="Times New Roman"/>
          <w:i w:val="0"/>
          <w:caps w:val="0"/>
          <w:color w:val="auto"/>
          <w:spacing w:val="0"/>
          <w:sz w:val="32"/>
          <w:szCs w:val="32"/>
          <w:lang w:val="en-US" w:eastAsia="zh-CN"/>
        </w:rPr>
        <w:t>2</w:t>
      </w:r>
      <w:r>
        <w:rPr>
          <w:rFonts w:hint="default" w:ascii="Times New Roman" w:hAnsi="Times New Roman" w:eastAsia="方正仿宋_GBK" w:cs="Times New Roman"/>
          <w:i w:val="0"/>
          <w:caps w:val="0"/>
          <w:color w:val="auto"/>
          <w:spacing w:val="0"/>
          <w:sz w:val="32"/>
          <w:szCs w:val="32"/>
        </w:rPr>
        <w:t>家“省级200强”乡镇卫生院。</w:t>
      </w:r>
      <w:r>
        <w:rPr>
          <w:rFonts w:hint="default" w:ascii="Times New Roman" w:hAnsi="Times New Roman" w:eastAsia="方正仿宋_GBK" w:cs="Times New Roman"/>
          <w:i w:val="0"/>
          <w:caps w:val="0"/>
          <w:color w:val="auto"/>
          <w:spacing w:val="0"/>
          <w:sz w:val="32"/>
          <w:szCs w:val="32"/>
          <w:lang w:eastAsia="zh-CN"/>
        </w:rPr>
        <w:t>推进县域紧密型医疗卫生共同体建设，使医疗卫生资源分配趋于合理。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i w:val="0"/>
          <w:caps w:val="0"/>
          <w:color w:val="auto"/>
          <w:spacing w:val="0"/>
          <w:sz w:val="32"/>
          <w:szCs w:val="32"/>
        </w:rPr>
        <w:t>夯实村级医疗服务网络。</w:t>
      </w:r>
      <w:r>
        <w:rPr>
          <w:rFonts w:hint="default" w:ascii="Times New Roman" w:hAnsi="Times New Roman" w:eastAsia="方正仿宋_GBK" w:cs="Times New Roman"/>
          <w:i w:val="0"/>
          <w:caps w:val="0"/>
          <w:color w:val="auto"/>
          <w:spacing w:val="0"/>
          <w:sz w:val="32"/>
          <w:szCs w:val="32"/>
        </w:rPr>
        <w:t>按照“</w:t>
      </w:r>
      <w:r>
        <w:rPr>
          <w:rFonts w:hint="default" w:ascii="Times New Roman" w:hAnsi="Times New Roman" w:eastAsia="方正仿宋_GBK" w:cs="Times New Roman"/>
          <w:i w:val="0"/>
          <w:caps w:val="0"/>
          <w:color w:val="auto"/>
          <w:spacing w:val="0"/>
          <w:sz w:val="32"/>
          <w:szCs w:val="32"/>
          <w:lang w:val="en-US" w:eastAsia="zh-CN"/>
        </w:rPr>
        <w:t>15</w:t>
      </w:r>
      <w:r>
        <w:rPr>
          <w:rFonts w:hint="default" w:ascii="Times New Roman" w:hAnsi="Times New Roman" w:eastAsia="方正仿宋_GBK" w:cs="Times New Roman"/>
          <w:i w:val="0"/>
          <w:caps w:val="0"/>
          <w:color w:val="auto"/>
          <w:spacing w:val="0"/>
          <w:sz w:val="32"/>
          <w:szCs w:val="32"/>
        </w:rPr>
        <w:t>分钟服务圈”要求规划设置村级医疗卫生服务机构，全县每个村</w:t>
      </w:r>
      <w:r>
        <w:rPr>
          <w:rFonts w:hint="default" w:ascii="Times New Roman" w:hAnsi="Times New Roman" w:eastAsia="方正仿宋_GBK" w:cs="Times New Roman"/>
          <w:i w:val="0"/>
          <w:caps w:val="0"/>
          <w:color w:val="auto"/>
          <w:spacing w:val="0"/>
          <w:sz w:val="32"/>
          <w:szCs w:val="32"/>
          <w:lang w:eastAsia="zh-CN"/>
        </w:rPr>
        <w:t>（社区）</w:t>
      </w:r>
      <w:r>
        <w:rPr>
          <w:rFonts w:hint="default" w:ascii="Times New Roman" w:hAnsi="Times New Roman" w:eastAsia="方正仿宋_GBK" w:cs="Times New Roman"/>
          <w:i w:val="0"/>
          <w:caps w:val="0"/>
          <w:color w:val="auto"/>
          <w:spacing w:val="0"/>
          <w:sz w:val="32"/>
          <w:szCs w:val="32"/>
        </w:rPr>
        <w:t>都有一所村卫生室</w:t>
      </w:r>
      <w:r>
        <w:rPr>
          <w:rFonts w:hint="default" w:ascii="Times New Roman" w:hAnsi="Times New Roman" w:eastAsia="方正仿宋_GBK" w:cs="Times New Roman"/>
          <w:i w:val="0"/>
          <w:caps w:val="0"/>
          <w:color w:val="auto"/>
          <w:spacing w:val="0"/>
          <w:sz w:val="32"/>
          <w:szCs w:val="32"/>
          <w:lang w:eastAsia="zh-CN"/>
        </w:rPr>
        <w:t>，对缺少村医、服务薄弱的村，探索</w:t>
      </w:r>
      <w:r>
        <w:rPr>
          <w:rFonts w:hint="default" w:ascii="Times New Roman" w:hAnsi="Times New Roman" w:eastAsia="方正仿宋_GBK" w:cs="Times New Roman"/>
          <w:i w:val="0"/>
          <w:caps w:val="0"/>
          <w:color w:val="auto"/>
          <w:spacing w:val="0"/>
          <w:sz w:val="32"/>
          <w:szCs w:val="32"/>
        </w:rPr>
        <w:t>推行驻村医生制度、开展巡回医疗等多种形式，实现服务全覆盖。加快推进标准化建设，</w:t>
      </w:r>
      <w:r>
        <w:rPr>
          <w:rFonts w:hint="default" w:ascii="Times New Roman" w:hAnsi="Times New Roman" w:eastAsia="方正仿宋_GBK" w:cs="Times New Roman"/>
          <w:i w:val="0"/>
          <w:caps w:val="0"/>
          <w:color w:val="auto"/>
          <w:spacing w:val="0"/>
          <w:sz w:val="32"/>
          <w:szCs w:val="32"/>
          <w:lang w:eastAsia="zh-CN"/>
        </w:rPr>
        <w:t>全县</w:t>
      </w:r>
      <w:r>
        <w:rPr>
          <w:rFonts w:hint="default" w:ascii="Times New Roman" w:hAnsi="Times New Roman" w:eastAsia="方正仿宋_GBK" w:cs="Times New Roman"/>
          <w:i w:val="0"/>
          <w:caps w:val="0"/>
          <w:color w:val="auto"/>
          <w:spacing w:val="0"/>
          <w:sz w:val="32"/>
          <w:szCs w:val="32"/>
        </w:rPr>
        <w:t>村卫生室达到省</w:t>
      </w:r>
      <w:r>
        <w:rPr>
          <w:rFonts w:hint="default" w:ascii="Times New Roman" w:hAnsi="Times New Roman" w:eastAsia="方正仿宋_GBK" w:cs="Times New Roman"/>
          <w:i w:val="0"/>
          <w:caps w:val="0"/>
          <w:color w:val="auto"/>
          <w:spacing w:val="0"/>
          <w:sz w:val="32"/>
          <w:szCs w:val="32"/>
          <w:lang w:eastAsia="zh-CN"/>
        </w:rPr>
        <w:t>、市、县</w:t>
      </w:r>
      <w:r>
        <w:rPr>
          <w:rFonts w:hint="default" w:ascii="Times New Roman" w:hAnsi="Times New Roman" w:eastAsia="方正仿宋_GBK" w:cs="Times New Roman"/>
          <w:i w:val="0"/>
          <w:caps w:val="0"/>
          <w:color w:val="auto"/>
          <w:spacing w:val="0"/>
          <w:sz w:val="32"/>
          <w:szCs w:val="32"/>
        </w:rPr>
        <w:t>规范化村卫生室建设标准，紧密型</w:t>
      </w:r>
      <w:r>
        <w:rPr>
          <w:rFonts w:hint="default" w:ascii="Times New Roman" w:hAnsi="Times New Roman" w:eastAsia="方正仿宋_GBK" w:cs="Times New Roman"/>
          <w:i w:val="0"/>
          <w:caps w:val="0"/>
          <w:color w:val="auto"/>
          <w:spacing w:val="0"/>
          <w:sz w:val="32"/>
          <w:szCs w:val="32"/>
          <w:lang w:eastAsia="zh-CN"/>
        </w:rPr>
        <w:t>医共体</w:t>
      </w:r>
      <w:r>
        <w:rPr>
          <w:rFonts w:hint="default" w:ascii="Times New Roman" w:hAnsi="Times New Roman" w:eastAsia="方正仿宋_GBK" w:cs="Times New Roman"/>
          <w:i w:val="0"/>
          <w:caps w:val="0"/>
          <w:color w:val="auto"/>
          <w:spacing w:val="0"/>
          <w:sz w:val="32"/>
          <w:szCs w:val="32"/>
        </w:rPr>
        <w:t>管理率达到</w:t>
      </w:r>
      <w:r>
        <w:rPr>
          <w:rFonts w:hint="default" w:ascii="Times New Roman" w:hAnsi="Times New Roman" w:eastAsia="方正仿宋_GBK" w:cs="Times New Roman"/>
          <w:i w:val="0"/>
          <w:caps w:val="0"/>
          <w:color w:val="auto"/>
          <w:spacing w:val="0"/>
          <w:sz w:val="32"/>
          <w:szCs w:val="32"/>
          <w:lang w:val="en-US" w:eastAsia="zh-CN"/>
        </w:rPr>
        <w:t>100</w:t>
      </w:r>
      <w:r>
        <w:rPr>
          <w:rFonts w:hint="default" w:ascii="Times New Roman" w:hAnsi="Times New Roman" w:eastAsia="方正仿宋_GBK" w:cs="Times New Roman"/>
          <w:i w:val="0"/>
          <w:caps w:val="0"/>
          <w:color w:val="auto"/>
          <w:spacing w:val="0"/>
          <w:sz w:val="32"/>
          <w:szCs w:val="32"/>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rPr>
        <w:t>加强医疗资源共享平台建设。</w:t>
      </w:r>
      <w:r>
        <w:rPr>
          <w:rFonts w:hint="default" w:ascii="Times New Roman" w:hAnsi="Times New Roman" w:eastAsia="方正仿宋_GBK" w:cs="Times New Roman"/>
          <w:i w:val="0"/>
          <w:caps w:val="0"/>
          <w:color w:val="auto"/>
          <w:spacing w:val="0"/>
          <w:sz w:val="32"/>
          <w:szCs w:val="32"/>
          <w:lang w:eastAsia="zh-CN"/>
        </w:rPr>
        <w:t>通过县域紧密型医共体建设，</w:t>
      </w:r>
      <w:r>
        <w:rPr>
          <w:rFonts w:hint="default" w:ascii="Times New Roman" w:hAnsi="Times New Roman" w:eastAsia="方正仿宋_GBK" w:cs="Times New Roman"/>
          <w:i w:val="0"/>
          <w:caps w:val="0"/>
          <w:color w:val="auto"/>
          <w:spacing w:val="0"/>
          <w:sz w:val="32"/>
          <w:szCs w:val="32"/>
        </w:rPr>
        <w:t>加强县域内医疗卫生资源要素和功能整合，建立完善区域临床检验中心、影像诊断中心、心电诊断中心、消毒供应中心、慢病诊疗中心等资源共享平台，提高优质医疗资源规模化、集约化水平，提升基层医疗服务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caps w:val="0"/>
          <w:color w:val="auto"/>
          <w:spacing w:val="0"/>
          <w:sz w:val="32"/>
          <w:szCs w:val="32"/>
          <w:lang w:val="en-US" w:eastAsia="zh-CN"/>
        </w:rPr>
      </w:pPr>
      <w:r>
        <w:rPr>
          <w:rFonts w:hint="default" w:ascii="Times New Roman" w:hAnsi="Times New Roman" w:cs="Times New Roman"/>
          <w:color w:val="auto"/>
          <w:sz w:val="32"/>
        </w:rPr>
        <mc:AlternateContent>
          <mc:Choice Requires="wps">
            <w:drawing>
              <wp:anchor distT="0" distB="0" distL="114300" distR="114300" simplePos="0" relativeHeight="251663360" behindDoc="0" locked="0" layoutInCell="1" allowOverlap="1">
                <wp:simplePos x="0" y="0"/>
                <wp:positionH relativeFrom="column">
                  <wp:posOffset>175895</wp:posOffset>
                </wp:positionH>
                <wp:positionV relativeFrom="paragraph">
                  <wp:posOffset>15875</wp:posOffset>
                </wp:positionV>
                <wp:extent cx="5352415" cy="1249045"/>
                <wp:effectExtent l="4445" t="5080" r="7620" b="10795"/>
                <wp:wrapNone/>
                <wp:docPr id="320" name="文本框 320"/>
                <wp:cNvGraphicFramePr/>
                <a:graphic xmlns:a="http://schemas.openxmlformats.org/drawingml/2006/main">
                  <a:graphicData uri="http://schemas.microsoft.com/office/word/2010/wordprocessingShape">
                    <wps:wsp>
                      <wps:cNvSpPr txBox="1"/>
                      <wps:spPr>
                        <a:xfrm>
                          <a:off x="0" y="0"/>
                          <a:ext cx="5352415" cy="1249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lang w:val="en-US" w:eastAsia="zh-CN"/>
                              </w:rPr>
                            </w:pPr>
                            <w:r>
                              <w:rPr>
                                <w:rFonts w:hint="eastAsia"/>
                                <w:lang w:eastAsia="zh-CN"/>
                              </w:rPr>
                              <w:t>专栏</w:t>
                            </w:r>
                            <w:r>
                              <w:rPr>
                                <w:rFonts w:hint="eastAsia"/>
                                <w:lang w:val="en-US" w:eastAsia="zh-CN"/>
                              </w:rPr>
                              <w:t>3</w:t>
                            </w:r>
                          </w:p>
                          <w:p>
                            <w:pPr>
                              <w:pStyle w:val="14"/>
                              <w:keepNext w:val="0"/>
                              <w:keepLines w:val="0"/>
                              <w:pageBreakBefore w:val="0"/>
                              <w:widowControl w:val="0"/>
                              <w:kinsoku/>
                              <w:wordWrap/>
                              <w:overflowPunct/>
                              <w:topLinePunct w:val="0"/>
                              <w:autoSpaceDE/>
                              <w:autoSpaceDN/>
                              <w:bidi w:val="0"/>
                              <w:adjustRightInd/>
                              <w:snapToGrid/>
                              <w:spacing w:after="0" w:line="340" w:lineRule="exact"/>
                              <w:ind w:left="0" w:leftChars="0" w:firstLine="480" w:firstLineChars="200"/>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县级医疗卫生服务能力提升工程（城区医疗卫生资源布局调整项目）；</w:t>
                            </w:r>
                          </w:p>
                          <w:p>
                            <w:pPr>
                              <w:pStyle w:val="14"/>
                              <w:keepNext w:val="0"/>
                              <w:keepLines w:val="0"/>
                              <w:pageBreakBefore w:val="0"/>
                              <w:widowControl w:val="0"/>
                              <w:kinsoku/>
                              <w:wordWrap/>
                              <w:overflowPunct/>
                              <w:topLinePunct w:val="0"/>
                              <w:autoSpaceDE/>
                              <w:autoSpaceDN/>
                              <w:bidi w:val="0"/>
                              <w:adjustRightInd/>
                              <w:snapToGrid/>
                              <w:spacing w:after="0" w:line="340" w:lineRule="exact"/>
                              <w:ind w:left="479" w:leftChars="228" w:firstLine="0" w:firstLineChars="0"/>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基层医疗卫生服务能力提升工程（基层医疗卫生资源布局调整项目、村卫生室更新改造项目）；</w:t>
                            </w:r>
                          </w:p>
                          <w:p>
                            <w:pPr>
                              <w:pStyle w:val="14"/>
                              <w:keepNext w:val="0"/>
                              <w:keepLines w:val="0"/>
                              <w:pageBreakBefore w:val="0"/>
                              <w:widowControl w:val="0"/>
                              <w:kinsoku/>
                              <w:wordWrap/>
                              <w:overflowPunct/>
                              <w:topLinePunct w:val="0"/>
                              <w:autoSpaceDE/>
                              <w:autoSpaceDN/>
                              <w:bidi w:val="0"/>
                              <w:adjustRightInd/>
                              <w:snapToGrid/>
                              <w:spacing w:after="0" w:line="340" w:lineRule="exact"/>
                              <w:ind w:left="0" w:leftChars="0" w:firstLine="480" w:firstLineChars="200"/>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紧密型医共体信息化能力提升工程。</w:t>
                            </w:r>
                          </w:p>
                          <w:p>
                            <w:pPr>
                              <w:pStyle w:val="14"/>
                              <w:keepNext w:val="0"/>
                              <w:keepLines w:val="0"/>
                              <w:pageBreakBefore w:val="0"/>
                              <w:widowControl w:val="0"/>
                              <w:kinsoku/>
                              <w:wordWrap/>
                              <w:overflowPunct/>
                              <w:topLinePunct w:val="0"/>
                              <w:autoSpaceDE/>
                              <w:autoSpaceDN/>
                              <w:bidi w:val="0"/>
                              <w:adjustRightInd/>
                              <w:snapToGrid/>
                              <w:spacing w:after="0" w:line="340" w:lineRule="exact"/>
                              <w:textAlignment w:val="auto"/>
                              <w:outlineLvl w:val="9"/>
                              <w:rPr>
                                <w:rFonts w:hint="eastAsia" w:ascii="方正仿宋_GBK" w:hAnsi="方正仿宋_GBK" w:eastAsia="方正仿宋_GBK" w:cs="方正仿宋_GBK"/>
                                <w:sz w:val="24"/>
                                <w:szCs w:val="24"/>
                                <w:lang w:val="en-US" w:eastAsia="zh-CN"/>
                              </w:rPr>
                            </w:pPr>
                          </w:p>
                          <w:p>
                            <w:pPr>
                              <w:pStyle w:val="14"/>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方正仿宋_GBK" w:hAnsi="方正仿宋_GBK" w:eastAsia="方正仿宋_GBK" w:cs="方正仿宋_GBK"/>
                                <w:sz w:val="24"/>
                                <w:szCs w:val="24"/>
                                <w:lang w:val="en-US" w:eastAsia="zh-CN"/>
                              </w:rPr>
                            </w:pPr>
                          </w:p>
                        </w:txbxContent>
                      </wps:txbx>
                      <wps:bodyPr upright="1"/>
                    </wps:wsp>
                  </a:graphicData>
                </a:graphic>
              </wp:anchor>
            </w:drawing>
          </mc:Choice>
          <mc:Fallback>
            <w:pict>
              <v:shape id="_x0000_s1026" o:spid="_x0000_s1026" o:spt="202" type="#_x0000_t202" style="position:absolute;left:0pt;margin-left:13.85pt;margin-top:1.25pt;height:98.35pt;width:421.45pt;z-index:251663360;mso-width-relative:page;mso-height-relative:page;" fillcolor="#FFFFFF" filled="t" stroked="t" coordsize="21600,21600" o:gfxdata="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2v8oU1wAAAAgBAAAPAAAAAAAAAAEAIAAA&#10;ACIAAABkcnMvZG93bnJldi54bWxQSwECFAAUAAAACACHTuJA//dBkQ0CAAA7BAAADgAAAAAAAAAB&#10;ACAAAAAmAQAAZHJzL2Uyb0RvYy54bWxQSwUGAAAAAAYABgBZAQAAp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lang w:val="en-US" w:eastAsia="zh-CN"/>
                        </w:rPr>
                      </w:pPr>
                      <w:r>
                        <w:rPr>
                          <w:rFonts w:hint="eastAsia"/>
                          <w:lang w:eastAsia="zh-CN"/>
                        </w:rPr>
                        <w:t>专栏</w:t>
                      </w:r>
                      <w:r>
                        <w:rPr>
                          <w:rFonts w:hint="eastAsia"/>
                          <w:lang w:val="en-US" w:eastAsia="zh-CN"/>
                        </w:rPr>
                        <w:t>3</w:t>
                      </w:r>
                    </w:p>
                    <w:p>
                      <w:pPr>
                        <w:pStyle w:val="14"/>
                        <w:keepNext w:val="0"/>
                        <w:keepLines w:val="0"/>
                        <w:pageBreakBefore w:val="0"/>
                        <w:widowControl w:val="0"/>
                        <w:kinsoku/>
                        <w:wordWrap/>
                        <w:overflowPunct/>
                        <w:topLinePunct w:val="0"/>
                        <w:autoSpaceDE/>
                        <w:autoSpaceDN/>
                        <w:bidi w:val="0"/>
                        <w:adjustRightInd/>
                        <w:snapToGrid/>
                        <w:spacing w:after="0" w:line="340" w:lineRule="exact"/>
                        <w:ind w:left="0" w:leftChars="0" w:firstLine="480" w:firstLineChars="200"/>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县级医疗卫生服务能力提升工程（城区医疗卫生资源布局调整项目）；</w:t>
                      </w:r>
                    </w:p>
                    <w:p>
                      <w:pPr>
                        <w:pStyle w:val="14"/>
                        <w:keepNext w:val="0"/>
                        <w:keepLines w:val="0"/>
                        <w:pageBreakBefore w:val="0"/>
                        <w:widowControl w:val="0"/>
                        <w:kinsoku/>
                        <w:wordWrap/>
                        <w:overflowPunct/>
                        <w:topLinePunct w:val="0"/>
                        <w:autoSpaceDE/>
                        <w:autoSpaceDN/>
                        <w:bidi w:val="0"/>
                        <w:adjustRightInd/>
                        <w:snapToGrid/>
                        <w:spacing w:after="0" w:line="340" w:lineRule="exact"/>
                        <w:ind w:left="479" w:leftChars="228" w:firstLine="0" w:firstLineChars="0"/>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基层医疗卫生服务能力提升工程（基层医疗卫生资源布局调整项目、村卫生室更新改造项目）；</w:t>
                      </w:r>
                    </w:p>
                    <w:p>
                      <w:pPr>
                        <w:pStyle w:val="14"/>
                        <w:keepNext w:val="0"/>
                        <w:keepLines w:val="0"/>
                        <w:pageBreakBefore w:val="0"/>
                        <w:widowControl w:val="0"/>
                        <w:kinsoku/>
                        <w:wordWrap/>
                        <w:overflowPunct/>
                        <w:topLinePunct w:val="0"/>
                        <w:autoSpaceDE/>
                        <w:autoSpaceDN/>
                        <w:bidi w:val="0"/>
                        <w:adjustRightInd/>
                        <w:snapToGrid/>
                        <w:spacing w:after="0" w:line="340" w:lineRule="exact"/>
                        <w:ind w:left="0" w:leftChars="0" w:firstLine="480" w:firstLineChars="200"/>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紧密型医共体信息化能力提升工程。</w:t>
                      </w:r>
                    </w:p>
                    <w:p>
                      <w:pPr>
                        <w:pStyle w:val="14"/>
                        <w:keepNext w:val="0"/>
                        <w:keepLines w:val="0"/>
                        <w:pageBreakBefore w:val="0"/>
                        <w:widowControl w:val="0"/>
                        <w:kinsoku/>
                        <w:wordWrap/>
                        <w:overflowPunct/>
                        <w:topLinePunct w:val="0"/>
                        <w:autoSpaceDE/>
                        <w:autoSpaceDN/>
                        <w:bidi w:val="0"/>
                        <w:adjustRightInd/>
                        <w:snapToGrid/>
                        <w:spacing w:after="0" w:line="340" w:lineRule="exact"/>
                        <w:textAlignment w:val="auto"/>
                        <w:outlineLvl w:val="9"/>
                        <w:rPr>
                          <w:rFonts w:hint="eastAsia" w:ascii="方正仿宋_GBK" w:hAnsi="方正仿宋_GBK" w:eastAsia="方正仿宋_GBK" w:cs="方正仿宋_GBK"/>
                          <w:sz w:val="24"/>
                          <w:szCs w:val="24"/>
                          <w:lang w:val="en-US" w:eastAsia="zh-CN"/>
                        </w:rPr>
                      </w:pPr>
                    </w:p>
                    <w:p>
                      <w:pPr>
                        <w:pStyle w:val="14"/>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方正仿宋_GBK" w:hAnsi="方正仿宋_GBK" w:eastAsia="方正仿宋_GBK" w:cs="方正仿宋_GBK"/>
                          <w:sz w:val="24"/>
                          <w:szCs w:val="24"/>
                          <w:lang w:val="en-US" w:eastAsia="zh-CN"/>
                        </w:rPr>
                      </w:pPr>
                    </w:p>
                  </w:txbxContent>
                </v:textbox>
              </v:shape>
            </w:pict>
          </mc:Fallback>
        </mc:AlternateConten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caps w:val="0"/>
          <w:color w:val="auto"/>
          <w:spacing w:val="0"/>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caps w:val="0"/>
          <w:color w:val="auto"/>
          <w:spacing w:val="0"/>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caps w:val="0"/>
          <w:color w:val="auto"/>
          <w:spacing w:val="0"/>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i w:val="0"/>
          <w:caps w:val="0"/>
          <w:color w:val="auto"/>
          <w:spacing w:val="0"/>
          <w:sz w:val="32"/>
          <w:szCs w:val="32"/>
          <w:lang w:val="en-US" w:eastAsia="zh-CN"/>
        </w:rPr>
        <w:t>四、提高</w:t>
      </w:r>
      <w:r>
        <w:rPr>
          <w:rFonts w:hint="default" w:ascii="Times New Roman" w:hAnsi="Times New Roman" w:eastAsia="方正黑体_GBK" w:cs="Times New Roman"/>
          <w:i w:val="0"/>
          <w:caps w:val="0"/>
          <w:color w:val="auto"/>
          <w:spacing w:val="0"/>
          <w:sz w:val="32"/>
          <w:szCs w:val="32"/>
        </w:rPr>
        <w:t>公共卫生服务</w:t>
      </w:r>
      <w:r>
        <w:rPr>
          <w:rFonts w:hint="default" w:ascii="Times New Roman" w:hAnsi="Times New Roman" w:eastAsia="方正黑体_GBK" w:cs="Times New Roman"/>
          <w:i w:val="0"/>
          <w:caps w:val="0"/>
          <w:color w:val="auto"/>
          <w:spacing w:val="0"/>
          <w:sz w:val="32"/>
          <w:szCs w:val="32"/>
          <w:lang w:eastAsia="zh-CN"/>
        </w:rPr>
        <w:t>效能。</w:t>
      </w:r>
      <w:r>
        <w:rPr>
          <w:rFonts w:hint="default" w:ascii="Times New Roman" w:hAnsi="Times New Roman" w:eastAsia="方正仿宋_GBK" w:cs="Times New Roman"/>
          <w:i w:val="0"/>
          <w:caps w:val="0"/>
          <w:color w:val="auto"/>
          <w:spacing w:val="0"/>
          <w:sz w:val="32"/>
          <w:szCs w:val="32"/>
        </w:rPr>
        <w:t>坚持“预防为主、防治结合”的工作方针，加强基本公共卫生服务项目、疾病预防、妇幼保健、应急救治、卫生监督等公共卫生服务体系，提高公共卫生服务体系运行整体效能，有效预防控制各类疾病。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i w:val="0"/>
          <w:caps w:val="0"/>
          <w:color w:val="auto"/>
          <w:spacing w:val="0"/>
          <w:sz w:val="32"/>
          <w:szCs w:val="32"/>
        </w:rPr>
        <w:t>落实基本公共</w:t>
      </w:r>
      <w:r>
        <w:rPr>
          <w:rFonts w:hint="default" w:ascii="Times New Roman" w:hAnsi="Times New Roman" w:eastAsia="方正楷体_GBK" w:cs="Times New Roman"/>
          <w:i w:val="0"/>
          <w:caps w:val="0"/>
          <w:color w:val="auto"/>
          <w:spacing w:val="0"/>
          <w:sz w:val="32"/>
          <w:szCs w:val="32"/>
          <w:lang w:eastAsia="zh-CN"/>
        </w:rPr>
        <w:t>卫生</w:t>
      </w:r>
      <w:r>
        <w:rPr>
          <w:rFonts w:hint="default" w:ascii="Times New Roman" w:hAnsi="Times New Roman" w:eastAsia="方正楷体_GBK" w:cs="Times New Roman"/>
          <w:i w:val="0"/>
          <w:caps w:val="0"/>
          <w:color w:val="auto"/>
          <w:spacing w:val="0"/>
          <w:sz w:val="32"/>
          <w:szCs w:val="32"/>
        </w:rPr>
        <w:t>服务均等化。</w:t>
      </w:r>
      <w:r>
        <w:rPr>
          <w:rFonts w:hint="default" w:ascii="Times New Roman" w:hAnsi="Times New Roman" w:eastAsia="方正仿宋_GBK" w:cs="Times New Roman"/>
          <w:i w:val="0"/>
          <w:caps w:val="0"/>
          <w:color w:val="auto"/>
          <w:spacing w:val="0"/>
          <w:sz w:val="32"/>
          <w:szCs w:val="32"/>
        </w:rPr>
        <w:t>全面落实国家基本公共卫生服务项目，细化、优化服务项目和服务内容，逐步提高人均基本公共卫生服务经费标准。规范电子健康档案管理，突出档案的真实性和实用性，全面落实健康档案向居民开放，全部实施实时查询制度。至202</w:t>
      </w:r>
      <w:r>
        <w:rPr>
          <w:rFonts w:hint="default" w:ascii="Times New Roman" w:hAnsi="Times New Roman" w:eastAsia="方正仿宋_GBK" w:cs="Times New Roman"/>
          <w:i w:val="0"/>
          <w:caps w:val="0"/>
          <w:color w:val="auto"/>
          <w:spacing w:val="0"/>
          <w:sz w:val="32"/>
          <w:szCs w:val="32"/>
          <w:lang w:val="en-US" w:eastAsia="zh-CN"/>
        </w:rPr>
        <w:t>5</w:t>
      </w:r>
      <w:r>
        <w:rPr>
          <w:rFonts w:hint="default" w:ascii="Times New Roman" w:hAnsi="Times New Roman" w:eastAsia="方正仿宋_GBK" w:cs="Times New Roman"/>
          <w:i w:val="0"/>
          <w:caps w:val="0"/>
          <w:color w:val="auto"/>
          <w:spacing w:val="0"/>
          <w:sz w:val="32"/>
          <w:szCs w:val="32"/>
        </w:rPr>
        <w:t>年居民健康档案规范化电子建档率达到</w:t>
      </w:r>
      <w:r>
        <w:rPr>
          <w:rFonts w:hint="default" w:ascii="Times New Roman" w:hAnsi="Times New Roman" w:eastAsia="方正仿宋_GBK" w:cs="Times New Roman"/>
          <w:i w:val="0"/>
          <w:caps w:val="0"/>
          <w:color w:val="auto"/>
          <w:spacing w:val="0"/>
          <w:sz w:val="32"/>
          <w:szCs w:val="32"/>
          <w:lang w:val="en-US" w:eastAsia="zh-CN"/>
        </w:rPr>
        <w:t>9</w:t>
      </w:r>
      <w:r>
        <w:rPr>
          <w:rFonts w:hint="default" w:ascii="Times New Roman" w:hAnsi="Times New Roman" w:eastAsia="方正仿宋_GBK" w:cs="Times New Roman"/>
          <w:i w:val="0"/>
          <w:caps w:val="0"/>
          <w:color w:val="auto"/>
          <w:spacing w:val="0"/>
          <w:sz w:val="32"/>
          <w:szCs w:val="32"/>
        </w:rPr>
        <w:t>0%以上。加大对重点人群基本公共卫生服务和健康管理保障力度，加强妇幼保健、老年人健康体检、高血压、糖尿病、重性精神疾病患者等规范化管理，提升城乡居民基本公共卫生服务共享水平。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i w:val="0"/>
          <w:caps w:val="0"/>
          <w:color w:val="auto"/>
          <w:spacing w:val="0"/>
          <w:sz w:val="32"/>
          <w:szCs w:val="32"/>
        </w:rPr>
        <w:t>加强疾病预防控制工作。</w:t>
      </w:r>
      <w:r>
        <w:rPr>
          <w:rFonts w:hint="default" w:ascii="Times New Roman" w:hAnsi="Times New Roman" w:eastAsia="方正仿宋_GBK" w:cs="Times New Roman"/>
          <w:i w:val="0"/>
          <w:caps w:val="0"/>
          <w:color w:val="auto"/>
          <w:spacing w:val="0"/>
          <w:sz w:val="32"/>
          <w:szCs w:val="32"/>
        </w:rPr>
        <w:t>健全以疾病预防控制机构为龙头，乡镇卫生院和</w:t>
      </w:r>
      <w:r>
        <w:rPr>
          <w:rFonts w:hint="default" w:ascii="Times New Roman" w:hAnsi="Times New Roman" w:eastAsia="方正仿宋_GBK" w:cs="Times New Roman"/>
          <w:i w:val="0"/>
          <w:caps w:val="0"/>
          <w:color w:val="auto"/>
          <w:spacing w:val="0"/>
          <w:sz w:val="32"/>
          <w:szCs w:val="32"/>
          <w:lang w:eastAsia="zh-CN"/>
        </w:rPr>
        <w:t>街道</w:t>
      </w:r>
      <w:r>
        <w:rPr>
          <w:rFonts w:hint="default" w:ascii="Times New Roman" w:hAnsi="Times New Roman" w:eastAsia="方正仿宋_GBK" w:cs="Times New Roman"/>
          <w:i w:val="0"/>
          <w:caps w:val="0"/>
          <w:color w:val="auto"/>
          <w:spacing w:val="0"/>
          <w:sz w:val="32"/>
          <w:szCs w:val="32"/>
        </w:rPr>
        <w:t>社区卫生服务中心为骨干，</w:t>
      </w:r>
      <w:r>
        <w:rPr>
          <w:rFonts w:hint="default" w:ascii="Times New Roman" w:hAnsi="Times New Roman" w:eastAsia="方正仿宋_GBK" w:cs="Times New Roman"/>
          <w:i w:val="0"/>
          <w:caps w:val="0"/>
          <w:color w:val="auto"/>
          <w:spacing w:val="0"/>
          <w:sz w:val="32"/>
          <w:szCs w:val="32"/>
          <w:lang w:eastAsia="zh-CN"/>
        </w:rPr>
        <w:t>村卫生室</w:t>
      </w:r>
      <w:r>
        <w:rPr>
          <w:rFonts w:hint="default" w:ascii="Times New Roman" w:hAnsi="Times New Roman" w:eastAsia="方正仿宋_GBK" w:cs="Times New Roman"/>
          <w:i w:val="0"/>
          <w:caps w:val="0"/>
          <w:color w:val="auto"/>
          <w:spacing w:val="0"/>
          <w:sz w:val="32"/>
          <w:szCs w:val="32"/>
        </w:rPr>
        <w:t>为</w:t>
      </w:r>
      <w:r>
        <w:rPr>
          <w:rFonts w:hint="default" w:ascii="Times New Roman" w:hAnsi="Times New Roman" w:eastAsia="方正仿宋_GBK" w:cs="Times New Roman"/>
          <w:i w:val="0"/>
          <w:caps w:val="0"/>
          <w:color w:val="auto"/>
          <w:spacing w:val="0"/>
          <w:sz w:val="32"/>
          <w:szCs w:val="32"/>
          <w:lang w:eastAsia="zh-CN"/>
        </w:rPr>
        <w:t>基础</w:t>
      </w:r>
      <w:r>
        <w:rPr>
          <w:rFonts w:hint="default" w:ascii="Times New Roman" w:hAnsi="Times New Roman" w:eastAsia="方正仿宋_GBK" w:cs="Times New Roman"/>
          <w:i w:val="0"/>
          <w:caps w:val="0"/>
          <w:color w:val="auto"/>
          <w:spacing w:val="0"/>
          <w:sz w:val="32"/>
          <w:szCs w:val="32"/>
        </w:rPr>
        <w:t>的疾病预防控制服务体系。加强疾病预防控制能力建设，至202</w:t>
      </w:r>
      <w:r>
        <w:rPr>
          <w:rFonts w:hint="default" w:ascii="Times New Roman" w:hAnsi="Times New Roman" w:eastAsia="方正仿宋_GBK" w:cs="Times New Roman"/>
          <w:i w:val="0"/>
          <w:caps w:val="0"/>
          <w:color w:val="auto"/>
          <w:spacing w:val="0"/>
          <w:sz w:val="32"/>
          <w:szCs w:val="32"/>
          <w:lang w:val="en-US" w:eastAsia="zh-CN"/>
        </w:rPr>
        <w:t>5</w:t>
      </w:r>
      <w:r>
        <w:rPr>
          <w:rFonts w:hint="default" w:ascii="Times New Roman" w:hAnsi="Times New Roman" w:eastAsia="方正仿宋_GBK" w:cs="Times New Roman"/>
          <w:i w:val="0"/>
          <w:caps w:val="0"/>
          <w:color w:val="auto"/>
          <w:spacing w:val="0"/>
          <w:sz w:val="32"/>
          <w:szCs w:val="32"/>
        </w:rPr>
        <w:t>年，县级疾病预防控制机构的基础设施、设备配备等达到国家规定的县疾控机构能力建设，县疾病预防控制中心主要能力建设和业务指标达到全省中等偏上水平。强化疾病监测预警、评估，建立健全综合防治机制，继续加大霍乱、艾滋病、结核病、乙肝、人感染高致病性禽流感、</w:t>
      </w:r>
      <w:r>
        <w:rPr>
          <w:rFonts w:hint="default" w:ascii="Times New Roman" w:hAnsi="Times New Roman" w:eastAsia="方正仿宋_GBK" w:cs="Times New Roman"/>
          <w:b w:val="0"/>
          <w:bCs w:val="0"/>
          <w:i w:val="0"/>
          <w:caps w:val="0"/>
          <w:color w:val="auto"/>
          <w:spacing w:val="0"/>
          <w:sz w:val="32"/>
          <w:szCs w:val="32"/>
          <w:lang w:eastAsia="zh-CN"/>
        </w:rPr>
        <w:t>新冠肺炎、</w:t>
      </w:r>
      <w:r>
        <w:rPr>
          <w:rFonts w:hint="default" w:ascii="Times New Roman" w:hAnsi="Times New Roman" w:eastAsia="方正仿宋_GBK" w:cs="Times New Roman"/>
          <w:i w:val="0"/>
          <w:caps w:val="0"/>
          <w:color w:val="auto"/>
          <w:spacing w:val="0"/>
          <w:sz w:val="32"/>
          <w:szCs w:val="32"/>
        </w:rPr>
        <w:t>甲型H1N1流感等重大传染病的防控力度，确保不出现因控制不力而发生疫情扩散流行，甲乙类传染病发病率控制在全省平均水平以下。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u w:val="none" w:color="auto"/>
          <w:lang w:eastAsia="zh-CN"/>
        </w:rPr>
      </w:pPr>
      <w:r>
        <w:rPr>
          <w:rFonts w:hint="default" w:ascii="Times New Roman" w:hAnsi="Times New Roman" w:eastAsia="方正楷体_GBK" w:cs="Times New Roman"/>
          <w:i w:val="0"/>
          <w:caps w:val="0"/>
          <w:color w:val="auto"/>
          <w:spacing w:val="0"/>
          <w:sz w:val="32"/>
          <w:szCs w:val="32"/>
        </w:rPr>
        <w:t>加强妇幼健康服务工作。</w:t>
      </w:r>
      <w:r>
        <w:rPr>
          <w:rFonts w:hint="default" w:ascii="Times New Roman" w:hAnsi="Times New Roman" w:eastAsia="方正仿宋_GBK" w:cs="Times New Roman"/>
          <w:i w:val="0"/>
          <w:caps w:val="0"/>
          <w:color w:val="auto"/>
          <w:spacing w:val="0"/>
          <w:sz w:val="32"/>
          <w:szCs w:val="32"/>
        </w:rPr>
        <w:t>推进妇幼健康服务资源整合</w:t>
      </w:r>
      <w:r>
        <w:rPr>
          <w:rFonts w:hint="default" w:ascii="Times New Roman" w:hAnsi="Times New Roman" w:eastAsia="方正仿宋_GBK" w:cs="Times New Roman"/>
          <w:i w:val="0"/>
          <w:caps w:val="0"/>
          <w:color w:val="auto"/>
          <w:spacing w:val="0"/>
          <w:sz w:val="32"/>
          <w:szCs w:val="32"/>
          <w:lang w:eastAsia="zh-CN"/>
        </w:rPr>
        <w:t>，完成妇幼保健院迁建项目</w:t>
      </w:r>
      <w:r>
        <w:rPr>
          <w:rFonts w:hint="default" w:ascii="Times New Roman" w:hAnsi="Times New Roman" w:eastAsia="方正仿宋_GBK" w:cs="Times New Roman"/>
          <w:i w:val="0"/>
          <w:caps w:val="0"/>
          <w:color w:val="auto"/>
          <w:spacing w:val="0"/>
          <w:sz w:val="32"/>
          <w:szCs w:val="32"/>
        </w:rPr>
        <w:t>。</w:t>
      </w:r>
      <w:r>
        <w:rPr>
          <w:rFonts w:hint="default" w:ascii="Times New Roman" w:hAnsi="Times New Roman" w:eastAsia="方正仿宋_GBK" w:cs="Times New Roman"/>
          <w:b w:val="0"/>
          <w:bCs w:val="0"/>
          <w:color w:val="auto"/>
          <w:kern w:val="0"/>
          <w:sz w:val="32"/>
          <w:szCs w:val="32"/>
          <w:u w:val="none" w:color="auto"/>
        </w:rPr>
        <w:t>进一步完善县乡村三级</w:t>
      </w:r>
      <w:r>
        <w:rPr>
          <w:rFonts w:hint="default" w:ascii="Times New Roman" w:hAnsi="Times New Roman" w:eastAsia="方正仿宋_GBK" w:cs="Times New Roman"/>
          <w:b w:val="0"/>
          <w:bCs w:val="0"/>
          <w:color w:val="auto"/>
          <w:kern w:val="0"/>
          <w:sz w:val="32"/>
          <w:szCs w:val="32"/>
          <w:u w:val="none" w:color="auto"/>
          <w:lang w:eastAsia="zh-CN"/>
        </w:rPr>
        <w:t>妇幼</w:t>
      </w:r>
      <w:r>
        <w:rPr>
          <w:rFonts w:hint="default" w:ascii="Times New Roman" w:hAnsi="Times New Roman" w:eastAsia="方正仿宋_GBK" w:cs="Times New Roman"/>
          <w:b w:val="0"/>
          <w:bCs w:val="0"/>
          <w:color w:val="auto"/>
          <w:kern w:val="0"/>
          <w:sz w:val="32"/>
          <w:szCs w:val="32"/>
          <w:u w:val="none" w:color="auto"/>
        </w:rPr>
        <w:t>保健服务体系建设，优化整合妇幼保健和计划生育技术服务资源，逐步实现妇幼保健服务与产儿科临床服务紧密衔接和高效运行，提升妇幼健康服务能力。构建妇女儿童分级服务和管理体系，按照全生命周期和三级预防理念，以一级、二级预防为重点，为妇女儿童提供从出生到老年，内容涵盖生理及心理的主动、连续的保健服务和健康管理服务，满足辖区妇女儿童保健服务需求，保障母婴安全。</w:t>
      </w:r>
      <w:r>
        <w:rPr>
          <w:rFonts w:hint="default" w:ascii="Times New Roman" w:hAnsi="Times New Roman" w:eastAsia="方正仿宋_GBK" w:cs="Times New Roman"/>
          <w:b w:val="0"/>
          <w:bCs w:val="0"/>
          <w:i w:val="0"/>
          <w:caps w:val="0"/>
          <w:color w:val="auto"/>
          <w:spacing w:val="0"/>
          <w:sz w:val="32"/>
          <w:szCs w:val="32"/>
          <w:u w:val="none" w:color="auto"/>
        </w:rPr>
        <w:t>加大妇幼重大公共卫生服务项目等经费投入，推进国家免费婚前医学检查和孕前优生健康检查项目城乡居民全覆盖，至202</w:t>
      </w:r>
      <w:r>
        <w:rPr>
          <w:rFonts w:hint="default" w:ascii="Times New Roman" w:hAnsi="Times New Roman" w:eastAsia="方正仿宋_GBK" w:cs="Times New Roman"/>
          <w:b w:val="0"/>
          <w:bCs w:val="0"/>
          <w:i w:val="0"/>
          <w:caps w:val="0"/>
          <w:color w:val="auto"/>
          <w:spacing w:val="0"/>
          <w:sz w:val="32"/>
          <w:szCs w:val="32"/>
          <w:u w:val="none" w:color="auto"/>
          <w:lang w:val="en-US" w:eastAsia="zh-CN"/>
        </w:rPr>
        <w:t>5</w:t>
      </w:r>
      <w:r>
        <w:rPr>
          <w:rFonts w:hint="default" w:ascii="Times New Roman" w:hAnsi="Times New Roman" w:eastAsia="方正仿宋_GBK" w:cs="Times New Roman"/>
          <w:b w:val="0"/>
          <w:bCs w:val="0"/>
          <w:i w:val="0"/>
          <w:caps w:val="0"/>
          <w:color w:val="auto"/>
          <w:spacing w:val="0"/>
          <w:sz w:val="32"/>
          <w:szCs w:val="32"/>
          <w:u w:val="none" w:color="auto"/>
        </w:rPr>
        <w:t>年目标人群覆盖率达到90%以上。</w:t>
      </w:r>
      <w:r>
        <w:rPr>
          <w:rFonts w:hint="default" w:ascii="Times New Roman" w:hAnsi="Times New Roman" w:eastAsia="方正仿宋_GBK" w:cs="Times New Roman"/>
          <w:b w:val="0"/>
          <w:bCs w:val="0"/>
          <w:color w:val="auto"/>
          <w:kern w:val="0"/>
          <w:sz w:val="32"/>
          <w:szCs w:val="32"/>
          <w:u w:val="none" w:color="auto"/>
        </w:rPr>
        <w:t>落实涵盖孕前、孕期、新生儿各阶段的出生缺陷三级防控措施，减少出生缺陷发生，提高出生人口素质和妇女儿童健康水平</w:t>
      </w:r>
      <w:r>
        <w:rPr>
          <w:rFonts w:hint="default" w:ascii="Times New Roman" w:hAnsi="Times New Roman" w:eastAsia="方正仿宋_GBK" w:cs="Times New Roman"/>
          <w:b w:val="0"/>
          <w:bCs w:val="0"/>
          <w:color w:val="auto"/>
          <w:kern w:val="0"/>
          <w:sz w:val="32"/>
          <w:szCs w:val="32"/>
          <w:u w:val="none" w:color="auto"/>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i w:val="0"/>
          <w:caps w:val="0"/>
          <w:color w:val="auto"/>
          <w:spacing w:val="0"/>
          <w:sz w:val="32"/>
          <w:szCs w:val="32"/>
        </w:rPr>
        <w:t>加强卫生监督执法。</w:t>
      </w:r>
      <w:r>
        <w:rPr>
          <w:rFonts w:hint="default" w:ascii="Times New Roman" w:hAnsi="Times New Roman" w:eastAsia="方正仿宋_GBK" w:cs="Times New Roman"/>
          <w:i w:val="0"/>
          <w:caps w:val="0"/>
          <w:color w:val="auto"/>
          <w:spacing w:val="0"/>
          <w:sz w:val="32"/>
          <w:szCs w:val="32"/>
        </w:rPr>
        <w:t>建立健全县、乡两级卫生监督网络，加强县、乡卫生监督队伍、装备建设，推进卫生监督协管示范点创建，形成覆盖城乡、上下协调、部门联动的卫生监督执法体系。规范行政处罚程序和自由裁量程序，加大医疗机构、公共场所、学校卫生、</w:t>
      </w:r>
      <w:r>
        <w:rPr>
          <w:rFonts w:hint="default" w:ascii="Times New Roman" w:hAnsi="Times New Roman" w:eastAsia="方正仿宋_GBK" w:cs="Times New Roman"/>
          <w:i w:val="0"/>
          <w:caps w:val="0"/>
          <w:color w:val="auto"/>
          <w:spacing w:val="0"/>
          <w:sz w:val="32"/>
          <w:szCs w:val="32"/>
          <w:lang w:eastAsia="zh-CN"/>
        </w:rPr>
        <w:t>职业卫生、</w:t>
      </w:r>
      <w:r>
        <w:rPr>
          <w:rFonts w:hint="default" w:ascii="Times New Roman" w:hAnsi="Times New Roman" w:eastAsia="方正仿宋_GBK" w:cs="Times New Roman"/>
          <w:i w:val="0"/>
          <w:caps w:val="0"/>
          <w:color w:val="auto"/>
          <w:spacing w:val="0"/>
          <w:sz w:val="32"/>
          <w:szCs w:val="32"/>
        </w:rPr>
        <w:t>饮用水、消毒产品的监管力度，</w:t>
      </w:r>
      <w:r>
        <w:rPr>
          <w:rFonts w:hint="default" w:ascii="Times New Roman" w:hAnsi="Times New Roman" w:eastAsia="方正仿宋_GBK" w:cs="Times New Roman"/>
          <w:i w:val="0"/>
          <w:caps w:val="0"/>
          <w:color w:val="auto"/>
          <w:spacing w:val="0"/>
          <w:sz w:val="32"/>
          <w:szCs w:val="32"/>
          <w:lang w:eastAsia="zh-CN"/>
        </w:rPr>
        <w:t>严厉</w:t>
      </w:r>
      <w:r>
        <w:rPr>
          <w:rFonts w:hint="default" w:ascii="Times New Roman" w:hAnsi="Times New Roman" w:eastAsia="方正仿宋_GBK" w:cs="Times New Roman"/>
          <w:i w:val="0"/>
          <w:caps w:val="0"/>
          <w:color w:val="auto"/>
          <w:spacing w:val="0"/>
          <w:sz w:val="32"/>
          <w:szCs w:val="32"/>
        </w:rPr>
        <w:t>打击非法行医和非法采供血行为，</w:t>
      </w:r>
      <w:r>
        <w:rPr>
          <w:rFonts w:hint="default" w:ascii="Times New Roman" w:hAnsi="Times New Roman" w:eastAsia="方正仿宋_GBK" w:cs="Times New Roman"/>
          <w:i w:val="0"/>
          <w:caps w:val="0"/>
          <w:color w:val="auto"/>
          <w:spacing w:val="0"/>
          <w:sz w:val="32"/>
          <w:szCs w:val="32"/>
          <w:lang w:eastAsia="zh-CN"/>
        </w:rPr>
        <w:t>开展医疗乱象整治，</w:t>
      </w:r>
      <w:r>
        <w:rPr>
          <w:rFonts w:hint="default" w:ascii="Times New Roman" w:hAnsi="Times New Roman" w:eastAsia="方正仿宋_GBK" w:cs="Times New Roman"/>
          <w:i w:val="0"/>
          <w:caps w:val="0"/>
          <w:color w:val="auto"/>
          <w:spacing w:val="0"/>
          <w:sz w:val="32"/>
          <w:szCs w:val="32"/>
        </w:rPr>
        <w:t>公共场所卫生信誉度等级公示率、饮用水卫生监督现场快速检测设备配置率、学校卫生综合评价实施工作覆盖率、医疗机构放射诊疗许可证覆盖率、医疗机构和采供血机构监督覆盖率、监督过程中发现的违法事实处理率均达100%</w:t>
      </w:r>
      <w:r>
        <w:rPr>
          <w:rFonts w:hint="default" w:ascii="Times New Roman" w:hAnsi="Times New Roman" w:eastAsia="方正仿宋_GBK" w:cs="Times New Roman"/>
          <w:i w:val="0"/>
          <w:caps w:val="0"/>
          <w:color w:val="auto"/>
          <w:spacing w:val="0"/>
          <w:sz w:val="32"/>
          <w:szCs w:val="32"/>
          <w:lang w:eastAsia="zh-CN"/>
        </w:rPr>
        <w:t>，行政执法“三项制度”落实率达</w:t>
      </w:r>
      <w:r>
        <w:rPr>
          <w:rFonts w:hint="default" w:ascii="Times New Roman" w:hAnsi="Times New Roman" w:eastAsia="方正仿宋_GBK" w:cs="Times New Roman"/>
          <w:i w:val="0"/>
          <w:caps w:val="0"/>
          <w:color w:val="auto"/>
          <w:spacing w:val="0"/>
          <w:sz w:val="32"/>
          <w:szCs w:val="32"/>
          <w:lang w:val="en-US" w:eastAsia="zh-CN"/>
        </w:rPr>
        <w:t>100%。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rPr>
        <w:t>加强卫生应急体系建设。</w:t>
      </w:r>
      <w:r>
        <w:rPr>
          <w:rFonts w:hint="default" w:ascii="Times New Roman" w:hAnsi="Times New Roman" w:eastAsia="方正仿宋_GBK" w:cs="Times New Roman"/>
          <w:i w:val="0"/>
          <w:caps w:val="0"/>
          <w:color w:val="auto"/>
          <w:spacing w:val="0"/>
          <w:sz w:val="32"/>
          <w:szCs w:val="32"/>
        </w:rPr>
        <w:t>建立健全突发公共卫生事件应急指挥与决策系统，完善各类突发公共卫生事件应急处置预案，建立卫生应急专家库、保障应急物资储备和应急工作经费。推进卫生应急预案规范化管理，注重向各医疗卫生单位和重点部位延伸，形成实用、科学、系统化的应急预案体系。加大投入，完善卫生应急体系基础设施建设和卫生应急日常工作经费保障。提高突发公共卫生事件的应急处置能力，提升自然灾害、事故灾难、社会安全事件中的医疗救援能力，有效应对各类突发公共事件。根据国家卫生应急工作规范要求，不断强化卫生应急组织管理</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进一步加强卫生应急队伍管理；推进医疗单位、疾控中心卫生应急工作规范化管理，健全</w:t>
      </w:r>
      <w:r>
        <w:rPr>
          <w:rFonts w:hint="default" w:ascii="Times New Roman" w:hAnsi="Times New Roman" w:eastAsia="方正仿宋_GBK" w:cs="Times New Roman"/>
          <w:i w:val="0"/>
          <w:caps w:val="0"/>
          <w:color w:val="auto"/>
          <w:spacing w:val="0"/>
          <w:sz w:val="32"/>
          <w:szCs w:val="32"/>
          <w:lang w:eastAsia="zh-CN"/>
        </w:rPr>
        <w:t>县级</w:t>
      </w:r>
      <w:r>
        <w:rPr>
          <w:rFonts w:hint="default" w:ascii="Times New Roman" w:hAnsi="Times New Roman" w:eastAsia="方正仿宋_GBK" w:cs="Times New Roman"/>
          <w:i w:val="0"/>
          <w:caps w:val="0"/>
          <w:color w:val="auto"/>
          <w:spacing w:val="0"/>
          <w:sz w:val="32"/>
          <w:szCs w:val="32"/>
        </w:rPr>
        <w:t>公立医院、县疾病预防控制中心卫生应急工作组织机构建设</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进一步科学建设县120急救</w:t>
      </w:r>
      <w:r>
        <w:rPr>
          <w:rFonts w:hint="default" w:ascii="Times New Roman" w:hAnsi="Times New Roman" w:eastAsia="方正仿宋_GBK" w:cs="Times New Roman"/>
          <w:i w:val="0"/>
          <w:caps w:val="0"/>
          <w:color w:val="auto"/>
          <w:spacing w:val="0"/>
          <w:sz w:val="32"/>
          <w:szCs w:val="32"/>
          <w:lang w:eastAsia="zh-CN"/>
        </w:rPr>
        <w:t>站</w:t>
      </w:r>
      <w:r>
        <w:rPr>
          <w:rFonts w:hint="default" w:ascii="Times New Roman" w:hAnsi="Times New Roman" w:eastAsia="方正仿宋_GBK" w:cs="Times New Roman"/>
          <w:i w:val="0"/>
          <w:caps w:val="0"/>
          <w:color w:val="auto"/>
          <w:spacing w:val="0"/>
          <w:sz w:val="32"/>
          <w:szCs w:val="32"/>
        </w:rPr>
        <w:t>，完善“县中心</w:t>
      </w:r>
      <w:r>
        <w:rPr>
          <w:rFonts w:hint="default" w:ascii="Times New Roman" w:hAnsi="Times New Roman" w:eastAsia="方正仿宋_GBK" w:cs="Times New Roman"/>
          <w:i w:val="0"/>
          <w:caps w:val="0"/>
          <w:color w:val="auto"/>
          <w:spacing w:val="0"/>
          <w:sz w:val="32"/>
          <w:szCs w:val="32"/>
          <w:lang w:eastAsia="zh-CN"/>
        </w:rPr>
        <w:t>站</w:t>
      </w:r>
      <w:r>
        <w:rPr>
          <w:rFonts w:hint="default" w:ascii="Times New Roman" w:hAnsi="Times New Roman" w:eastAsia="方正仿宋_GBK" w:cs="Times New Roman"/>
          <w:i w:val="0"/>
          <w:caps w:val="0"/>
          <w:color w:val="auto"/>
          <w:spacing w:val="0"/>
          <w:sz w:val="32"/>
          <w:szCs w:val="32"/>
        </w:rPr>
        <w:t>＋区域分站”的120院前急救体系；谋划直升机紧急医学</w:t>
      </w:r>
      <w:r>
        <w:rPr>
          <w:rFonts w:hint="default" w:ascii="Times New Roman" w:hAnsi="Times New Roman" w:cs="Times New Roman"/>
          <w:color w:val="auto"/>
          <w:sz w:val="32"/>
        </w:rPr>
        <mc:AlternateContent>
          <mc:Choice Requires="wps">
            <w:drawing>
              <wp:anchor distT="0" distB="0" distL="114300" distR="114300" simplePos="0" relativeHeight="251664384" behindDoc="0" locked="0" layoutInCell="1" allowOverlap="1">
                <wp:simplePos x="0" y="0"/>
                <wp:positionH relativeFrom="column">
                  <wp:posOffset>46355</wp:posOffset>
                </wp:positionH>
                <wp:positionV relativeFrom="paragraph">
                  <wp:posOffset>-758190</wp:posOffset>
                </wp:positionV>
                <wp:extent cx="5554980" cy="1784985"/>
                <wp:effectExtent l="4445" t="4445" r="18415" b="8890"/>
                <wp:wrapSquare wrapText="bothSides"/>
                <wp:docPr id="319" name="文本框 319"/>
                <wp:cNvGraphicFramePr/>
                <a:graphic xmlns:a="http://schemas.openxmlformats.org/drawingml/2006/main">
                  <a:graphicData uri="http://schemas.microsoft.com/office/word/2010/wordprocessingShape">
                    <wps:wsp>
                      <wps:cNvSpPr txBox="1"/>
                      <wps:spPr>
                        <a:xfrm>
                          <a:off x="0" y="0"/>
                          <a:ext cx="5554980" cy="17849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eastAsia"/>
                                <w:lang w:eastAsia="zh-CN"/>
                              </w:rPr>
                              <w:t>专栏</w:t>
                            </w:r>
                            <w:r>
                              <w:rPr>
                                <w:rFonts w:hint="eastAsia"/>
                                <w:lang w:val="en-US" w:eastAsia="zh-CN"/>
                              </w:rPr>
                              <w:t>4</w:t>
                            </w:r>
                          </w:p>
                          <w:p>
                            <w:pPr>
                              <w:pStyle w:val="4"/>
                              <w:keepNext w:val="0"/>
                              <w:keepLines w:val="0"/>
                              <w:pageBreakBefore w:val="0"/>
                              <w:widowControl w:val="0"/>
                              <w:kinsoku/>
                              <w:wordWrap/>
                              <w:overflowPunct/>
                              <w:topLinePunct w:val="0"/>
                              <w:autoSpaceDE/>
                              <w:autoSpaceDN/>
                              <w:bidi w:val="0"/>
                              <w:adjustRightInd/>
                              <w:snapToGrid/>
                              <w:spacing w:after="0" w:line="34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疾病预防控制中心</w:t>
                            </w:r>
                            <w:r>
                              <w:rPr>
                                <w:rFonts w:hint="eastAsia" w:ascii="方正仿宋_GBK" w:hAnsi="方正仿宋_GBK" w:eastAsia="方正仿宋_GBK" w:cs="方正仿宋_GBK"/>
                                <w:sz w:val="24"/>
                                <w:szCs w:val="24"/>
                                <w:lang w:eastAsia="zh-CN"/>
                              </w:rPr>
                              <w:t>能力</w:t>
                            </w:r>
                            <w:r>
                              <w:rPr>
                                <w:rFonts w:hint="eastAsia" w:ascii="方正仿宋_GBK" w:hAnsi="方正仿宋_GBK" w:eastAsia="方正仿宋_GBK" w:cs="方正仿宋_GBK"/>
                                <w:sz w:val="24"/>
                                <w:szCs w:val="24"/>
                              </w:rPr>
                              <w:t>提升工程</w:t>
                            </w:r>
                          </w:p>
                          <w:p>
                            <w:pPr>
                              <w:pStyle w:val="4"/>
                              <w:keepNext w:val="0"/>
                              <w:keepLines w:val="0"/>
                              <w:pageBreakBefore w:val="0"/>
                              <w:widowControl w:val="0"/>
                              <w:kinsoku/>
                              <w:wordWrap/>
                              <w:overflowPunct/>
                              <w:topLinePunct w:val="0"/>
                              <w:autoSpaceDE/>
                              <w:autoSpaceDN/>
                              <w:bidi w:val="0"/>
                              <w:adjustRightInd/>
                              <w:snapToGrid/>
                              <w:spacing w:after="0" w:line="34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重大传染病救治能力提升工程</w:t>
                            </w:r>
                          </w:p>
                          <w:p>
                            <w:pPr>
                              <w:pStyle w:val="4"/>
                              <w:keepNext w:val="0"/>
                              <w:keepLines w:val="0"/>
                              <w:pageBreakBefore w:val="0"/>
                              <w:widowControl w:val="0"/>
                              <w:kinsoku/>
                              <w:wordWrap/>
                              <w:overflowPunct/>
                              <w:topLinePunct w:val="0"/>
                              <w:autoSpaceDE/>
                              <w:autoSpaceDN/>
                              <w:bidi w:val="0"/>
                              <w:adjustRightInd/>
                              <w:snapToGrid/>
                              <w:spacing w:after="0" w:line="34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重大公共卫生安全风险预警能力提升工程</w:t>
                            </w:r>
                          </w:p>
                          <w:p>
                            <w:pPr>
                              <w:pStyle w:val="4"/>
                              <w:keepNext w:val="0"/>
                              <w:keepLines w:val="0"/>
                              <w:pageBreakBefore w:val="0"/>
                              <w:widowControl w:val="0"/>
                              <w:kinsoku/>
                              <w:wordWrap/>
                              <w:overflowPunct/>
                              <w:topLinePunct w:val="0"/>
                              <w:autoSpaceDE/>
                              <w:autoSpaceDN/>
                              <w:bidi w:val="0"/>
                              <w:adjustRightInd/>
                              <w:snapToGrid/>
                              <w:spacing w:after="0" w:line="34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重大传染病快速解析能力提升工程</w:t>
                            </w:r>
                          </w:p>
                          <w:p>
                            <w:pPr>
                              <w:pStyle w:val="14"/>
                              <w:keepNext w:val="0"/>
                              <w:keepLines w:val="0"/>
                              <w:pageBreakBefore w:val="0"/>
                              <w:widowControl w:val="0"/>
                              <w:kinsoku/>
                              <w:wordWrap/>
                              <w:overflowPunct/>
                              <w:topLinePunct w:val="0"/>
                              <w:autoSpaceDE/>
                              <w:autoSpaceDN/>
                              <w:bidi w:val="0"/>
                              <w:adjustRightInd/>
                              <w:snapToGrid/>
                              <w:spacing w:after="0" w:line="340" w:lineRule="exact"/>
                              <w:ind w:left="0" w:lef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公共卫生舆情分析和风险沟通能力提升工程</w:t>
                            </w:r>
                          </w:p>
                          <w:p>
                            <w:pPr>
                              <w:pStyle w:val="4"/>
                              <w:keepNext w:val="0"/>
                              <w:keepLines w:val="0"/>
                              <w:pageBreakBefore w:val="0"/>
                              <w:widowControl w:val="0"/>
                              <w:kinsoku/>
                              <w:wordWrap/>
                              <w:overflowPunct/>
                              <w:topLinePunct w:val="0"/>
                              <w:autoSpaceDE/>
                              <w:autoSpaceDN/>
                              <w:bidi w:val="0"/>
                              <w:adjustRightInd/>
                              <w:snapToGrid/>
                              <w:spacing w:after="0" w:line="34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妇幼健康服务提质行动</w:t>
                            </w:r>
                          </w:p>
                          <w:p>
                            <w:pPr>
                              <w:pStyle w:val="4"/>
                              <w:keepNext w:val="0"/>
                              <w:keepLines w:val="0"/>
                              <w:pageBreakBefore w:val="0"/>
                              <w:widowControl w:val="0"/>
                              <w:kinsoku/>
                              <w:wordWrap/>
                              <w:overflowPunct/>
                              <w:topLinePunct w:val="0"/>
                              <w:autoSpaceDE/>
                              <w:autoSpaceDN/>
                              <w:bidi w:val="0"/>
                              <w:adjustRightInd/>
                              <w:snapToGrid/>
                              <w:spacing w:after="0" w:line="34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婴幼儿照护服务拓展行动</w:t>
                            </w:r>
                          </w:p>
                          <w:p>
                            <w:pPr>
                              <w:pStyle w:val="4"/>
                              <w:keepNext w:val="0"/>
                              <w:keepLines w:val="0"/>
                              <w:pageBreakBefore w:val="0"/>
                              <w:widowControl w:val="0"/>
                              <w:kinsoku/>
                              <w:wordWrap/>
                              <w:overflowPunct/>
                              <w:topLinePunct w:val="0"/>
                              <w:autoSpaceDE/>
                              <w:autoSpaceDN/>
                              <w:bidi w:val="0"/>
                              <w:adjustRightInd/>
                              <w:snapToGrid/>
                              <w:spacing w:after="0" w:line="34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健康青少年行动</w:t>
                            </w:r>
                          </w:p>
                          <w:p>
                            <w:pPr>
                              <w:pStyle w:val="14"/>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textAlignment w:val="auto"/>
                              <w:outlineLvl w:val="9"/>
                              <w:rPr>
                                <w:rFonts w:hint="eastAsia" w:ascii="方正仿宋_GBK" w:hAnsi="方正仿宋_GBK" w:eastAsia="方正仿宋_GBK" w:cs="方正仿宋_GBK"/>
                                <w:sz w:val="24"/>
                                <w:szCs w:val="24"/>
                                <w:lang w:val="en-US" w:eastAsia="zh-CN"/>
                              </w:rPr>
                            </w:pPr>
                          </w:p>
                        </w:txbxContent>
                      </wps:txbx>
                      <wps:bodyPr upright="1"/>
                    </wps:wsp>
                  </a:graphicData>
                </a:graphic>
              </wp:anchor>
            </w:drawing>
          </mc:Choice>
          <mc:Fallback>
            <w:pict>
              <v:shape id="_x0000_s1026" o:spid="_x0000_s1026" o:spt="202" type="#_x0000_t202" style="position:absolute;left:0pt;margin-left:3.65pt;margin-top:-59.7pt;height:140.55pt;width:437.4pt;mso-wrap-distance-bottom:0pt;mso-wrap-distance-left:9pt;mso-wrap-distance-right:9pt;mso-wrap-distance-top:0pt;z-index:251664384;mso-width-relative:page;mso-height-relative:page;" fillcolor="#FFFFFF" filled="t" stroked="t" coordsize="21600,21600" o:gfxdata="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2aT6rZAAAACgEAAA8AAAAAAAAAAQAg&#10;AAAAIgAAAGRycy9kb3ducmV2LnhtbFBLAQIUABQAAAAIAIdO4kBUowlhDQIAADsEAAAOAAAAAAAA&#10;AAEAIAAAACgBAABkcnMvZTJvRG9jLnhtbFBLBQYAAAAABgAGAFkBAACnBQAAAAA=&#10;">
                <v:fill on="t" focussize="0,0"/>
                <v:stroke color="#000000" joinstyle="miter"/>
                <v:imagedata o:title=""/>
                <o:lock v:ext="edit" aspectratio="f"/>
                <v:textbox>
                  <w:txbxContent>
                    <w:p>
                      <w:pPr>
                        <w:rPr>
                          <w:rFonts w:hint="eastAsia"/>
                          <w:lang w:val="en-US" w:eastAsia="zh-CN"/>
                        </w:rPr>
                      </w:pPr>
                      <w:r>
                        <w:rPr>
                          <w:rFonts w:hint="eastAsia"/>
                          <w:lang w:eastAsia="zh-CN"/>
                        </w:rPr>
                        <w:t>专栏</w:t>
                      </w:r>
                      <w:r>
                        <w:rPr>
                          <w:rFonts w:hint="eastAsia"/>
                          <w:lang w:val="en-US" w:eastAsia="zh-CN"/>
                        </w:rPr>
                        <w:t>4</w:t>
                      </w:r>
                    </w:p>
                    <w:p>
                      <w:pPr>
                        <w:pStyle w:val="4"/>
                        <w:keepNext w:val="0"/>
                        <w:keepLines w:val="0"/>
                        <w:pageBreakBefore w:val="0"/>
                        <w:widowControl w:val="0"/>
                        <w:kinsoku/>
                        <w:wordWrap/>
                        <w:overflowPunct/>
                        <w:topLinePunct w:val="0"/>
                        <w:autoSpaceDE/>
                        <w:autoSpaceDN/>
                        <w:bidi w:val="0"/>
                        <w:adjustRightInd/>
                        <w:snapToGrid/>
                        <w:spacing w:after="0" w:line="34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疾病预防控制中心</w:t>
                      </w:r>
                      <w:r>
                        <w:rPr>
                          <w:rFonts w:hint="eastAsia" w:ascii="方正仿宋_GBK" w:hAnsi="方正仿宋_GBK" w:eastAsia="方正仿宋_GBK" w:cs="方正仿宋_GBK"/>
                          <w:sz w:val="24"/>
                          <w:szCs w:val="24"/>
                          <w:lang w:eastAsia="zh-CN"/>
                        </w:rPr>
                        <w:t>能力</w:t>
                      </w:r>
                      <w:r>
                        <w:rPr>
                          <w:rFonts w:hint="eastAsia" w:ascii="方正仿宋_GBK" w:hAnsi="方正仿宋_GBK" w:eastAsia="方正仿宋_GBK" w:cs="方正仿宋_GBK"/>
                          <w:sz w:val="24"/>
                          <w:szCs w:val="24"/>
                        </w:rPr>
                        <w:t>提升工程</w:t>
                      </w:r>
                    </w:p>
                    <w:p>
                      <w:pPr>
                        <w:pStyle w:val="4"/>
                        <w:keepNext w:val="0"/>
                        <w:keepLines w:val="0"/>
                        <w:pageBreakBefore w:val="0"/>
                        <w:widowControl w:val="0"/>
                        <w:kinsoku/>
                        <w:wordWrap/>
                        <w:overflowPunct/>
                        <w:topLinePunct w:val="0"/>
                        <w:autoSpaceDE/>
                        <w:autoSpaceDN/>
                        <w:bidi w:val="0"/>
                        <w:adjustRightInd/>
                        <w:snapToGrid/>
                        <w:spacing w:after="0" w:line="34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重大传染病救治能力提升工程</w:t>
                      </w:r>
                    </w:p>
                    <w:p>
                      <w:pPr>
                        <w:pStyle w:val="4"/>
                        <w:keepNext w:val="0"/>
                        <w:keepLines w:val="0"/>
                        <w:pageBreakBefore w:val="0"/>
                        <w:widowControl w:val="0"/>
                        <w:kinsoku/>
                        <w:wordWrap/>
                        <w:overflowPunct/>
                        <w:topLinePunct w:val="0"/>
                        <w:autoSpaceDE/>
                        <w:autoSpaceDN/>
                        <w:bidi w:val="0"/>
                        <w:adjustRightInd/>
                        <w:snapToGrid/>
                        <w:spacing w:after="0" w:line="34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重大公共卫生安全风险预警能力提升工程</w:t>
                      </w:r>
                    </w:p>
                    <w:p>
                      <w:pPr>
                        <w:pStyle w:val="4"/>
                        <w:keepNext w:val="0"/>
                        <w:keepLines w:val="0"/>
                        <w:pageBreakBefore w:val="0"/>
                        <w:widowControl w:val="0"/>
                        <w:kinsoku/>
                        <w:wordWrap/>
                        <w:overflowPunct/>
                        <w:topLinePunct w:val="0"/>
                        <w:autoSpaceDE/>
                        <w:autoSpaceDN/>
                        <w:bidi w:val="0"/>
                        <w:adjustRightInd/>
                        <w:snapToGrid/>
                        <w:spacing w:after="0" w:line="34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重大传染病快速解析能力提升工程</w:t>
                      </w:r>
                    </w:p>
                    <w:p>
                      <w:pPr>
                        <w:pStyle w:val="14"/>
                        <w:keepNext w:val="0"/>
                        <w:keepLines w:val="0"/>
                        <w:pageBreakBefore w:val="0"/>
                        <w:widowControl w:val="0"/>
                        <w:kinsoku/>
                        <w:wordWrap/>
                        <w:overflowPunct/>
                        <w:topLinePunct w:val="0"/>
                        <w:autoSpaceDE/>
                        <w:autoSpaceDN/>
                        <w:bidi w:val="0"/>
                        <w:adjustRightInd/>
                        <w:snapToGrid/>
                        <w:spacing w:after="0" w:line="340" w:lineRule="exact"/>
                        <w:ind w:left="0" w:lef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公共卫生舆情分析和风险沟通能力提升工程</w:t>
                      </w:r>
                    </w:p>
                    <w:p>
                      <w:pPr>
                        <w:pStyle w:val="4"/>
                        <w:keepNext w:val="0"/>
                        <w:keepLines w:val="0"/>
                        <w:pageBreakBefore w:val="0"/>
                        <w:widowControl w:val="0"/>
                        <w:kinsoku/>
                        <w:wordWrap/>
                        <w:overflowPunct/>
                        <w:topLinePunct w:val="0"/>
                        <w:autoSpaceDE/>
                        <w:autoSpaceDN/>
                        <w:bidi w:val="0"/>
                        <w:adjustRightInd/>
                        <w:snapToGrid/>
                        <w:spacing w:after="0" w:line="34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妇幼健康服务提质行动</w:t>
                      </w:r>
                    </w:p>
                    <w:p>
                      <w:pPr>
                        <w:pStyle w:val="4"/>
                        <w:keepNext w:val="0"/>
                        <w:keepLines w:val="0"/>
                        <w:pageBreakBefore w:val="0"/>
                        <w:widowControl w:val="0"/>
                        <w:kinsoku/>
                        <w:wordWrap/>
                        <w:overflowPunct/>
                        <w:topLinePunct w:val="0"/>
                        <w:autoSpaceDE/>
                        <w:autoSpaceDN/>
                        <w:bidi w:val="0"/>
                        <w:adjustRightInd/>
                        <w:snapToGrid/>
                        <w:spacing w:after="0" w:line="34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婴幼儿照护服务拓展行动</w:t>
                      </w:r>
                    </w:p>
                    <w:p>
                      <w:pPr>
                        <w:pStyle w:val="4"/>
                        <w:keepNext w:val="0"/>
                        <w:keepLines w:val="0"/>
                        <w:pageBreakBefore w:val="0"/>
                        <w:widowControl w:val="0"/>
                        <w:kinsoku/>
                        <w:wordWrap/>
                        <w:overflowPunct/>
                        <w:topLinePunct w:val="0"/>
                        <w:autoSpaceDE/>
                        <w:autoSpaceDN/>
                        <w:bidi w:val="0"/>
                        <w:adjustRightInd/>
                        <w:snapToGrid/>
                        <w:spacing w:after="0" w:line="34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健康青少年行动</w:t>
                      </w:r>
                    </w:p>
                    <w:p>
                      <w:pPr>
                        <w:pStyle w:val="14"/>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textAlignment w:val="auto"/>
                        <w:outlineLvl w:val="9"/>
                        <w:rPr>
                          <w:rFonts w:hint="eastAsia" w:ascii="方正仿宋_GBK" w:hAnsi="方正仿宋_GBK" w:eastAsia="方正仿宋_GBK" w:cs="方正仿宋_GBK"/>
                          <w:sz w:val="24"/>
                          <w:szCs w:val="24"/>
                          <w:lang w:val="en-US" w:eastAsia="zh-CN"/>
                        </w:rPr>
                      </w:pPr>
                    </w:p>
                  </w:txbxContent>
                </v:textbox>
                <w10:wrap type="square"/>
              </v:shape>
            </w:pict>
          </mc:Fallback>
        </mc:AlternateContent>
      </w:r>
      <w:r>
        <w:rPr>
          <w:rFonts w:hint="default" w:ascii="Times New Roman" w:hAnsi="Times New Roman" w:eastAsia="方正仿宋_GBK" w:cs="Times New Roman"/>
          <w:i w:val="0"/>
          <w:caps w:val="0"/>
          <w:color w:val="auto"/>
          <w:spacing w:val="0"/>
          <w:sz w:val="32"/>
          <w:szCs w:val="32"/>
        </w:rPr>
        <w:t>救援建设工作。加强血</w:t>
      </w:r>
      <w:r>
        <w:rPr>
          <w:rFonts w:hint="default" w:ascii="Times New Roman" w:hAnsi="Times New Roman" w:eastAsia="方正仿宋_GBK" w:cs="Times New Roman"/>
          <w:i w:val="0"/>
          <w:caps w:val="0"/>
          <w:color w:val="auto"/>
          <w:spacing w:val="0"/>
          <w:sz w:val="32"/>
          <w:szCs w:val="32"/>
          <w:lang w:eastAsia="zh-CN"/>
        </w:rPr>
        <w:t>站</w:t>
      </w:r>
      <w:r>
        <w:rPr>
          <w:rFonts w:hint="default" w:ascii="Times New Roman" w:hAnsi="Times New Roman" w:eastAsia="方正仿宋_GBK" w:cs="Times New Roman"/>
          <w:i w:val="0"/>
          <w:caps w:val="0"/>
          <w:color w:val="auto"/>
          <w:spacing w:val="0"/>
          <w:sz w:val="32"/>
          <w:szCs w:val="32"/>
        </w:rPr>
        <w:t>能力建设</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严格血液储存、使用过程管理，严防发生经供血传播疾病的现象，保障血液质量和血液安全。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rPr>
        <w:t>五、着力提升中医药发展水平</w:t>
      </w:r>
      <w:r>
        <w:rPr>
          <w:rFonts w:hint="default" w:ascii="Times New Roman" w:hAnsi="Times New Roman" w:eastAsia="方正黑体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坚持中西医并重，建立健全与人民群众的中医药服务需求相适应的中医药医疗、保健服务体系。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i w:val="0"/>
          <w:caps w:val="0"/>
          <w:color w:val="auto"/>
          <w:spacing w:val="0"/>
          <w:sz w:val="32"/>
          <w:szCs w:val="32"/>
        </w:rPr>
        <w:t>健全完善中医药服务网络。</w:t>
      </w:r>
      <w:r>
        <w:rPr>
          <w:rFonts w:hint="default" w:ascii="Times New Roman" w:hAnsi="Times New Roman" w:eastAsia="方正仿宋_GBK" w:cs="Times New Roman"/>
          <w:i w:val="0"/>
          <w:caps w:val="0"/>
          <w:color w:val="auto"/>
          <w:spacing w:val="0"/>
          <w:sz w:val="32"/>
          <w:szCs w:val="32"/>
        </w:rPr>
        <w:t>形成以县中医医院为龙头、综合医院中医科为骨干，乡镇（街道）卫生院（社区卫生服务中心）中医科和村卫生室为基础，融合预防、治疗、康复、保健为一体的中医药服务体系。到20</w:t>
      </w:r>
      <w:r>
        <w:rPr>
          <w:rFonts w:hint="default" w:ascii="Times New Roman" w:hAnsi="Times New Roman" w:eastAsia="方正仿宋_GBK" w:cs="Times New Roman"/>
          <w:i w:val="0"/>
          <w:caps w:val="0"/>
          <w:color w:val="auto"/>
          <w:spacing w:val="0"/>
          <w:sz w:val="32"/>
          <w:szCs w:val="32"/>
          <w:lang w:val="en-US" w:eastAsia="zh-CN"/>
        </w:rPr>
        <w:t>25</w:t>
      </w:r>
      <w:r>
        <w:rPr>
          <w:rFonts w:hint="default" w:ascii="Times New Roman" w:hAnsi="Times New Roman" w:eastAsia="方正仿宋_GBK" w:cs="Times New Roman"/>
          <w:i w:val="0"/>
          <w:caps w:val="0"/>
          <w:color w:val="auto"/>
          <w:spacing w:val="0"/>
          <w:sz w:val="32"/>
          <w:szCs w:val="32"/>
        </w:rPr>
        <w:t>年，</w:t>
      </w:r>
      <w:r>
        <w:rPr>
          <w:rFonts w:hint="default" w:ascii="Times New Roman" w:hAnsi="Times New Roman" w:eastAsia="方正仿宋_GBK" w:cs="Times New Roman"/>
          <w:i w:val="0"/>
          <w:caps w:val="0"/>
          <w:color w:val="auto"/>
          <w:spacing w:val="0"/>
          <w:sz w:val="32"/>
          <w:szCs w:val="32"/>
          <w:lang w:val="en-US" w:eastAsia="zh-CN"/>
        </w:rPr>
        <w:t>10</w:t>
      </w:r>
      <w:r>
        <w:rPr>
          <w:rFonts w:hint="default" w:ascii="Times New Roman" w:hAnsi="Times New Roman" w:eastAsia="方正仿宋_GBK" w:cs="Times New Roman"/>
          <w:i w:val="0"/>
          <w:caps w:val="0"/>
          <w:color w:val="auto"/>
          <w:spacing w:val="0"/>
          <w:sz w:val="32"/>
          <w:szCs w:val="32"/>
        </w:rPr>
        <w:t>0%乡镇卫生院建成中医药综合服务区，100%的乡镇卫生院能够提供10项以上中医药技术服务，</w:t>
      </w:r>
      <w:r>
        <w:rPr>
          <w:rFonts w:hint="default" w:ascii="Times New Roman" w:hAnsi="Times New Roman" w:eastAsia="方正仿宋_GBK" w:cs="Times New Roman"/>
          <w:i w:val="0"/>
          <w:caps w:val="0"/>
          <w:color w:val="auto"/>
          <w:spacing w:val="0"/>
          <w:sz w:val="32"/>
          <w:szCs w:val="32"/>
          <w:lang w:val="en-US" w:eastAsia="zh-CN"/>
        </w:rPr>
        <w:t>90</w:t>
      </w:r>
      <w:r>
        <w:rPr>
          <w:rFonts w:hint="default" w:ascii="Times New Roman" w:hAnsi="Times New Roman" w:eastAsia="方正仿宋_GBK" w:cs="Times New Roman"/>
          <w:i w:val="0"/>
          <w:caps w:val="0"/>
          <w:color w:val="auto"/>
          <w:spacing w:val="0"/>
          <w:sz w:val="32"/>
          <w:szCs w:val="32"/>
        </w:rPr>
        <w:t>%</w:t>
      </w:r>
      <w:r>
        <w:rPr>
          <w:rFonts w:hint="default" w:ascii="Times New Roman" w:hAnsi="Times New Roman" w:eastAsia="方正仿宋_GBK" w:cs="Times New Roman"/>
          <w:i w:val="0"/>
          <w:caps w:val="0"/>
          <w:color w:val="auto"/>
          <w:spacing w:val="0"/>
          <w:sz w:val="32"/>
          <w:szCs w:val="32"/>
          <w:lang w:eastAsia="zh-CN"/>
        </w:rPr>
        <w:t>以上的</w:t>
      </w:r>
      <w:r>
        <w:rPr>
          <w:rFonts w:hint="default" w:ascii="Times New Roman" w:hAnsi="Times New Roman" w:eastAsia="方正仿宋_GBK" w:cs="Times New Roman"/>
          <w:i w:val="0"/>
          <w:caps w:val="0"/>
          <w:color w:val="auto"/>
          <w:spacing w:val="0"/>
          <w:sz w:val="32"/>
          <w:szCs w:val="32"/>
        </w:rPr>
        <w:t>村卫生室能够提供5项以上中医药技术服务。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i w:val="0"/>
          <w:caps w:val="0"/>
          <w:color w:val="auto"/>
          <w:spacing w:val="0"/>
          <w:sz w:val="32"/>
          <w:szCs w:val="32"/>
        </w:rPr>
        <w:t>全面提升中医药服务水平。</w:t>
      </w:r>
      <w:r>
        <w:rPr>
          <w:rFonts w:hint="default" w:ascii="Times New Roman" w:hAnsi="Times New Roman" w:eastAsia="方正仿宋_GBK" w:cs="Times New Roman"/>
          <w:i w:val="0"/>
          <w:caps w:val="0"/>
          <w:color w:val="auto"/>
          <w:spacing w:val="0"/>
          <w:sz w:val="32"/>
          <w:szCs w:val="32"/>
        </w:rPr>
        <w:t>开展全国基层中医药工作先进单位创建，实施中医药</w:t>
      </w:r>
      <w:r>
        <w:rPr>
          <w:rFonts w:hint="default" w:ascii="Times New Roman" w:hAnsi="Times New Roman" w:eastAsia="方正仿宋_GBK" w:cs="Times New Roman"/>
          <w:i w:val="0"/>
          <w:caps w:val="0"/>
          <w:color w:val="auto"/>
          <w:spacing w:val="0"/>
          <w:sz w:val="32"/>
          <w:szCs w:val="32"/>
          <w:lang w:eastAsia="zh-CN"/>
        </w:rPr>
        <w:t>能力提升</w:t>
      </w:r>
      <w:r>
        <w:rPr>
          <w:rFonts w:hint="default" w:ascii="Times New Roman" w:hAnsi="Times New Roman" w:eastAsia="方正仿宋_GBK" w:cs="Times New Roman"/>
          <w:i w:val="0"/>
          <w:caps w:val="0"/>
          <w:color w:val="auto"/>
          <w:spacing w:val="0"/>
          <w:sz w:val="32"/>
          <w:szCs w:val="32"/>
        </w:rPr>
        <w:t>工程，到20</w:t>
      </w:r>
      <w:r>
        <w:rPr>
          <w:rFonts w:hint="default" w:ascii="Times New Roman" w:hAnsi="Times New Roman" w:eastAsia="方正仿宋_GBK" w:cs="Times New Roman"/>
          <w:i w:val="0"/>
          <w:caps w:val="0"/>
          <w:color w:val="auto"/>
          <w:spacing w:val="0"/>
          <w:sz w:val="32"/>
          <w:szCs w:val="32"/>
          <w:lang w:val="en-US" w:eastAsia="zh-CN"/>
        </w:rPr>
        <w:t>25</w:t>
      </w:r>
      <w:r>
        <w:rPr>
          <w:rFonts w:hint="default" w:ascii="Times New Roman" w:hAnsi="Times New Roman" w:eastAsia="方正仿宋_GBK" w:cs="Times New Roman"/>
          <w:i w:val="0"/>
          <w:caps w:val="0"/>
          <w:color w:val="auto"/>
          <w:spacing w:val="0"/>
          <w:sz w:val="32"/>
          <w:szCs w:val="32"/>
        </w:rPr>
        <w:t>年，力争达到全国基层中医药工作先进单位建设标准，中医药事业发展的基础条件有较大改善；到202</w:t>
      </w:r>
      <w:r>
        <w:rPr>
          <w:rFonts w:hint="default" w:ascii="Times New Roman" w:hAnsi="Times New Roman" w:eastAsia="方正仿宋_GBK" w:cs="Times New Roman"/>
          <w:i w:val="0"/>
          <w:caps w:val="0"/>
          <w:color w:val="auto"/>
          <w:spacing w:val="0"/>
          <w:sz w:val="32"/>
          <w:szCs w:val="32"/>
          <w:lang w:val="en-US" w:eastAsia="zh-CN"/>
        </w:rPr>
        <w:t>5</w:t>
      </w:r>
      <w:r>
        <w:rPr>
          <w:rFonts w:hint="default" w:ascii="Times New Roman" w:hAnsi="Times New Roman" w:eastAsia="方正仿宋_GBK" w:cs="Times New Roman"/>
          <w:i w:val="0"/>
          <w:caps w:val="0"/>
          <w:color w:val="auto"/>
          <w:spacing w:val="0"/>
          <w:sz w:val="32"/>
          <w:szCs w:val="32"/>
        </w:rPr>
        <w:t>年，中医药健康服务能力明显增强，每千人口公立中医类医院床位数达</w:t>
      </w:r>
      <w:r>
        <w:rPr>
          <w:rFonts w:hint="default" w:ascii="Times New Roman" w:hAnsi="Times New Roman" w:eastAsia="方正仿宋_GBK" w:cs="Times New Roman"/>
          <w:i w:val="0"/>
          <w:caps w:val="0"/>
          <w:color w:val="auto"/>
          <w:spacing w:val="0"/>
          <w:sz w:val="32"/>
          <w:szCs w:val="32"/>
          <w:lang w:val="en-US" w:eastAsia="zh-CN"/>
        </w:rPr>
        <w:t>1</w:t>
      </w:r>
      <w:r>
        <w:rPr>
          <w:rFonts w:hint="default" w:ascii="Times New Roman" w:hAnsi="Times New Roman" w:eastAsia="方正仿宋_GBK" w:cs="Times New Roman"/>
          <w:i w:val="0"/>
          <w:caps w:val="0"/>
          <w:color w:val="auto"/>
          <w:spacing w:val="0"/>
          <w:sz w:val="32"/>
          <w:szCs w:val="32"/>
        </w:rPr>
        <w:t>张、每千人口中医执业类（助理）医师数达0.4人，实现人人基本享有中医药服务，中医药行业水平在全</w:t>
      </w:r>
      <w:r>
        <w:rPr>
          <w:rFonts w:hint="default" w:ascii="Times New Roman" w:hAnsi="Times New Roman" w:eastAsia="方正仿宋_GBK" w:cs="Times New Roman"/>
          <w:i w:val="0"/>
          <w:caps w:val="0"/>
          <w:color w:val="auto"/>
          <w:spacing w:val="0"/>
          <w:sz w:val="32"/>
          <w:szCs w:val="32"/>
          <w:lang w:eastAsia="zh-CN"/>
        </w:rPr>
        <w:t>省</w:t>
      </w:r>
      <w:r>
        <w:rPr>
          <w:rFonts w:hint="default" w:ascii="Times New Roman" w:hAnsi="Times New Roman" w:eastAsia="方正仿宋_GBK" w:cs="Times New Roman"/>
          <w:i w:val="0"/>
          <w:caps w:val="0"/>
          <w:color w:val="auto"/>
          <w:spacing w:val="0"/>
          <w:sz w:val="32"/>
          <w:szCs w:val="32"/>
        </w:rPr>
        <w:t>的影响力显著提高。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i w:val="0"/>
          <w:caps w:val="0"/>
          <w:color w:val="auto"/>
          <w:spacing w:val="0"/>
          <w:sz w:val="32"/>
          <w:szCs w:val="32"/>
        </w:rPr>
        <w:t>开展中医特色保健服务。</w:t>
      </w:r>
      <w:r>
        <w:rPr>
          <w:rFonts w:hint="default" w:ascii="Times New Roman" w:hAnsi="Times New Roman" w:eastAsia="方正仿宋_GBK" w:cs="Times New Roman"/>
          <w:i w:val="0"/>
          <w:caps w:val="0"/>
          <w:color w:val="auto"/>
          <w:spacing w:val="0"/>
          <w:sz w:val="32"/>
          <w:szCs w:val="32"/>
        </w:rPr>
        <w:t>强化中医治未病理念</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在县中医医院及有条件的综合医院、妇幼保健院设立治未病中心</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积极开展规范的中医健康体检和中医健康干预，在疾病康复保健、亚健康干预、优生优育、老年护理等方面应用中医药方法，使疾病防治的关口前移。各乡镇卫生院</w:t>
      </w:r>
      <w:r>
        <w:rPr>
          <w:rFonts w:hint="default" w:ascii="Times New Roman" w:hAnsi="Times New Roman" w:eastAsia="方正仿宋_GBK" w:cs="Times New Roman"/>
          <w:i w:val="0"/>
          <w:caps w:val="0"/>
          <w:color w:val="auto"/>
          <w:spacing w:val="0"/>
          <w:sz w:val="32"/>
          <w:szCs w:val="32"/>
          <w:lang w:eastAsia="zh-CN"/>
        </w:rPr>
        <w:t>（街道</w:t>
      </w:r>
      <w:r>
        <w:rPr>
          <w:rFonts w:hint="default" w:ascii="Times New Roman" w:hAnsi="Times New Roman" w:eastAsia="方正仿宋_GBK" w:cs="Times New Roman"/>
          <w:i w:val="0"/>
          <w:caps w:val="0"/>
          <w:color w:val="auto"/>
          <w:spacing w:val="0"/>
          <w:sz w:val="32"/>
          <w:szCs w:val="32"/>
        </w:rPr>
        <w:t>社区卫生服务中心</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重点开展公共卫生中医药服务，提高重点人群和慢性病患者中医药健康管理率。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i w:val="0"/>
          <w:caps w:val="0"/>
          <w:color w:val="auto"/>
          <w:spacing w:val="0"/>
          <w:sz w:val="32"/>
          <w:szCs w:val="32"/>
        </w:rPr>
        <w:t>六、鼓励和引导社会力量办医</w:t>
      </w:r>
      <w:r>
        <w:rPr>
          <w:rFonts w:hint="default" w:ascii="Times New Roman" w:hAnsi="Times New Roman" w:eastAsia="方正黑体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为社会办医预留规划空间。支持社会力量举办非营利性医疗机构</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引导社会办医走多元化、高端化、差异化路子，向“专、精、优”方向发展，重点发展专科医院和高端医疗，提供特色服务，与公立医疗机构实现优势互补，错位发展。全面落实促进社会办医加快发展若干政策措施，拓展社会办医发展空间，进一步优化社会办医政策环境</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促进社会办医疗机构规范发展。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rPr>
      </w:pPr>
      <w:bookmarkStart w:id="0" w:name="_Toc466273530"/>
      <w:bookmarkEnd w:id="0"/>
      <w:r>
        <w:rPr>
          <w:rFonts w:hint="default" w:ascii="Times New Roman" w:hAnsi="Times New Roman" w:eastAsia="方正黑体_GBK" w:cs="Times New Roman"/>
          <w:i w:val="0"/>
          <w:caps w:val="0"/>
          <w:color w:val="auto"/>
          <w:spacing w:val="0"/>
          <w:sz w:val="32"/>
          <w:szCs w:val="32"/>
        </w:rPr>
        <w:t>七、稳步促进人口发展</w:t>
      </w:r>
      <w:r>
        <w:rPr>
          <w:rFonts w:hint="default" w:ascii="Times New Roman" w:hAnsi="Times New Roman" w:eastAsia="方正黑体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推动</w:t>
      </w:r>
      <w:r>
        <w:rPr>
          <w:rFonts w:hint="default" w:ascii="Times New Roman" w:hAnsi="Times New Roman" w:eastAsia="方正仿宋_GBK" w:cs="Times New Roman"/>
          <w:i w:val="0"/>
          <w:caps w:val="0"/>
          <w:color w:val="auto"/>
          <w:spacing w:val="0"/>
          <w:sz w:val="32"/>
          <w:szCs w:val="32"/>
          <w:lang w:eastAsia="zh-CN"/>
        </w:rPr>
        <w:t>人口家庭管理</w:t>
      </w:r>
      <w:r>
        <w:rPr>
          <w:rFonts w:hint="default" w:ascii="Times New Roman" w:hAnsi="Times New Roman" w:eastAsia="方正仿宋_GBK" w:cs="Times New Roman"/>
          <w:i w:val="0"/>
          <w:caps w:val="0"/>
          <w:color w:val="auto"/>
          <w:spacing w:val="0"/>
          <w:sz w:val="32"/>
          <w:szCs w:val="32"/>
        </w:rPr>
        <w:t>工作从重人口数量控制向重人口质量调控、素质提升、结构完善转型，有效防范出生缺陷。稳定和加强</w:t>
      </w:r>
      <w:r>
        <w:rPr>
          <w:rFonts w:hint="default" w:ascii="Times New Roman" w:hAnsi="Times New Roman" w:eastAsia="方正仿宋_GBK" w:cs="Times New Roman"/>
          <w:i w:val="0"/>
          <w:caps w:val="0"/>
          <w:color w:val="auto"/>
          <w:spacing w:val="0"/>
          <w:sz w:val="32"/>
          <w:szCs w:val="32"/>
          <w:lang w:eastAsia="zh-CN"/>
        </w:rPr>
        <w:t>人口家庭管理</w:t>
      </w:r>
      <w:r>
        <w:rPr>
          <w:rFonts w:hint="default" w:ascii="Times New Roman" w:hAnsi="Times New Roman" w:eastAsia="方正仿宋_GBK" w:cs="Times New Roman"/>
          <w:i w:val="0"/>
          <w:caps w:val="0"/>
          <w:color w:val="auto"/>
          <w:spacing w:val="0"/>
          <w:sz w:val="32"/>
          <w:szCs w:val="32"/>
        </w:rPr>
        <w:t>工作力量，完善和增强乡村计划生育服务管理职能，</w:t>
      </w:r>
      <w:r>
        <w:rPr>
          <w:rFonts w:hint="default" w:ascii="Times New Roman" w:hAnsi="Times New Roman" w:eastAsia="方正仿宋_GBK" w:cs="Times New Roman"/>
          <w:i w:val="0"/>
          <w:caps w:val="0"/>
          <w:color w:val="auto"/>
          <w:spacing w:val="0"/>
          <w:sz w:val="32"/>
          <w:szCs w:val="32"/>
          <w:lang w:eastAsia="zh-CN"/>
        </w:rPr>
        <w:t>加强</w:t>
      </w:r>
      <w:r>
        <w:rPr>
          <w:rFonts w:hint="default" w:ascii="Times New Roman" w:hAnsi="Times New Roman" w:eastAsia="方正仿宋_GBK" w:cs="Times New Roman"/>
          <w:i w:val="0"/>
          <w:caps w:val="0"/>
          <w:color w:val="auto"/>
          <w:spacing w:val="0"/>
          <w:sz w:val="32"/>
          <w:szCs w:val="32"/>
        </w:rPr>
        <w:t>生育登记服务、人口基础信息采集、</w:t>
      </w:r>
      <w:r>
        <w:rPr>
          <w:rFonts w:hint="default" w:ascii="Times New Roman" w:hAnsi="Times New Roman" w:eastAsia="方正仿宋_GBK" w:cs="Times New Roman"/>
          <w:i w:val="0"/>
          <w:caps w:val="0"/>
          <w:color w:val="auto"/>
          <w:spacing w:val="0"/>
          <w:sz w:val="32"/>
          <w:szCs w:val="32"/>
          <w:lang w:eastAsia="zh-CN"/>
        </w:rPr>
        <w:t>计生家庭扶助政策落实、</w:t>
      </w:r>
      <w:r>
        <w:rPr>
          <w:rFonts w:hint="default" w:ascii="Times New Roman" w:hAnsi="Times New Roman" w:eastAsia="方正仿宋_GBK" w:cs="Times New Roman"/>
          <w:i w:val="0"/>
          <w:caps w:val="0"/>
          <w:color w:val="auto"/>
          <w:spacing w:val="0"/>
          <w:sz w:val="32"/>
          <w:szCs w:val="32"/>
        </w:rPr>
        <w:t>优生优育优教知识传播</w:t>
      </w:r>
      <w:r>
        <w:rPr>
          <w:rFonts w:hint="default" w:ascii="Times New Roman" w:hAnsi="Times New Roman" w:eastAsia="方正仿宋_GBK" w:cs="Times New Roman"/>
          <w:i w:val="0"/>
          <w:caps w:val="0"/>
          <w:color w:val="auto"/>
          <w:spacing w:val="0"/>
          <w:sz w:val="32"/>
          <w:szCs w:val="32"/>
          <w:lang w:eastAsia="zh-CN"/>
        </w:rPr>
        <w:t>等工作，促进人口家庭发展。</w:t>
      </w:r>
      <w:r>
        <w:rPr>
          <w:rFonts w:hint="default" w:ascii="Times New Roman" w:hAnsi="Times New Roman" w:eastAsia="方正仿宋_GBK" w:cs="Times New Roman"/>
          <w:i w:val="0"/>
          <w:caps w:val="0"/>
          <w:color w:val="auto"/>
          <w:spacing w:val="0"/>
          <w:sz w:val="32"/>
          <w:szCs w:val="32"/>
        </w:rPr>
        <w:t>健全县乡村出生监测网络，建立出生人口信息共享机制，及时把握出生人口动态。目标人群“优生优育优教”知识普及率达到</w:t>
      </w:r>
      <w:r>
        <w:rPr>
          <w:rFonts w:hint="default" w:ascii="Times New Roman" w:hAnsi="Times New Roman" w:eastAsia="方正仿宋_GBK" w:cs="Times New Roman"/>
          <w:i w:val="0"/>
          <w:caps w:val="0"/>
          <w:color w:val="auto"/>
          <w:spacing w:val="0"/>
          <w:sz w:val="32"/>
          <w:szCs w:val="32"/>
          <w:lang w:val="en-US" w:eastAsia="zh-CN"/>
        </w:rPr>
        <w:t>9</w:t>
      </w:r>
      <w:r>
        <w:rPr>
          <w:rFonts w:hint="default" w:ascii="Times New Roman" w:hAnsi="Times New Roman" w:eastAsia="方正仿宋_GBK" w:cs="Times New Roman"/>
          <w:i w:val="0"/>
          <w:caps w:val="0"/>
          <w:color w:val="auto"/>
          <w:spacing w:val="0"/>
          <w:sz w:val="32"/>
          <w:szCs w:val="32"/>
        </w:rPr>
        <w:t>0%以上。</w:t>
      </w:r>
      <w:r>
        <w:rPr>
          <w:rFonts w:hint="default" w:ascii="Times New Roman" w:hAnsi="Times New Roman" w:eastAsia="方正仿宋_GBK" w:cs="Times New Roman"/>
          <w:i w:val="0"/>
          <w:caps w:val="0"/>
          <w:color w:val="auto"/>
          <w:spacing w:val="0"/>
          <w:sz w:val="32"/>
          <w:szCs w:val="32"/>
          <w:lang w:eastAsia="zh-CN"/>
        </w:rPr>
        <w:t>不折不扣落实国家“三项制度”和省级“奖优免补”政策，足额配套县级资金，扩大对计生特殊家庭的扶助，</w:t>
      </w:r>
      <w:r>
        <w:rPr>
          <w:rFonts w:hint="default" w:ascii="Times New Roman" w:hAnsi="Times New Roman" w:eastAsia="方正仿宋_GBK" w:cs="Times New Roman"/>
          <w:i w:val="0"/>
          <w:caps w:val="0"/>
          <w:color w:val="auto"/>
          <w:spacing w:val="0"/>
          <w:sz w:val="32"/>
          <w:szCs w:val="32"/>
        </w:rPr>
        <w:t>构建家庭友好社会政策体系，预防、控制和减少独生子女风险家庭</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关怀、服务和保障计划生育困难家庭</w:t>
      </w:r>
      <w:r>
        <w:rPr>
          <w:rFonts w:hint="default" w:ascii="Times New Roman" w:hAnsi="Times New Roman" w:eastAsia="方正仿宋_GBK" w:cs="Times New Roman"/>
          <w:i w:val="0"/>
          <w:caps w:val="0"/>
          <w:color w:val="auto"/>
          <w:spacing w:val="0"/>
          <w:sz w:val="32"/>
          <w:szCs w:val="32"/>
          <w:lang w:eastAsia="zh-CN"/>
        </w:rPr>
        <w:t>。设</w:t>
      </w:r>
      <w:r>
        <w:rPr>
          <w:rFonts w:hint="default" w:ascii="Times New Roman" w:hAnsi="Times New Roman" w:eastAsia="方正仿宋_GBK" w:cs="Times New Roman"/>
          <w:i w:val="0"/>
          <w:caps w:val="0"/>
          <w:color w:val="auto"/>
          <w:spacing w:val="0"/>
          <w:sz w:val="32"/>
          <w:szCs w:val="32"/>
        </w:rPr>
        <w:t>立优生优育优教三优服务中心，实施“三级”干预工程，预防和控制出生缺陷，提高出生人口素质。落实全过程管理制度，深入开展孕产期全过程管理服务，加强引流产管理</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建立数据信息共享交换机制，及时掌握孕情，从源头上防范“两非”行为。严厉打击“两非”行为</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深入开展“关爱女孩行动”，倡导社会性别平等</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促进出生人口性别均衡</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充分发挥计划生育协会的生力军作用，切实加强县、乡</w:t>
      </w:r>
      <w:r>
        <w:rPr>
          <w:rFonts w:hint="default" w:ascii="Times New Roman" w:hAnsi="Times New Roman" w:eastAsia="方正仿宋_GBK" w:cs="Times New Roman"/>
          <w:i w:val="0"/>
          <w:caps w:val="0"/>
          <w:color w:val="auto"/>
          <w:spacing w:val="0"/>
          <w:sz w:val="32"/>
          <w:szCs w:val="32"/>
          <w:lang w:eastAsia="zh-CN"/>
        </w:rPr>
        <w:t>、村三级</w:t>
      </w:r>
      <w:r>
        <w:rPr>
          <w:rFonts w:hint="default" w:ascii="Times New Roman" w:hAnsi="Times New Roman" w:eastAsia="方正仿宋_GBK" w:cs="Times New Roman"/>
          <w:i w:val="0"/>
          <w:caps w:val="0"/>
          <w:color w:val="auto"/>
          <w:spacing w:val="0"/>
          <w:sz w:val="32"/>
          <w:szCs w:val="32"/>
        </w:rPr>
        <w:t>级计划生育协会的组织和能力建设，做好计划生育家庭发展、青春健康促进等生育关怀行动公益品牌</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推进幸福家庭活动，促进计划生育家庭幸福和谐。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i w:val="0"/>
          <w:caps w:val="0"/>
          <w:color w:val="auto"/>
          <w:spacing w:val="0"/>
          <w:sz w:val="32"/>
          <w:szCs w:val="32"/>
        </w:rPr>
        <w:t>八、依托科教人才助推卫生</w:t>
      </w:r>
      <w:r>
        <w:rPr>
          <w:rFonts w:hint="default" w:ascii="Times New Roman" w:hAnsi="Times New Roman" w:eastAsia="方正黑体_GBK" w:cs="Times New Roman"/>
          <w:i w:val="0"/>
          <w:caps w:val="0"/>
          <w:color w:val="auto"/>
          <w:spacing w:val="0"/>
          <w:sz w:val="32"/>
          <w:szCs w:val="32"/>
          <w:lang w:eastAsia="zh-CN"/>
        </w:rPr>
        <w:t>健康</w:t>
      </w:r>
      <w:r>
        <w:rPr>
          <w:rFonts w:hint="default" w:ascii="Times New Roman" w:hAnsi="Times New Roman" w:eastAsia="方正黑体_GBK" w:cs="Times New Roman"/>
          <w:i w:val="0"/>
          <w:caps w:val="0"/>
          <w:color w:val="auto"/>
          <w:spacing w:val="0"/>
          <w:sz w:val="32"/>
          <w:szCs w:val="32"/>
        </w:rPr>
        <w:t>事业</w:t>
      </w:r>
      <w:r>
        <w:rPr>
          <w:rFonts w:hint="default" w:ascii="Times New Roman" w:hAnsi="Times New Roman" w:eastAsia="方正黑体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实施“人才强卫、科教兴卫”战略，完善人才培养、吸引、使用、评价和激励机制，全面提升人才规模和质量。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i w:val="0"/>
          <w:caps w:val="0"/>
          <w:color w:val="auto"/>
          <w:spacing w:val="0"/>
          <w:sz w:val="32"/>
          <w:szCs w:val="32"/>
        </w:rPr>
        <w:t>加强人才队伍建设。</w:t>
      </w:r>
      <w:r>
        <w:rPr>
          <w:rFonts w:hint="default" w:ascii="Times New Roman" w:hAnsi="Times New Roman" w:eastAsia="方正仿宋_GBK" w:cs="Times New Roman"/>
          <w:i w:val="0"/>
          <w:caps w:val="0"/>
          <w:color w:val="auto"/>
          <w:spacing w:val="0"/>
          <w:sz w:val="32"/>
          <w:szCs w:val="32"/>
        </w:rPr>
        <w:t>坚持引进与培养并重，本地培养与外送培养并举的策略，按住院医师、专科医师、学科带头人三个层次，狠抓规范化培训和重点培养工作。出台《</w:t>
      </w:r>
      <w:r>
        <w:rPr>
          <w:rFonts w:hint="default" w:ascii="Times New Roman" w:hAnsi="Times New Roman" w:eastAsia="方正仿宋_GBK" w:cs="Times New Roman"/>
          <w:i w:val="0"/>
          <w:caps w:val="0"/>
          <w:color w:val="auto"/>
          <w:spacing w:val="0"/>
          <w:sz w:val="32"/>
          <w:szCs w:val="32"/>
          <w:lang w:eastAsia="zh-CN"/>
        </w:rPr>
        <w:t>新平</w:t>
      </w:r>
      <w:r>
        <w:rPr>
          <w:rFonts w:hint="default" w:ascii="Times New Roman" w:hAnsi="Times New Roman" w:eastAsia="方正仿宋_GBK" w:cs="Times New Roman"/>
          <w:i w:val="0"/>
          <w:caps w:val="0"/>
          <w:color w:val="auto"/>
          <w:spacing w:val="0"/>
          <w:sz w:val="32"/>
          <w:szCs w:val="32"/>
        </w:rPr>
        <w:t>县医学重点学科及人才建设发展规划（20</w:t>
      </w:r>
      <w:r>
        <w:rPr>
          <w:rFonts w:hint="default" w:ascii="Times New Roman" w:hAnsi="Times New Roman" w:eastAsia="方正仿宋_GBK" w:cs="Times New Roman"/>
          <w:i w:val="0"/>
          <w:caps w:val="0"/>
          <w:color w:val="auto"/>
          <w:spacing w:val="0"/>
          <w:sz w:val="32"/>
          <w:szCs w:val="32"/>
          <w:lang w:val="en-US" w:eastAsia="zh-CN"/>
        </w:rPr>
        <w:t>21</w:t>
      </w:r>
      <w:r>
        <w:rPr>
          <w:rFonts w:hint="default" w:ascii="Times New Roman" w:hAnsi="Times New Roman" w:eastAsia="方正仿宋_GBK" w:cs="Times New Roman"/>
          <w:i w:val="0"/>
          <w:caps w:val="0"/>
          <w:color w:val="auto"/>
          <w:spacing w:val="0"/>
          <w:sz w:val="32"/>
          <w:szCs w:val="32"/>
        </w:rPr>
        <w:t>年-202</w:t>
      </w:r>
      <w:r>
        <w:rPr>
          <w:rFonts w:hint="default" w:ascii="Times New Roman" w:hAnsi="Times New Roman" w:eastAsia="方正仿宋_GBK" w:cs="Times New Roman"/>
          <w:i w:val="0"/>
          <w:caps w:val="0"/>
          <w:color w:val="auto"/>
          <w:spacing w:val="0"/>
          <w:sz w:val="32"/>
          <w:szCs w:val="32"/>
          <w:lang w:val="en-US" w:eastAsia="zh-CN"/>
        </w:rPr>
        <w:t>5</w:t>
      </w:r>
      <w:r>
        <w:rPr>
          <w:rFonts w:hint="default" w:ascii="Times New Roman" w:hAnsi="Times New Roman" w:eastAsia="方正仿宋_GBK" w:cs="Times New Roman"/>
          <w:i w:val="0"/>
          <w:caps w:val="0"/>
          <w:color w:val="auto"/>
          <w:spacing w:val="0"/>
          <w:sz w:val="32"/>
          <w:szCs w:val="32"/>
        </w:rPr>
        <w:t>年）》，统筹协调，多措并举，重点在高层次人才引进、重点专科、基层人才和紧缺专业人才招聘等人才短板方面实现新的突破。</w:t>
      </w:r>
      <w:r>
        <w:rPr>
          <w:rFonts w:hint="default" w:ascii="Times New Roman" w:hAnsi="Times New Roman" w:eastAsia="方正仿宋_GBK" w:cs="Times New Roman"/>
          <w:i w:val="0"/>
          <w:caps w:val="0"/>
          <w:color w:val="auto"/>
          <w:spacing w:val="0"/>
          <w:sz w:val="32"/>
          <w:szCs w:val="32"/>
          <w:lang w:eastAsia="zh-CN"/>
        </w:rPr>
        <w:t>以紧密型医共体创建为契机，</w:t>
      </w:r>
      <w:r>
        <w:rPr>
          <w:rFonts w:hint="default" w:ascii="Times New Roman" w:hAnsi="Times New Roman" w:eastAsia="方正仿宋_GBK" w:cs="Times New Roman"/>
          <w:i w:val="0"/>
          <w:caps w:val="0"/>
          <w:color w:val="auto"/>
          <w:spacing w:val="0"/>
          <w:sz w:val="32"/>
          <w:szCs w:val="32"/>
        </w:rPr>
        <w:t>破除卫生人才流动的体制性障碍和政策限制，落实医师多点执业制度。建立健全激励机制，全面加强卫生人才队伍建设，优化人才结构，提升医疗卫生的核心竞争力和服务能力。到202</w:t>
      </w:r>
      <w:r>
        <w:rPr>
          <w:rFonts w:hint="default" w:ascii="Times New Roman" w:hAnsi="Times New Roman" w:eastAsia="方正仿宋_GBK" w:cs="Times New Roman"/>
          <w:i w:val="0"/>
          <w:caps w:val="0"/>
          <w:color w:val="auto"/>
          <w:spacing w:val="0"/>
          <w:sz w:val="32"/>
          <w:szCs w:val="32"/>
          <w:lang w:val="en-US" w:eastAsia="zh-CN"/>
        </w:rPr>
        <w:t>5</w:t>
      </w:r>
      <w:r>
        <w:rPr>
          <w:rFonts w:hint="default" w:ascii="Times New Roman" w:hAnsi="Times New Roman" w:eastAsia="方正仿宋_GBK" w:cs="Times New Roman"/>
          <w:i w:val="0"/>
          <w:caps w:val="0"/>
          <w:color w:val="auto"/>
          <w:spacing w:val="0"/>
          <w:sz w:val="32"/>
          <w:szCs w:val="32"/>
        </w:rPr>
        <w:t>年，全县每千人执业（助理）医师数、注册护士数分别达到</w:t>
      </w:r>
      <w:r>
        <w:rPr>
          <w:rFonts w:hint="default" w:ascii="Times New Roman" w:hAnsi="Times New Roman" w:eastAsia="方正仿宋_GBK" w:cs="Times New Roman"/>
          <w:i w:val="0"/>
          <w:caps w:val="0"/>
          <w:color w:val="auto"/>
          <w:spacing w:val="0"/>
          <w:sz w:val="32"/>
          <w:szCs w:val="32"/>
          <w:lang w:val="en-US" w:eastAsia="zh-CN"/>
        </w:rPr>
        <w:t>2.6</w:t>
      </w:r>
      <w:r>
        <w:rPr>
          <w:rFonts w:hint="default" w:ascii="Times New Roman" w:hAnsi="Times New Roman" w:eastAsia="方正仿宋_GBK" w:cs="Times New Roman"/>
          <w:i w:val="0"/>
          <w:caps w:val="0"/>
          <w:color w:val="auto"/>
          <w:spacing w:val="0"/>
          <w:sz w:val="32"/>
          <w:szCs w:val="32"/>
        </w:rPr>
        <w:t>人和</w:t>
      </w:r>
      <w:r>
        <w:rPr>
          <w:rFonts w:hint="default" w:ascii="Times New Roman" w:hAnsi="Times New Roman" w:eastAsia="方正仿宋_GBK" w:cs="Times New Roman"/>
          <w:i w:val="0"/>
          <w:caps w:val="0"/>
          <w:color w:val="auto"/>
          <w:spacing w:val="0"/>
          <w:sz w:val="32"/>
          <w:szCs w:val="32"/>
          <w:lang w:val="en-US" w:eastAsia="zh-CN"/>
        </w:rPr>
        <w:t>3.5</w:t>
      </w:r>
      <w:r>
        <w:rPr>
          <w:rFonts w:hint="default" w:ascii="Times New Roman" w:hAnsi="Times New Roman" w:eastAsia="方正仿宋_GBK" w:cs="Times New Roman"/>
          <w:i w:val="0"/>
          <w:caps w:val="0"/>
          <w:color w:val="auto"/>
          <w:spacing w:val="0"/>
          <w:sz w:val="32"/>
          <w:szCs w:val="32"/>
        </w:rPr>
        <w:t>人，卫生技术人员高级职称占比达到10%，全科医生达到每万人</w:t>
      </w:r>
      <w:r>
        <w:rPr>
          <w:rFonts w:hint="default" w:ascii="Times New Roman" w:hAnsi="Times New Roman" w:eastAsia="方正仿宋_GBK" w:cs="Times New Roman"/>
          <w:i w:val="0"/>
          <w:caps w:val="0"/>
          <w:color w:val="auto"/>
          <w:spacing w:val="0"/>
          <w:sz w:val="32"/>
          <w:szCs w:val="32"/>
          <w:lang w:val="en-US" w:eastAsia="zh-CN"/>
        </w:rPr>
        <w:t>4</w:t>
      </w:r>
      <w:r>
        <w:rPr>
          <w:rFonts w:hint="default" w:ascii="Times New Roman" w:hAnsi="Times New Roman" w:eastAsia="方正仿宋_GBK" w:cs="Times New Roman"/>
          <w:i w:val="0"/>
          <w:caps w:val="0"/>
          <w:color w:val="auto"/>
          <w:spacing w:val="0"/>
          <w:sz w:val="32"/>
          <w:szCs w:val="32"/>
        </w:rPr>
        <w:t>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i w:val="0"/>
          <w:caps w:val="0"/>
          <w:color w:val="auto"/>
          <w:spacing w:val="0"/>
          <w:sz w:val="32"/>
          <w:szCs w:val="32"/>
        </w:rPr>
        <w:t>推动医学学科建设。</w:t>
      </w:r>
      <w:r>
        <w:rPr>
          <w:rFonts w:hint="default" w:ascii="Times New Roman" w:hAnsi="Times New Roman" w:eastAsia="方正仿宋_GBK" w:cs="Times New Roman"/>
          <w:i w:val="0"/>
          <w:caps w:val="0"/>
          <w:color w:val="auto"/>
          <w:spacing w:val="0"/>
          <w:sz w:val="32"/>
          <w:szCs w:val="32"/>
        </w:rPr>
        <w:t>立足我县实际，择优建设一批重点学科、临床特色专科，进一步提升医疗卫生优势学科，带动全县整体卫生技术水平提高，促进卫生</w:t>
      </w:r>
      <w:r>
        <w:rPr>
          <w:rFonts w:hint="default" w:ascii="Times New Roman" w:hAnsi="Times New Roman" w:eastAsia="方正仿宋_GBK" w:cs="Times New Roman"/>
          <w:i w:val="0"/>
          <w:caps w:val="0"/>
          <w:color w:val="auto"/>
          <w:spacing w:val="0"/>
          <w:sz w:val="32"/>
          <w:szCs w:val="32"/>
          <w:lang w:eastAsia="zh-CN"/>
        </w:rPr>
        <w:t>健康</w:t>
      </w:r>
      <w:r>
        <w:rPr>
          <w:rFonts w:hint="default" w:ascii="Times New Roman" w:hAnsi="Times New Roman" w:eastAsia="方正仿宋_GBK" w:cs="Times New Roman"/>
          <w:i w:val="0"/>
          <w:caps w:val="0"/>
          <w:color w:val="auto"/>
          <w:spacing w:val="0"/>
          <w:sz w:val="32"/>
          <w:szCs w:val="32"/>
        </w:rPr>
        <w:t>事业健康快速发展。到202</w:t>
      </w:r>
      <w:r>
        <w:rPr>
          <w:rFonts w:hint="default" w:ascii="Times New Roman" w:hAnsi="Times New Roman" w:eastAsia="方正仿宋_GBK" w:cs="Times New Roman"/>
          <w:i w:val="0"/>
          <w:caps w:val="0"/>
          <w:color w:val="auto"/>
          <w:spacing w:val="0"/>
          <w:sz w:val="32"/>
          <w:szCs w:val="32"/>
          <w:lang w:val="en-US" w:eastAsia="zh-CN"/>
        </w:rPr>
        <w:t>5</w:t>
      </w:r>
      <w:r>
        <w:rPr>
          <w:rFonts w:hint="default" w:ascii="Times New Roman" w:hAnsi="Times New Roman" w:eastAsia="方正仿宋_GBK" w:cs="Times New Roman"/>
          <w:i w:val="0"/>
          <w:caps w:val="0"/>
          <w:color w:val="auto"/>
          <w:spacing w:val="0"/>
          <w:sz w:val="32"/>
          <w:szCs w:val="32"/>
        </w:rPr>
        <w:t>年，建成市级</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省级重点专科</w:t>
      </w:r>
      <w:r>
        <w:rPr>
          <w:rFonts w:hint="default" w:ascii="Times New Roman" w:hAnsi="Times New Roman" w:eastAsia="方正仿宋_GBK" w:cs="Times New Roman"/>
          <w:i w:val="0"/>
          <w:caps w:val="0"/>
          <w:color w:val="auto"/>
          <w:spacing w:val="0"/>
          <w:sz w:val="32"/>
          <w:szCs w:val="32"/>
          <w:lang w:eastAsia="zh-CN"/>
        </w:rPr>
        <w:t>分别不</w:t>
      </w:r>
      <w:r>
        <w:rPr>
          <w:rFonts w:hint="default" w:ascii="Times New Roman" w:hAnsi="Times New Roman" w:eastAsia="方正仿宋_GBK" w:cs="Times New Roman"/>
          <w:i w:val="0"/>
          <w:caps w:val="0"/>
          <w:color w:val="auto"/>
          <w:spacing w:val="0"/>
          <w:sz w:val="32"/>
          <w:szCs w:val="32"/>
        </w:rPr>
        <w:t>少</w:t>
      </w:r>
      <w:r>
        <w:rPr>
          <w:rFonts w:hint="default" w:ascii="Times New Roman" w:hAnsi="Times New Roman" w:eastAsia="方正仿宋_GBK" w:cs="Times New Roman"/>
          <w:i w:val="0"/>
          <w:caps w:val="0"/>
          <w:color w:val="auto"/>
          <w:spacing w:val="0"/>
          <w:sz w:val="32"/>
          <w:szCs w:val="32"/>
          <w:lang w:eastAsia="zh-CN"/>
        </w:rPr>
        <w:t>于</w:t>
      </w:r>
      <w:r>
        <w:rPr>
          <w:rFonts w:hint="default" w:ascii="Times New Roman" w:hAnsi="Times New Roman" w:eastAsia="方正仿宋_GBK" w:cs="Times New Roman"/>
          <w:i w:val="0"/>
          <w:caps w:val="0"/>
          <w:color w:val="auto"/>
          <w:spacing w:val="0"/>
          <w:sz w:val="32"/>
          <w:szCs w:val="32"/>
          <w:lang w:val="en-US" w:eastAsia="zh-CN"/>
        </w:rPr>
        <w:t>10</w:t>
      </w:r>
      <w:r>
        <w:rPr>
          <w:rFonts w:hint="default" w:ascii="Times New Roman" w:hAnsi="Times New Roman" w:eastAsia="方正仿宋_GBK" w:cs="Times New Roman"/>
          <w:i w:val="0"/>
          <w:caps w:val="0"/>
          <w:color w:val="auto"/>
          <w:spacing w:val="0"/>
          <w:sz w:val="32"/>
          <w:szCs w:val="32"/>
        </w:rPr>
        <w:t>个。</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b/>
          <w:bCs/>
          <w:i w:val="0"/>
          <w:caps w:val="0"/>
          <w:color w:val="auto"/>
          <w:spacing w:val="0"/>
          <w:sz w:val="32"/>
          <w:szCs w:val="32"/>
        </w:rPr>
        <w:t>加强卫生科技创新。</w:t>
      </w:r>
      <w:r>
        <w:rPr>
          <w:rFonts w:hint="default" w:ascii="Times New Roman" w:hAnsi="Times New Roman" w:eastAsia="方正仿宋_GBK" w:cs="Times New Roman"/>
          <w:i w:val="0"/>
          <w:caps w:val="0"/>
          <w:color w:val="auto"/>
          <w:spacing w:val="0"/>
          <w:sz w:val="32"/>
          <w:szCs w:val="32"/>
        </w:rPr>
        <w:t>围绕学科建设的发展方向和主攻重点，开展重点疾病防治研究和关键技术的引进、应用、推广工作。建设</w:t>
      </w:r>
      <w:r>
        <w:rPr>
          <w:rFonts w:hint="default" w:ascii="Times New Roman" w:hAnsi="Times New Roman" w:eastAsia="方正仿宋_GBK" w:cs="Times New Roman"/>
          <w:i w:val="0"/>
          <w:caps w:val="0"/>
          <w:color w:val="auto"/>
          <w:spacing w:val="0"/>
          <w:sz w:val="32"/>
          <w:szCs w:val="32"/>
          <w:lang w:eastAsia="zh-CN"/>
        </w:rPr>
        <w:t>新平</w:t>
      </w:r>
      <w:r>
        <w:rPr>
          <w:rFonts w:hint="default" w:ascii="Times New Roman" w:hAnsi="Times New Roman" w:eastAsia="方正仿宋_GBK" w:cs="Times New Roman"/>
          <w:i w:val="0"/>
          <w:caps w:val="0"/>
          <w:color w:val="auto"/>
          <w:spacing w:val="0"/>
          <w:sz w:val="32"/>
          <w:szCs w:val="32"/>
        </w:rPr>
        <w:t>县临床技能培训中心（挂靠县人民医院），推进省级卫生适宜技术推广示范基地（县人民医院）、中医药适宜技术推广基地（县中医医院）建设。县级医院每年引进并开展的医学前沿新技术、新项目不少于</w:t>
      </w:r>
      <w:r>
        <w:rPr>
          <w:rFonts w:hint="default" w:ascii="Times New Roman" w:hAnsi="Times New Roman" w:eastAsia="方正仿宋_GBK" w:cs="Times New Roman"/>
          <w:i w:val="0"/>
          <w:caps w:val="0"/>
          <w:color w:val="auto"/>
          <w:spacing w:val="0"/>
          <w:sz w:val="32"/>
          <w:szCs w:val="32"/>
          <w:lang w:val="en-US" w:eastAsia="zh-CN"/>
        </w:rPr>
        <w:t>10</w:t>
      </w:r>
      <w:r>
        <w:rPr>
          <w:rFonts w:hint="default" w:ascii="Times New Roman" w:hAnsi="Times New Roman" w:eastAsia="方正仿宋_GBK" w:cs="Times New Roman"/>
          <w:i w:val="0"/>
          <w:caps w:val="0"/>
          <w:color w:val="auto"/>
          <w:spacing w:val="0"/>
          <w:sz w:val="32"/>
          <w:szCs w:val="32"/>
        </w:rPr>
        <w:t>项，每年面向基层推广适宜卫生技术3项以上，每年完成市级</w:t>
      </w:r>
      <w:r>
        <w:rPr>
          <w:rFonts w:hint="default" w:ascii="Times New Roman" w:hAnsi="Times New Roman" w:eastAsia="方正仿宋_GBK" w:cs="Times New Roman"/>
          <w:i w:val="0"/>
          <w:caps w:val="0"/>
          <w:color w:val="auto"/>
          <w:spacing w:val="0"/>
          <w:sz w:val="32"/>
          <w:szCs w:val="32"/>
          <w:lang w:eastAsia="zh-CN"/>
        </w:rPr>
        <w:t>以上</w:t>
      </w:r>
      <w:r>
        <w:rPr>
          <w:rFonts w:hint="default" w:ascii="Times New Roman" w:hAnsi="Times New Roman" w:eastAsia="方正仿宋_GBK" w:cs="Times New Roman"/>
          <w:i w:val="0"/>
          <w:caps w:val="0"/>
          <w:color w:val="auto"/>
          <w:spacing w:val="0"/>
          <w:sz w:val="32"/>
          <w:szCs w:val="32"/>
        </w:rPr>
        <w:t>科研立项5项以上。</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i w:val="0"/>
          <w:caps w:val="0"/>
          <w:color w:val="auto"/>
          <w:spacing w:val="0"/>
          <w:sz w:val="32"/>
          <w:szCs w:val="32"/>
          <w:lang w:eastAsia="zh-CN"/>
        </w:rPr>
        <w:t>九、</w:t>
      </w:r>
      <w:r>
        <w:rPr>
          <w:rFonts w:hint="default" w:ascii="Times New Roman" w:hAnsi="Times New Roman" w:eastAsia="方正黑体_GBK" w:cs="Times New Roman"/>
          <w:i w:val="0"/>
          <w:caps w:val="0"/>
          <w:color w:val="auto"/>
          <w:spacing w:val="0"/>
          <w:sz w:val="32"/>
          <w:szCs w:val="32"/>
        </w:rPr>
        <w:t>大力推进“智慧健康”建设</w:t>
      </w:r>
      <w:r>
        <w:rPr>
          <w:rFonts w:hint="default" w:ascii="Times New Roman" w:hAnsi="Times New Roman" w:eastAsia="方正黑体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紧紧围绕“</w:t>
      </w:r>
      <w:r>
        <w:rPr>
          <w:rFonts w:hint="default" w:ascii="Times New Roman" w:hAnsi="Times New Roman" w:eastAsia="方正仿宋_GBK" w:cs="Times New Roman"/>
          <w:i w:val="0"/>
          <w:caps w:val="0"/>
          <w:color w:val="auto"/>
          <w:spacing w:val="0"/>
          <w:sz w:val="32"/>
          <w:szCs w:val="32"/>
          <w:lang w:eastAsia="zh-CN"/>
        </w:rPr>
        <w:t>健康新平</w:t>
      </w:r>
      <w:r>
        <w:rPr>
          <w:rFonts w:hint="default" w:ascii="Times New Roman" w:hAnsi="Times New Roman" w:eastAsia="方正仿宋_GBK" w:cs="Times New Roman"/>
          <w:i w:val="0"/>
          <w:caps w:val="0"/>
          <w:color w:val="auto"/>
          <w:spacing w:val="0"/>
          <w:sz w:val="32"/>
          <w:szCs w:val="32"/>
        </w:rPr>
        <w:t>”</w:t>
      </w:r>
      <w:r>
        <w:rPr>
          <w:rFonts w:hint="default" w:ascii="Times New Roman" w:hAnsi="Times New Roman" w:eastAsia="方正仿宋_GBK" w:cs="Times New Roman"/>
          <w:i w:val="0"/>
          <w:caps w:val="0"/>
          <w:color w:val="auto"/>
          <w:spacing w:val="0"/>
          <w:sz w:val="32"/>
          <w:szCs w:val="32"/>
          <w:lang w:eastAsia="zh-CN"/>
        </w:rPr>
        <w:t>建设</w:t>
      </w:r>
      <w:r>
        <w:rPr>
          <w:rFonts w:hint="default" w:ascii="Times New Roman" w:hAnsi="Times New Roman" w:eastAsia="方正仿宋_GBK" w:cs="Times New Roman"/>
          <w:i w:val="0"/>
          <w:caps w:val="0"/>
          <w:color w:val="auto"/>
          <w:spacing w:val="0"/>
          <w:sz w:val="32"/>
          <w:szCs w:val="32"/>
        </w:rPr>
        <w:t>总体目标，以居民健康为中心，继续深化医药卫生体制改革，优化医疗资源配置，提高医疗服务水平。利用物联网、移动互联网、云计算、大数据等先进技术，整合区域卫生信息资源，逐步构建标准统一、互联互通、信息共享、透明公开、使用便捷、实时监管的医疗卫生信息系统，使医疗服务便捷化、卫生管理精细化。</w:t>
      </w:r>
      <w:r>
        <w:rPr>
          <w:rFonts w:hint="default" w:ascii="Times New Roman" w:hAnsi="Times New Roman" w:eastAsia="方正仿宋_GBK" w:cs="Times New Roman"/>
          <w:i w:val="0"/>
          <w:caps w:val="0"/>
          <w:color w:val="auto"/>
          <w:spacing w:val="0"/>
          <w:sz w:val="32"/>
          <w:szCs w:val="32"/>
          <w:lang w:eastAsia="zh-CN"/>
        </w:rPr>
        <w:t>为</w:t>
      </w:r>
      <w:r>
        <w:rPr>
          <w:rFonts w:hint="default" w:ascii="Times New Roman" w:hAnsi="Times New Roman" w:eastAsia="方正仿宋_GBK" w:cs="Times New Roman"/>
          <w:i w:val="0"/>
          <w:caps w:val="0"/>
          <w:color w:val="auto"/>
          <w:spacing w:val="0"/>
          <w:sz w:val="32"/>
          <w:szCs w:val="32"/>
        </w:rPr>
        <w:t>实现人人享有基本医疗卫生服务做好技术支撑，进一步加快推进医疗卫生事业发展。按照统筹规划、市场运作，业务驱动、IT支撑，规范标准、强化管理，整合资源、安全可控的原则</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争取到202</w:t>
      </w:r>
      <w:r>
        <w:rPr>
          <w:rFonts w:hint="default" w:ascii="Times New Roman" w:hAnsi="Times New Roman" w:eastAsia="方正仿宋_GBK" w:cs="Times New Roman"/>
          <w:i w:val="0"/>
          <w:caps w:val="0"/>
          <w:color w:val="auto"/>
          <w:spacing w:val="0"/>
          <w:sz w:val="32"/>
          <w:szCs w:val="32"/>
          <w:lang w:val="en-US" w:eastAsia="zh-CN"/>
        </w:rPr>
        <w:t>5</w:t>
      </w:r>
      <w:r>
        <w:rPr>
          <w:rFonts w:hint="default" w:ascii="Times New Roman" w:hAnsi="Times New Roman" w:eastAsia="方正仿宋_GBK" w:cs="Times New Roman"/>
          <w:i w:val="0"/>
          <w:caps w:val="0"/>
          <w:color w:val="auto"/>
          <w:spacing w:val="0"/>
          <w:sz w:val="32"/>
          <w:szCs w:val="32"/>
        </w:rPr>
        <w:t>年，</w:t>
      </w:r>
      <w:r>
        <w:rPr>
          <w:rFonts w:hint="default" w:ascii="Times New Roman" w:hAnsi="Times New Roman" w:eastAsia="方正仿宋_GBK" w:cs="Times New Roman"/>
          <w:i w:val="0"/>
          <w:caps w:val="0"/>
          <w:color w:val="auto"/>
          <w:spacing w:val="0"/>
          <w:sz w:val="32"/>
          <w:szCs w:val="32"/>
          <w:lang w:eastAsia="zh-CN"/>
        </w:rPr>
        <w:t>新平</w:t>
      </w:r>
      <w:r>
        <w:rPr>
          <w:rFonts w:hint="default" w:ascii="Times New Roman" w:hAnsi="Times New Roman" w:eastAsia="方正仿宋_GBK" w:cs="Times New Roman"/>
          <w:i w:val="0"/>
          <w:caps w:val="0"/>
          <w:color w:val="auto"/>
          <w:spacing w:val="0"/>
          <w:sz w:val="32"/>
          <w:szCs w:val="32"/>
        </w:rPr>
        <w:t>智慧卫生以健康档案为基础、电子病历为支点，以区域协同、社区服务、行业监管、公共卫生、人口</w:t>
      </w:r>
      <w:r>
        <w:rPr>
          <w:rFonts w:hint="default" w:ascii="Times New Roman" w:hAnsi="Times New Roman" w:eastAsia="方正仿宋_GBK" w:cs="Times New Roman"/>
          <w:i w:val="0"/>
          <w:caps w:val="0"/>
          <w:color w:val="auto"/>
          <w:spacing w:val="0"/>
          <w:sz w:val="32"/>
          <w:szCs w:val="32"/>
          <w:lang w:eastAsia="zh-CN"/>
        </w:rPr>
        <w:t>家庭管理</w:t>
      </w:r>
      <w:r>
        <w:rPr>
          <w:rFonts w:hint="default" w:ascii="Times New Roman" w:hAnsi="Times New Roman" w:eastAsia="方正仿宋_GBK" w:cs="Times New Roman"/>
          <w:i w:val="0"/>
          <w:caps w:val="0"/>
          <w:color w:val="auto"/>
          <w:spacing w:val="0"/>
          <w:sz w:val="32"/>
          <w:szCs w:val="32"/>
        </w:rPr>
        <w:t>、行政管理等平台建设为主线，构建智慧基础、数据中心的目标体系架构，实现</w:t>
      </w:r>
      <w:r>
        <w:rPr>
          <w:rFonts w:hint="default" w:ascii="Times New Roman" w:hAnsi="Times New Roman" w:eastAsia="方正仿宋_GBK" w:cs="Times New Roman"/>
          <w:i w:val="0"/>
          <w:caps w:val="0"/>
          <w:color w:val="auto"/>
          <w:spacing w:val="0"/>
          <w:sz w:val="32"/>
          <w:szCs w:val="32"/>
          <w:lang w:eastAsia="zh-CN"/>
        </w:rPr>
        <w:t>“智慧健康”建设</w:t>
      </w:r>
      <w:r>
        <w:rPr>
          <w:rFonts w:hint="default" w:ascii="Times New Roman" w:hAnsi="Times New Roman" w:eastAsia="方正仿宋_GBK" w:cs="Times New Roman"/>
          <w:i w:val="0"/>
          <w:caps w:val="0"/>
          <w:color w:val="auto"/>
          <w:spacing w:val="0"/>
          <w:sz w:val="32"/>
          <w:szCs w:val="32"/>
        </w:rPr>
        <w:t>目标。</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i w:val="0"/>
          <w:caps w:val="0"/>
          <w:color w:val="auto"/>
          <w:spacing w:val="0"/>
          <w:sz w:val="32"/>
          <w:szCs w:val="32"/>
        </w:rPr>
        <w:t>十、扎实推进爱国卫生运动</w:t>
      </w:r>
      <w:r>
        <w:rPr>
          <w:rFonts w:hint="default" w:ascii="Times New Roman" w:hAnsi="Times New Roman" w:eastAsia="方正黑体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通过广泛开展爱国卫生运动，</w:t>
      </w:r>
      <w:r>
        <w:rPr>
          <w:rFonts w:hint="default" w:ascii="Times New Roman" w:hAnsi="Times New Roman" w:eastAsia="方正仿宋_GBK" w:cs="Times New Roman"/>
          <w:i w:val="0"/>
          <w:caps w:val="0"/>
          <w:color w:val="auto"/>
          <w:spacing w:val="0"/>
          <w:sz w:val="32"/>
          <w:szCs w:val="32"/>
          <w:lang w:eastAsia="zh-CN"/>
        </w:rPr>
        <w:t>不断推进爱国卫生“七个专项”行动，</w:t>
      </w:r>
      <w:r>
        <w:rPr>
          <w:rFonts w:hint="default" w:ascii="Times New Roman" w:hAnsi="Times New Roman" w:eastAsia="方正仿宋_GBK" w:cs="Times New Roman"/>
          <w:i w:val="0"/>
          <w:caps w:val="0"/>
          <w:color w:val="auto"/>
          <w:spacing w:val="0"/>
          <w:sz w:val="32"/>
          <w:szCs w:val="32"/>
        </w:rPr>
        <w:t>不断改善城乡生产生活环境，减少和消除“四害”等病媒生物传播疾病，影响健康的主要环境危害因素得到有效治理，人民群众文明卫生素质明显提升，人口健康素质和健康水平显著提高。到20</w:t>
      </w:r>
      <w:r>
        <w:rPr>
          <w:rFonts w:hint="default" w:ascii="Times New Roman" w:hAnsi="Times New Roman" w:eastAsia="方正仿宋_GBK" w:cs="Times New Roman"/>
          <w:i w:val="0"/>
          <w:caps w:val="0"/>
          <w:color w:val="auto"/>
          <w:spacing w:val="0"/>
          <w:sz w:val="32"/>
          <w:szCs w:val="32"/>
          <w:lang w:val="en-US" w:eastAsia="zh-CN"/>
        </w:rPr>
        <w:t>25</w:t>
      </w:r>
      <w:r>
        <w:rPr>
          <w:rFonts w:hint="default" w:ascii="Times New Roman" w:hAnsi="Times New Roman" w:eastAsia="方正仿宋_GBK" w:cs="Times New Roman"/>
          <w:i w:val="0"/>
          <w:caps w:val="0"/>
          <w:color w:val="auto"/>
          <w:spacing w:val="0"/>
          <w:sz w:val="32"/>
          <w:szCs w:val="32"/>
        </w:rPr>
        <w:t>年，</w:t>
      </w:r>
      <w:r>
        <w:rPr>
          <w:rFonts w:hint="default" w:ascii="Times New Roman" w:hAnsi="Times New Roman" w:eastAsia="方正仿宋_GBK" w:cs="Times New Roman"/>
          <w:i w:val="0"/>
          <w:caps w:val="0"/>
          <w:color w:val="auto"/>
          <w:spacing w:val="0"/>
          <w:sz w:val="32"/>
          <w:szCs w:val="32"/>
          <w:lang w:eastAsia="zh-CN"/>
        </w:rPr>
        <w:t>巩固</w:t>
      </w:r>
      <w:r>
        <w:rPr>
          <w:rFonts w:hint="default" w:ascii="Times New Roman" w:hAnsi="Times New Roman" w:eastAsia="方正仿宋_GBK" w:cs="Times New Roman"/>
          <w:i w:val="0"/>
          <w:caps w:val="0"/>
          <w:color w:val="auto"/>
          <w:spacing w:val="0"/>
          <w:sz w:val="32"/>
          <w:szCs w:val="32"/>
        </w:rPr>
        <w:t>国家卫生县城创</w:t>
      </w:r>
      <w:r>
        <w:rPr>
          <w:rFonts w:hint="default" w:ascii="Times New Roman" w:hAnsi="Times New Roman" w:eastAsia="方正仿宋_GBK" w:cs="Times New Roman"/>
          <w:i w:val="0"/>
          <w:caps w:val="0"/>
          <w:color w:val="auto"/>
          <w:spacing w:val="0"/>
          <w:sz w:val="32"/>
          <w:szCs w:val="32"/>
          <w:lang w:eastAsia="zh-CN"/>
        </w:rPr>
        <w:t>建成果，建成“健康新平”“美丽县城”</w:t>
      </w:r>
      <w:r>
        <w:rPr>
          <w:rFonts w:hint="default" w:ascii="Times New Roman" w:hAnsi="Times New Roman" w:eastAsia="方正仿宋_GBK" w:cs="Times New Roman"/>
          <w:i w:val="0"/>
          <w:caps w:val="0"/>
          <w:color w:val="auto"/>
          <w:spacing w:val="0"/>
          <w:sz w:val="32"/>
          <w:szCs w:val="32"/>
        </w:rPr>
        <w:t>；至少创</w:t>
      </w:r>
      <w:r>
        <w:rPr>
          <w:rFonts w:hint="default" w:ascii="Times New Roman" w:hAnsi="Times New Roman" w:eastAsia="方正仿宋_GBK" w:cs="Times New Roman"/>
          <w:i w:val="0"/>
          <w:caps w:val="0"/>
          <w:color w:val="auto"/>
          <w:spacing w:val="0"/>
          <w:sz w:val="32"/>
          <w:szCs w:val="32"/>
          <w:lang w:eastAsia="zh-CN"/>
        </w:rPr>
        <w:t>建</w:t>
      </w:r>
      <w:r>
        <w:rPr>
          <w:rFonts w:hint="default" w:ascii="Times New Roman" w:hAnsi="Times New Roman" w:eastAsia="方正仿宋_GBK" w:cs="Times New Roman"/>
          <w:i w:val="0"/>
          <w:caps w:val="0"/>
          <w:color w:val="auto"/>
          <w:spacing w:val="0"/>
          <w:sz w:val="32"/>
          <w:szCs w:val="32"/>
        </w:rPr>
        <w:t>成</w:t>
      </w:r>
      <w:r>
        <w:rPr>
          <w:rFonts w:hint="default" w:ascii="Times New Roman" w:hAnsi="Times New Roman" w:eastAsia="方正仿宋_GBK" w:cs="Times New Roman"/>
          <w:i w:val="0"/>
          <w:caps w:val="0"/>
          <w:color w:val="auto"/>
          <w:spacing w:val="0"/>
          <w:sz w:val="32"/>
          <w:szCs w:val="32"/>
          <w:lang w:val="en-US" w:eastAsia="zh-CN"/>
        </w:rPr>
        <w:t>2</w:t>
      </w:r>
      <w:r>
        <w:rPr>
          <w:rFonts w:hint="default" w:ascii="Times New Roman" w:hAnsi="Times New Roman" w:eastAsia="方正仿宋_GBK" w:cs="Times New Roman"/>
          <w:i w:val="0"/>
          <w:caps w:val="0"/>
          <w:color w:val="auto"/>
          <w:spacing w:val="0"/>
          <w:sz w:val="32"/>
          <w:szCs w:val="32"/>
        </w:rPr>
        <w:t>个国家</w:t>
      </w:r>
      <w:r>
        <w:rPr>
          <w:rFonts w:hint="default" w:ascii="Times New Roman" w:hAnsi="Times New Roman" w:eastAsia="方正仿宋_GBK" w:cs="Times New Roman"/>
          <w:i w:val="0"/>
          <w:caps w:val="0"/>
          <w:color w:val="auto"/>
          <w:spacing w:val="0"/>
          <w:sz w:val="32"/>
          <w:szCs w:val="32"/>
          <w:lang w:eastAsia="zh-CN"/>
        </w:rPr>
        <w:t>级</w:t>
      </w:r>
      <w:r>
        <w:rPr>
          <w:rFonts w:hint="default" w:ascii="Times New Roman" w:hAnsi="Times New Roman" w:eastAsia="方正仿宋_GBK" w:cs="Times New Roman"/>
          <w:i w:val="0"/>
          <w:caps w:val="0"/>
          <w:color w:val="auto"/>
          <w:spacing w:val="0"/>
          <w:sz w:val="32"/>
          <w:szCs w:val="32"/>
        </w:rPr>
        <w:t>卫生乡镇</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lang w:val="en-US" w:eastAsia="zh-CN"/>
        </w:rPr>
        <w:t>省级卫生乡镇全覆盖</w:t>
      </w:r>
      <w:r>
        <w:rPr>
          <w:rFonts w:hint="default" w:ascii="Times New Roman" w:hAnsi="Times New Roman" w:eastAsia="方正仿宋_GBK" w:cs="Times New Roman"/>
          <w:i w:val="0"/>
          <w:caps w:val="0"/>
          <w:color w:val="auto"/>
          <w:spacing w:val="0"/>
          <w:sz w:val="32"/>
          <w:szCs w:val="32"/>
        </w:rPr>
        <w:t>；农村卫生户厕实现全覆盖</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color w:val="auto"/>
          <w:sz w:val="32"/>
          <w:szCs w:val="32"/>
        </w:rPr>
        <w:t>全县农村卫生厕所普及率达到100%，无害化卫生厕所普及率达到95%以上</w:t>
      </w:r>
      <w:r>
        <w:rPr>
          <w:rFonts w:hint="default" w:ascii="Times New Roman" w:hAnsi="Times New Roman" w:eastAsia="方正仿宋_GBK" w:cs="Times New Roman"/>
          <w:i w:val="0"/>
          <w:caps w:val="0"/>
          <w:color w:val="auto"/>
          <w:spacing w:val="0"/>
          <w:sz w:val="32"/>
          <w:szCs w:val="32"/>
        </w:rPr>
        <w:t>；实现城乡垃圾收运处理一体化，生活垃圾无害化处理率均达到90%以上；居民健康素养水平达到2</w:t>
      </w:r>
      <w:r>
        <w:rPr>
          <w:rFonts w:hint="default" w:ascii="Times New Roman" w:hAnsi="Times New Roman" w:eastAsia="方正仿宋_GBK" w:cs="Times New Roman"/>
          <w:i w:val="0"/>
          <w:caps w:val="0"/>
          <w:color w:val="auto"/>
          <w:spacing w:val="0"/>
          <w:sz w:val="32"/>
          <w:szCs w:val="32"/>
          <w:lang w:val="en-US" w:eastAsia="zh-CN"/>
        </w:rPr>
        <w:t>5</w:t>
      </w:r>
      <w:r>
        <w:rPr>
          <w:rFonts w:hint="default" w:ascii="Times New Roman" w:hAnsi="Times New Roman" w:eastAsia="方正仿宋_GBK" w:cs="Times New Roman"/>
          <w:i w:val="0"/>
          <w:caps w:val="0"/>
          <w:color w:val="auto"/>
          <w:spacing w:val="0"/>
          <w:sz w:val="32"/>
          <w:szCs w:val="32"/>
        </w:rPr>
        <w:t>%以上；进一步加强城镇综合整治工作，力争城镇病媒生物控制达到国家规定的C级标准。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微软雅黑" w:cs="Times New Roman"/>
          <w:i w:val="0"/>
          <w:caps w:val="0"/>
          <w:color w:val="auto"/>
          <w:spacing w:val="0"/>
          <w:sz w:val="24"/>
          <w:szCs w:val="24"/>
        </w:rPr>
        <w:t>          </w:t>
      </w:r>
      <w:r>
        <w:rPr>
          <w:rFonts w:hint="default" w:ascii="Times New Roman" w:hAnsi="Times New Roman" w:eastAsia="方正仿宋_GBK" w:cs="Times New Roman"/>
          <w:i w:val="0"/>
          <w:caps w:val="0"/>
          <w:color w:val="auto"/>
          <w:spacing w:val="0"/>
          <w:sz w:val="32"/>
          <w:szCs w:val="32"/>
        </w:rPr>
        <w:t xml:space="preserve">   </w:t>
      </w:r>
      <w:r>
        <w:rPr>
          <w:rFonts w:hint="default" w:ascii="Times New Roman" w:hAnsi="Times New Roman" w:eastAsia="方正仿宋_GBK" w:cs="Times New Roman"/>
          <w:i w:val="0"/>
          <w:caps w:val="0"/>
          <w:color w:val="auto"/>
          <w:spacing w:val="0"/>
          <w:sz w:val="32"/>
          <w:szCs w:val="32"/>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200" w:firstLineChars="1000"/>
        <w:jc w:val="both"/>
        <w:textAlignment w:val="auto"/>
        <w:outlineLvl w:val="9"/>
        <w:rPr>
          <w:rFonts w:hint="default" w:ascii="Times New Roman" w:hAnsi="Times New Roman" w:eastAsia="方正小标宋_GBK" w:cs="Times New Roman"/>
          <w:color w:val="auto"/>
          <w:sz w:val="32"/>
          <w:szCs w:val="32"/>
        </w:rPr>
      </w:pPr>
      <w:r>
        <w:rPr>
          <w:rFonts w:hint="default" w:ascii="Times New Roman" w:hAnsi="Times New Roman" w:eastAsia="方正仿宋_GBK" w:cs="Times New Roman"/>
          <w:i w:val="0"/>
          <w:caps w:val="0"/>
          <w:color w:val="auto"/>
          <w:spacing w:val="0"/>
          <w:sz w:val="32"/>
          <w:szCs w:val="32"/>
          <w:lang w:val="en-US" w:eastAsia="zh-CN"/>
        </w:rPr>
        <w:t xml:space="preserve"> </w:t>
      </w:r>
      <w:r>
        <w:rPr>
          <w:rFonts w:hint="default" w:ascii="Times New Roman" w:hAnsi="Times New Roman" w:eastAsia="方正小标宋_GBK" w:cs="Times New Roman"/>
          <w:i w:val="0"/>
          <w:caps w:val="0"/>
          <w:color w:val="auto"/>
          <w:spacing w:val="0"/>
          <w:sz w:val="32"/>
          <w:szCs w:val="32"/>
        </w:rPr>
        <w:t>第四章  全面保障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caps w:val="0"/>
          <w:color w:val="auto"/>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sz w:val="32"/>
          <w:szCs w:val="32"/>
        </w:rPr>
        <w:t>为确保规划任务落实，将从以下五个方面加强组织保障、制度保障和舆论保障。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i w:val="0"/>
          <w:caps w:val="0"/>
          <w:color w:val="auto"/>
          <w:spacing w:val="0"/>
          <w:sz w:val="32"/>
          <w:szCs w:val="32"/>
          <w:lang w:eastAsia="zh-CN"/>
        </w:rPr>
        <w:t>一、</w:t>
      </w:r>
      <w:r>
        <w:rPr>
          <w:rFonts w:hint="default" w:ascii="Times New Roman" w:hAnsi="Times New Roman" w:eastAsia="方正黑体_GBK" w:cs="Times New Roman"/>
          <w:b w:val="0"/>
          <w:bCs w:val="0"/>
          <w:i w:val="0"/>
          <w:caps w:val="0"/>
          <w:color w:val="auto"/>
          <w:spacing w:val="0"/>
          <w:sz w:val="32"/>
          <w:szCs w:val="32"/>
        </w:rPr>
        <w:t>加强组织领导与发挥市场作用。</w:t>
      </w:r>
      <w:r>
        <w:rPr>
          <w:rFonts w:hint="default" w:ascii="Times New Roman" w:hAnsi="Times New Roman" w:eastAsia="方正仿宋_GBK" w:cs="Times New Roman"/>
          <w:i w:val="0"/>
          <w:caps w:val="0"/>
          <w:color w:val="auto"/>
          <w:spacing w:val="0"/>
          <w:sz w:val="32"/>
          <w:szCs w:val="32"/>
        </w:rPr>
        <w:t>加强政府领导，合理划分各级单位责任，明确相关部门职责。切实落实政府在制度、规划、筹资、监管等方面的责任，维护基本医疗卫生的公益性。同时大力发挥市场机制在资源配置方面的作用，积极动员全社会力量参与发展</w:t>
      </w:r>
      <w:r>
        <w:rPr>
          <w:rFonts w:hint="default" w:ascii="Times New Roman" w:hAnsi="Times New Roman" w:eastAsia="方正仿宋_GBK" w:cs="Times New Roman"/>
          <w:i w:val="0"/>
          <w:caps w:val="0"/>
          <w:color w:val="auto"/>
          <w:spacing w:val="0"/>
          <w:sz w:val="32"/>
          <w:szCs w:val="32"/>
          <w:lang w:eastAsia="zh-CN"/>
        </w:rPr>
        <w:t>卫生健康</w:t>
      </w:r>
      <w:r>
        <w:rPr>
          <w:rFonts w:hint="default" w:ascii="Times New Roman" w:hAnsi="Times New Roman" w:eastAsia="方正仿宋_GBK" w:cs="Times New Roman"/>
          <w:i w:val="0"/>
          <w:caps w:val="0"/>
          <w:color w:val="auto"/>
          <w:spacing w:val="0"/>
          <w:sz w:val="32"/>
          <w:szCs w:val="32"/>
        </w:rPr>
        <w:t>事业，满足人民群众多层次、多元化的医疗卫生服务需求。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i w:val="0"/>
          <w:caps w:val="0"/>
          <w:color w:val="auto"/>
          <w:spacing w:val="0"/>
          <w:sz w:val="32"/>
          <w:szCs w:val="32"/>
          <w:lang w:eastAsia="zh-CN"/>
        </w:rPr>
        <w:t>二、</w:t>
      </w:r>
      <w:r>
        <w:rPr>
          <w:rFonts w:hint="default" w:ascii="Times New Roman" w:hAnsi="Times New Roman" w:eastAsia="方正黑体_GBK" w:cs="Times New Roman"/>
          <w:i w:val="0"/>
          <w:caps w:val="0"/>
          <w:color w:val="auto"/>
          <w:spacing w:val="0"/>
          <w:sz w:val="32"/>
          <w:szCs w:val="32"/>
        </w:rPr>
        <w:t>加强资源调控与增强规划刚性。</w:t>
      </w:r>
      <w:r>
        <w:rPr>
          <w:rFonts w:hint="default" w:ascii="Times New Roman" w:hAnsi="Times New Roman" w:eastAsia="方正仿宋_GBK" w:cs="Times New Roman"/>
          <w:i w:val="0"/>
          <w:caps w:val="0"/>
          <w:color w:val="auto"/>
          <w:spacing w:val="0"/>
          <w:sz w:val="32"/>
          <w:szCs w:val="32"/>
        </w:rPr>
        <w:t>加大资源调控力度，健全规划推进机制，建立规划论证和监督评价机制。</w:t>
      </w:r>
      <w:r>
        <w:rPr>
          <w:rFonts w:hint="default" w:ascii="Times New Roman" w:hAnsi="Times New Roman" w:eastAsia="仿宋" w:cs="Times New Roman"/>
          <w:color w:val="auto"/>
          <w:sz w:val="32"/>
          <w:szCs w:val="32"/>
        </w:rPr>
        <w:t>完善规划实施的监测和评价体系，探索建立第三方评估机制，监督重大项目的执行情况，及时发现和解决规划实施中存在的问题，提高监测评估的科学性和时效性。按期开展规划实施中期评估，增强规划执行的约束性，确保各项目标任务顺利完成。</w:t>
      </w:r>
      <w:r>
        <w:rPr>
          <w:rFonts w:hint="default" w:ascii="Times New Roman" w:hAnsi="Times New Roman" w:eastAsia="方正仿宋_GBK" w:cs="Times New Roman"/>
          <w:i w:val="0"/>
          <w:caps w:val="0"/>
          <w:color w:val="auto"/>
          <w:spacing w:val="0"/>
          <w:sz w:val="32"/>
          <w:szCs w:val="32"/>
        </w:rPr>
        <w:t>进一步强化“规划带项目、项目带资金”的管理机制，强化</w:t>
      </w:r>
      <w:r>
        <w:rPr>
          <w:rFonts w:hint="default" w:ascii="Times New Roman" w:hAnsi="Times New Roman" w:eastAsia="方正仿宋_GBK" w:cs="Times New Roman"/>
          <w:i w:val="0"/>
          <w:caps w:val="0"/>
          <w:color w:val="auto"/>
          <w:spacing w:val="0"/>
          <w:sz w:val="32"/>
          <w:szCs w:val="32"/>
          <w:lang w:eastAsia="zh-CN"/>
        </w:rPr>
        <w:t>卫生健康</w:t>
      </w:r>
      <w:r>
        <w:rPr>
          <w:rFonts w:hint="default" w:ascii="Times New Roman" w:hAnsi="Times New Roman" w:eastAsia="方正仿宋_GBK" w:cs="Times New Roman"/>
          <w:i w:val="0"/>
          <w:caps w:val="0"/>
          <w:color w:val="auto"/>
          <w:spacing w:val="0"/>
          <w:sz w:val="32"/>
          <w:szCs w:val="32"/>
        </w:rPr>
        <w:t>规划的约束力。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i w:val="0"/>
          <w:caps w:val="0"/>
          <w:color w:val="auto"/>
          <w:spacing w:val="0"/>
          <w:sz w:val="32"/>
          <w:szCs w:val="32"/>
          <w:lang w:eastAsia="zh-CN"/>
        </w:rPr>
        <w:t>三、</w:t>
      </w:r>
      <w:r>
        <w:rPr>
          <w:rFonts w:hint="default" w:ascii="Times New Roman" w:hAnsi="Times New Roman" w:eastAsia="方正黑体_GBK" w:cs="Times New Roman"/>
          <w:i w:val="0"/>
          <w:caps w:val="0"/>
          <w:color w:val="auto"/>
          <w:spacing w:val="0"/>
          <w:sz w:val="32"/>
          <w:szCs w:val="32"/>
        </w:rPr>
        <w:t>创新体制机制与提高治理能力。</w:t>
      </w:r>
      <w:r>
        <w:rPr>
          <w:rFonts w:hint="default" w:ascii="Times New Roman" w:hAnsi="Times New Roman" w:eastAsia="方正仿宋_GBK" w:cs="Times New Roman"/>
          <w:i w:val="0"/>
          <w:caps w:val="0"/>
          <w:color w:val="auto"/>
          <w:spacing w:val="0"/>
          <w:sz w:val="32"/>
          <w:szCs w:val="32"/>
        </w:rPr>
        <w:t>加强</w:t>
      </w:r>
      <w:r>
        <w:rPr>
          <w:rFonts w:hint="default" w:ascii="Times New Roman" w:hAnsi="Times New Roman" w:eastAsia="方正仿宋_GBK" w:cs="Times New Roman"/>
          <w:i w:val="0"/>
          <w:caps w:val="0"/>
          <w:color w:val="auto"/>
          <w:spacing w:val="0"/>
          <w:sz w:val="32"/>
          <w:szCs w:val="32"/>
          <w:lang w:eastAsia="zh-CN"/>
        </w:rPr>
        <w:t>卫生健康</w:t>
      </w:r>
      <w:r>
        <w:rPr>
          <w:rFonts w:hint="default" w:ascii="Times New Roman" w:hAnsi="Times New Roman" w:eastAsia="方正仿宋_GBK" w:cs="Times New Roman"/>
          <w:i w:val="0"/>
          <w:caps w:val="0"/>
          <w:color w:val="auto"/>
          <w:spacing w:val="0"/>
          <w:sz w:val="32"/>
          <w:szCs w:val="32"/>
        </w:rPr>
        <w:t>全行业、属地化管理。推进管办分离、政事分开。推进</w:t>
      </w:r>
      <w:r>
        <w:rPr>
          <w:rFonts w:hint="default" w:ascii="Times New Roman" w:hAnsi="Times New Roman" w:eastAsia="方正仿宋_GBK" w:cs="Times New Roman"/>
          <w:i w:val="0"/>
          <w:caps w:val="0"/>
          <w:color w:val="auto"/>
          <w:spacing w:val="0"/>
          <w:sz w:val="32"/>
          <w:szCs w:val="32"/>
          <w:lang w:eastAsia="zh-CN"/>
        </w:rPr>
        <w:t>卫生健康</w:t>
      </w:r>
      <w:r>
        <w:rPr>
          <w:rFonts w:hint="default" w:ascii="Times New Roman" w:hAnsi="Times New Roman" w:eastAsia="方正仿宋_GBK" w:cs="Times New Roman"/>
          <w:i w:val="0"/>
          <w:caps w:val="0"/>
          <w:color w:val="auto"/>
          <w:spacing w:val="0"/>
          <w:sz w:val="32"/>
          <w:szCs w:val="32"/>
        </w:rPr>
        <w:t>系统法治建设，着力形成</w:t>
      </w:r>
      <w:r>
        <w:rPr>
          <w:rFonts w:hint="default" w:ascii="Times New Roman" w:hAnsi="Times New Roman" w:eastAsia="方正仿宋_GBK" w:cs="Times New Roman"/>
          <w:i w:val="0"/>
          <w:caps w:val="0"/>
          <w:color w:val="auto"/>
          <w:spacing w:val="0"/>
          <w:sz w:val="32"/>
          <w:szCs w:val="32"/>
          <w:lang w:eastAsia="zh-CN"/>
        </w:rPr>
        <w:t>卫生健康</w:t>
      </w:r>
      <w:r>
        <w:rPr>
          <w:rFonts w:hint="default" w:ascii="Times New Roman" w:hAnsi="Times New Roman" w:eastAsia="方正仿宋_GBK" w:cs="Times New Roman"/>
          <w:i w:val="0"/>
          <w:caps w:val="0"/>
          <w:color w:val="auto"/>
          <w:spacing w:val="0"/>
          <w:sz w:val="32"/>
          <w:szCs w:val="32"/>
        </w:rPr>
        <w:t>领域有保有放，有鼓励、有约束的治理方式，提高</w:t>
      </w:r>
      <w:r>
        <w:rPr>
          <w:rFonts w:hint="default" w:ascii="Times New Roman" w:hAnsi="Times New Roman" w:eastAsia="方正仿宋_GBK" w:cs="Times New Roman"/>
          <w:i w:val="0"/>
          <w:caps w:val="0"/>
          <w:color w:val="auto"/>
          <w:spacing w:val="0"/>
          <w:sz w:val="32"/>
          <w:szCs w:val="32"/>
          <w:lang w:eastAsia="zh-CN"/>
        </w:rPr>
        <w:t>卫生健康</w:t>
      </w:r>
      <w:r>
        <w:rPr>
          <w:rFonts w:hint="default" w:ascii="Times New Roman" w:hAnsi="Times New Roman" w:eastAsia="方正仿宋_GBK" w:cs="Times New Roman"/>
          <w:i w:val="0"/>
          <w:caps w:val="0"/>
          <w:color w:val="auto"/>
          <w:spacing w:val="0"/>
          <w:sz w:val="32"/>
          <w:szCs w:val="32"/>
        </w:rPr>
        <w:t>领域治理能力现代化。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i w:val="0"/>
          <w:caps w:val="0"/>
          <w:color w:val="auto"/>
          <w:spacing w:val="0"/>
          <w:sz w:val="32"/>
          <w:szCs w:val="32"/>
          <w:lang w:eastAsia="zh-CN"/>
        </w:rPr>
        <w:t>四、</w:t>
      </w:r>
      <w:r>
        <w:rPr>
          <w:rFonts w:hint="default" w:ascii="Times New Roman" w:hAnsi="Times New Roman" w:eastAsia="方正黑体_GBK" w:cs="Times New Roman"/>
          <w:i w:val="0"/>
          <w:caps w:val="0"/>
          <w:color w:val="auto"/>
          <w:spacing w:val="0"/>
          <w:sz w:val="32"/>
          <w:szCs w:val="32"/>
        </w:rPr>
        <w:t>完善卫</w:t>
      </w:r>
      <w:r>
        <w:rPr>
          <w:rFonts w:hint="default" w:ascii="Times New Roman" w:hAnsi="Times New Roman" w:eastAsia="方正黑体_GBK" w:cs="Times New Roman"/>
          <w:i w:val="0"/>
          <w:caps w:val="0"/>
          <w:color w:val="auto"/>
          <w:spacing w:val="0"/>
          <w:sz w:val="32"/>
          <w:szCs w:val="32"/>
          <w:lang w:eastAsia="zh-CN"/>
        </w:rPr>
        <w:t>生健康</w:t>
      </w:r>
      <w:r>
        <w:rPr>
          <w:rFonts w:hint="default" w:ascii="Times New Roman" w:hAnsi="Times New Roman" w:eastAsia="方正黑体_GBK" w:cs="Times New Roman"/>
          <w:i w:val="0"/>
          <w:caps w:val="0"/>
          <w:color w:val="auto"/>
          <w:spacing w:val="0"/>
          <w:sz w:val="32"/>
          <w:szCs w:val="32"/>
        </w:rPr>
        <w:t>政策与加强内部管理。</w:t>
      </w:r>
      <w:r>
        <w:rPr>
          <w:rFonts w:hint="default" w:ascii="Times New Roman" w:hAnsi="Times New Roman" w:eastAsia="方正仿宋_GBK" w:cs="Times New Roman"/>
          <w:i w:val="0"/>
          <w:caps w:val="0"/>
          <w:color w:val="auto"/>
          <w:spacing w:val="0"/>
          <w:sz w:val="32"/>
          <w:szCs w:val="32"/>
        </w:rPr>
        <w:t>进一步强化政府对</w:t>
      </w:r>
      <w:r>
        <w:rPr>
          <w:rFonts w:hint="default" w:ascii="Times New Roman" w:hAnsi="Times New Roman" w:eastAsia="方正仿宋_GBK" w:cs="Times New Roman"/>
          <w:i w:val="0"/>
          <w:caps w:val="0"/>
          <w:color w:val="auto"/>
          <w:spacing w:val="0"/>
          <w:sz w:val="32"/>
          <w:szCs w:val="32"/>
          <w:lang w:eastAsia="zh-CN"/>
        </w:rPr>
        <w:t>卫生健康</w:t>
      </w:r>
      <w:r>
        <w:rPr>
          <w:rFonts w:hint="default" w:ascii="Times New Roman" w:hAnsi="Times New Roman" w:eastAsia="方正仿宋_GBK" w:cs="Times New Roman"/>
          <w:i w:val="0"/>
          <w:caps w:val="0"/>
          <w:color w:val="auto"/>
          <w:spacing w:val="0"/>
          <w:sz w:val="32"/>
          <w:szCs w:val="32"/>
        </w:rPr>
        <w:t>的投入责任，</w:t>
      </w:r>
      <w:r>
        <w:rPr>
          <w:rFonts w:hint="default" w:ascii="Times New Roman" w:hAnsi="Times New Roman" w:eastAsia="仿宋" w:cs="Times New Roman"/>
          <w:color w:val="auto"/>
          <w:sz w:val="32"/>
          <w:szCs w:val="32"/>
        </w:rPr>
        <w:t>完善政府卫生投入机制</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逐步提高政府卫生健康投入占卫生总费用的比重</w:t>
      </w:r>
      <w:r>
        <w:rPr>
          <w:rFonts w:hint="default" w:ascii="Times New Roman" w:hAnsi="Times New Roman" w:eastAsia="仿宋" w:cs="Times New Roman"/>
          <w:color w:val="auto"/>
          <w:sz w:val="32"/>
          <w:szCs w:val="32"/>
          <w:lang w:eastAsia="zh-CN"/>
        </w:rPr>
        <w:t>，</w:t>
      </w:r>
      <w:r>
        <w:rPr>
          <w:rFonts w:hint="default" w:ascii="Times New Roman" w:hAnsi="Times New Roman" w:eastAsia="方正仿宋_GBK" w:cs="Times New Roman"/>
          <w:i w:val="0"/>
          <w:caps w:val="0"/>
          <w:color w:val="auto"/>
          <w:spacing w:val="0"/>
          <w:sz w:val="32"/>
          <w:szCs w:val="32"/>
          <w:lang w:eastAsia="zh-CN"/>
        </w:rPr>
        <w:t>优化</w:t>
      </w:r>
      <w:r>
        <w:rPr>
          <w:rFonts w:hint="default" w:ascii="Times New Roman" w:hAnsi="Times New Roman" w:eastAsia="方正仿宋_GBK" w:cs="Times New Roman"/>
          <w:i w:val="0"/>
          <w:caps w:val="0"/>
          <w:color w:val="auto"/>
          <w:spacing w:val="0"/>
          <w:sz w:val="32"/>
          <w:szCs w:val="32"/>
        </w:rPr>
        <w:t>政府卫生投入结构</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加强财政资金监管，完善绩效评价体系。改革医疗服务价格形成机制，加强医疗服务项目成本监测，动态调整医疗服务价格。完善药品、耗材招投标制度，加强医院内部经济管理。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i w:val="0"/>
          <w:caps w:val="0"/>
          <w:color w:val="auto"/>
          <w:spacing w:val="0"/>
          <w:sz w:val="32"/>
          <w:szCs w:val="32"/>
          <w:lang w:eastAsia="zh-CN"/>
        </w:rPr>
        <w:t>五、</w:t>
      </w:r>
      <w:r>
        <w:rPr>
          <w:rFonts w:hint="default" w:ascii="Times New Roman" w:hAnsi="Times New Roman" w:eastAsia="方正黑体_GBK" w:cs="Times New Roman"/>
          <w:i w:val="0"/>
          <w:caps w:val="0"/>
          <w:color w:val="auto"/>
          <w:spacing w:val="0"/>
          <w:sz w:val="32"/>
          <w:szCs w:val="32"/>
        </w:rPr>
        <w:t>大力营造政策环境与舆论环境。</w:t>
      </w:r>
      <w:r>
        <w:rPr>
          <w:rFonts w:hint="default" w:ascii="Times New Roman" w:hAnsi="Times New Roman" w:eastAsia="方正仿宋_GBK" w:cs="Times New Roman"/>
          <w:i w:val="0"/>
          <w:caps w:val="0"/>
          <w:color w:val="auto"/>
          <w:spacing w:val="0"/>
          <w:sz w:val="32"/>
          <w:szCs w:val="32"/>
        </w:rPr>
        <w:t>加大</w:t>
      </w:r>
      <w:r>
        <w:rPr>
          <w:rFonts w:hint="default" w:ascii="Times New Roman" w:hAnsi="Times New Roman" w:eastAsia="方正仿宋_GBK" w:cs="Times New Roman"/>
          <w:i w:val="0"/>
          <w:caps w:val="0"/>
          <w:color w:val="auto"/>
          <w:spacing w:val="0"/>
          <w:sz w:val="32"/>
          <w:szCs w:val="32"/>
          <w:lang w:eastAsia="zh-CN"/>
        </w:rPr>
        <w:t>卫生健康</w:t>
      </w:r>
      <w:r>
        <w:rPr>
          <w:rFonts w:hint="default" w:ascii="Times New Roman" w:hAnsi="Times New Roman" w:eastAsia="方正仿宋_GBK" w:cs="Times New Roman"/>
          <w:i w:val="0"/>
          <w:caps w:val="0"/>
          <w:color w:val="auto"/>
          <w:spacing w:val="0"/>
          <w:sz w:val="32"/>
          <w:szCs w:val="32"/>
        </w:rPr>
        <w:t>法制教育与宣传力度，广泛宣传健康知识，巩固和发展全社会重视群众健康、支持</w:t>
      </w:r>
      <w:r>
        <w:rPr>
          <w:rFonts w:hint="default" w:ascii="Times New Roman" w:hAnsi="Times New Roman" w:eastAsia="方正仿宋_GBK" w:cs="Times New Roman"/>
          <w:i w:val="0"/>
          <w:caps w:val="0"/>
          <w:color w:val="auto"/>
          <w:spacing w:val="0"/>
          <w:sz w:val="32"/>
          <w:szCs w:val="32"/>
          <w:lang w:eastAsia="zh-CN"/>
        </w:rPr>
        <w:t>卫生健康</w:t>
      </w:r>
      <w:r>
        <w:rPr>
          <w:rFonts w:hint="default" w:ascii="Times New Roman" w:hAnsi="Times New Roman" w:eastAsia="方正仿宋_GBK" w:cs="Times New Roman"/>
          <w:i w:val="0"/>
          <w:caps w:val="0"/>
          <w:color w:val="auto"/>
          <w:spacing w:val="0"/>
          <w:sz w:val="32"/>
          <w:szCs w:val="32"/>
        </w:rPr>
        <w:t>事业发展、尊重关爱医务人员的良好局面，加强</w:t>
      </w:r>
      <w:r>
        <w:rPr>
          <w:rFonts w:hint="default" w:ascii="Times New Roman" w:hAnsi="Times New Roman" w:eastAsia="方正仿宋_GBK" w:cs="Times New Roman"/>
          <w:i w:val="0"/>
          <w:caps w:val="0"/>
          <w:color w:val="auto"/>
          <w:spacing w:val="0"/>
          <w:sz w:val="32"/>
          <w:szCs w:val="32"/>
          <w:lang w:eastAsia="zh-CN"/>
        </w:rPr>
        <w:t>卫生健康</w:t>
      </w:r>
      <w:r>
        <w:rPr>
          <w:rFonts w:hint="default" w:ascii="Times New Roman" w:hAnsi="Times New Roman" w:eastAsia="方正仿宋_GBK" w:cs="Times New Roman"/>
          <w:i w:val="0"/>
          <w:caps w:val="0"/>
          <w:color w:val="auto"/>
          <w:spacing w:val="0"/>
          <w:sz w:val="32"/>
          <w:szCs w:val="32"/>
        </w:rPr>
        <w:t>系统惩防体系建设，加快培育健康文化，弘扬主旋律，传递正能量。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98" w:leftChars="304" w:right="0" w:hanging="960" w:hangingChars="400"/>
        <w:jc w:val="both"/>
        <w:textAlignment w:val="auto"/>
        <w:outlineLvl w:val="9"/>
        <w:rPr>
          <w:rFonts w:hint="default" w:ascii="Times New Roman" w:hAnsi="Times New Roman" w:eastAsia="微软雅黑" w:cs="Times New Roman"/>
          <w:i w:val="0"/>
          <w:caps w:val="0"/>
          <w:color w:val="auto"/>
          <w:spacing w:val="0"/>
          <w:sz w:val="24"/>
          <w:szCs w:val="24"/>
          <w:lang w:val="en-US" w:eastAsia="zh-CN"/>
        </w:rPr>
      </w:pPr>
      <w:r>
        <w:rPr>
          <w:rFonts w:hint="default" w:ascii="Times New Roman" w:hAnsi="Times New Roman" w:eastAsia="微软雅黑" w:cs="Times New Roman"/>
          <w:i w:val="0"/>
          <w:caps w:val="0"/>
          <w:color w:val="auto"/>
          <w:spacing w:val="0"/>
          <w:sz w:val="24"/>
          <w:szCs w:val="24"/>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918" w:leftChars="304" w:right="0" w:hanging="1280" w:hangingChars="400"/>
        <w:jc w:val="both"/>
        <w:textAlignment w:val="auto"/>
        <w:outlineLvl w:val="9"/>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lang w:val="en-US" w:eastAsia="zh-CN"/>
        </w:rPr>
        <w:t>附件：新平彝族傣族自治县卫生健康事业发展第十四个五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600" w:firstLineChars="500"/>
        <w:jc w:val="both"/>
        <w:textAlignment w:val="auto"/>
        <w:outlineLvl w:val="9"/>
        <w:rPr>
          <w:rFonts w:hint="default" w:ascii="Times New Roman" w:hAnsi="Times New Roman" w:eastAsia="方正黑体_GBK" w:cs="Times New Roman"/>
          <w:b w:val="0"/>
          <w:bCs w:val="0"/>
          <w:i w:val="0"/>
          <w:caps w:val="0"/>
          <w:color w:val="auto"/>
          <w:spacing w:val="0"/>
          <w:sz w:val="32"/>
          <w:szCs w:val="32"/>
          <w:lang w:eastAsia="zh-CN"/>
        </w:rPr>
        <w:sectPr>
          <w:footerReference r:id="rId3" w:type="default"/>
          <w:pgSz w:w="11906" w:h="16838"/>
          <w:pgMar w:top="2041" w:right="1474" w:bottom="1304" w:left="1587" w:header="851" w:footer="992" w:gutter="0"/>
          <w:pgNumType w:fmt="decimal" w:start="1"/>
          <w:cols w:space="0" w:num="1"/>
          <w:rtlGutter w:val="0"/>
          <w:docGrid w:type="lines" w:linePitch="315" w:charSpace="0"/>
        </w:sectPr>
      </w:pPr>
      <w:r>
        <w:rPr>
          <w:rFonts w:hint="default" w:ascii="Times New Roman" w:hAnsi="Times New Roman" w:eastAsia="方正仿宋_GBK" w:cs="Times New Roman"/>
          <w:i w:val="0"/>
          <w:caps w:val="0"/>
          <w:color w:val="auto"/>
          <w:spacing w:val="0"/>
          <w:sz w:val="32"/>
          <w:szCs w:val="32"/>
          <w:lang w:val="en-US" w:eastAsia="zh-CN"/>
        </w:rPr>
        <w:t>年规划建设项目表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left"/>
        <w:textAlignment w:val="auto"/>
        <w:outlineLvl w:val="9"/>
        <w:rPr>
          <w:rFonts w:hint="default" w:ascii="Times New Roman" w:hAnsi="Times New Roman" w:eastAsia="方正黑体_GBK" w:cs="Times New Roman"/>
          <w:b w:val="0"/>
          <w:bCs w:val="0"/>
          <w:i w:val="0"/>
          <w:caps w:val="0"/>
          <w:color w:val="auto"/>
          <w:spacing w:val="0"/>
          <w:sz w:val="32"/>
          <w:szCs w:val="32"/>
          <w:lang w:val="en-US" w:eastAsia="zh-CN"/>
        </w:rPr>
      </w:pPr>
      <w:r>
        <w:rPr>
          <w:rFonts w:hint="default" w:ascii="Times New Roman" w:hAnsi="Times New Roman" w:eastAsia="方正黑体_GBK" w:cs="Times New Roman"/>
          <w:b w:val="0"/>
          <w:bCs w:val="0"/>
          <w:i w:val="0"/>
          <w:caps w:val="0"/>
          <w:color w:val="auto"/>
          <w:spacing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新平县“十四五”卫生健康事业第十四个五年规划建设项目表</w:t>
      </w:r>
    </w:p>
    <w:tbl>
      <w:tblPr>
        <w:tblStyle w:val="10"/>
        <w:tblW w:w="15955" w:type="dxa"/>
        <w:tblInd w:w="-1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0"/>
        <w:gridCol w:w="763"/>
        <w:gridCol w:w="1236"/>
        <w:gridCol w:w="492"/>
        <w:gridCol w:w="780"/>
        <w:gridCol w:w="3156"/>
        <w:gridCol w:w="816"/>
        <w:gridCol w:w="864"/>
        <w:gridCol w:w="1200"/>
        <w:gridCol w:w="912"/>
        <w:gridCol w:w="840"/>
        <w:gridCol w:w="852"/>
        <w:gridCol w:w="792"/>
        <w:gridCol w:w="888"/>
        <w:gridCol w:w="888"/>
        <w:gridCol w:w="516"/>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序号</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行业</w:t>
            </w:r>
            <w:r>
              <w:rPr>
                <w:rFonts w:hint="default" w:ascii="Times New Roman" w:hAnsi="Times New Roman" w:eastAsia="黑体" w:cs="Times New Roman"/>
                <w:i w:val="0"/>
                <w:color w:val="auto"/>
                <w:kern w:val="0"/>
                <w:sz w:val="24"/>
                <w:szCs w:val="24"/>
                <w:u w:val="none"/>
                <w:lang w:val="en-US" w:eastAsia="zh-CN" w:bidi="ar"/>
              </w:rPr>
              <w:br w:type="textWrapping"/>
            </w:r>
            <w:r>
              <w:rPr>
                <w:rFonts w:hint="default" w:ascii="Times New Roman" w:hAnsi="Times New Roman" w:eastAsia="黑体" w:cs="Times New Roman"/>
                <w:i w:val="0"/>
                <w:color w:val="auto"/>
                <w:kern w:val="0"/>
                <w:sz w:val="24"/>
                <w:szCs w:val="24"/>
                <w:u w:val="none"/>
                <w:lang w:val="en-US" w:eastAsia="zh-CN" w:bidi="ar"/>
              </w:rPr>
              <w:t>分类</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项目名称</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建设</w:t>
            </w:r>
            <w:r>
              <w:rPr>
                <w:rFonts w:hint="default" w:ascii="Times New Roman" w:hAnsi="Times New Roman" w:eastAsia="黑体" w:cs="Times New Roman"/>
                <w:i w:val="0"/>
                <w:color w:val="auto"/>
                <w:kern w:val="0"/>
                <w:sz w:val="24"/>
                <w:szCs w:val="24"/>
                <w:u w:val="none"/>
                <w:lang w:val="en-US" w:eastAsia="zh-CN" w:bidi="ar"/>
              </w:rPr>
              <w:br w:type="textWrapping"/>
            </w:r>
            <w:r>
              <w:rPr>
                <w:rFonts w:hint="default" w:ascii="Times New Roman" w:hAnsi="Times New Roman" w:eastAsia="黑体" w:cs="Times New Roman"/>
                <w:i w:val="0"/>
                <w:color w:val="auto"/>
                <w:kern w:val="0"/>
                <w:sz w:val="24"/>
                <w:szCs w:val="24"/>
                <w:u w:val="none"/>
                <w:lang w:val="en-US" w:eastAsia="zh-CN" w:bidi="ar"/>
              </w:rPr>
              <w:t>性质</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建设地点</w:t>
            </w:r>
          </w:p>
        </w:tc>
        <w:tc>
          <w:tcPr>
            <w:tcW w:w="315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99060</wp:posOffset>
                  </wp:positionH>
                  <wp:positionV relativeFrom="paragraph">
                    <wp:posOffset>498475</wp:posOffset>
                  </wp:positionV>
                  <wp:extent cx="11430" cy="1023620"/>
                  <wp:effectExtent l="0" t="0" r="0" b="0"/>
                  <wp:wrapNone/>
                  <wp:docPr id="279" name="Text_Box_715_SpCnt_31"/>
                  <wp:cNvGraphicFramePr/>
                  <a:graphic xmlns:a="http://schemas.openxmlformats.org/drawingml/2006/main">
                    <a:graphicData uri="http://schemas.openxmlformats.org/drawingml/2006/picture">
                      <pic:pic xmlns:pic="http://schemas.openxmlformats.org/drawingml/2006/picture">
                        <pic:nvPicPr>
                          <pic:cNvPr id="279" name="Text_Box_715_SpCnt_31"/>
                          <pic:cNvPicPr/>
                        </pic:nvPicPr>
                        <pic:blipFill>
                          <a:blip/>
                          <a:stretch>
                            <a:fillRect/>
                          </a:stretch>
                        </pic:blipFill>
                        <pic:spPr>
                          <a:xfrm>
                            <a:off x="0" y="0"/>
                            <a:ext cx="11430" cy="1023620"/>
                          </a:xfrm>
                          <a:prstGeom prst="rect">
                            <a:avLst/>
                          </a:prstGeom>
                          <a:noFill/>
                          <a:ln>
                            <a:noFill/>
                          </a:ln>
                        </pic:spPr>
                      </pic:pic>
                    </a:graphicData>
                  </a:graphic>
                </wp:anchor>
              </w:drawing>
            </w:r>
            <w:r>
              <w:rPr>
                <w:rFonts w:hint="default" w:ascii="Times New Roman" w:hAnsi="Times New Roman" w:eastAsia="黑体" w:cs="Times New Roman"/>
                <w:i w:val="0"/>
                <w:color w:val="auto"/>
                <w:kern w:val="0"/>
                <w:sz w:val="24"/>
                <w:szCs w:val="24"/>
                <w:u w:val="none"/>
                <w:lang w:val="en-US" w:eastAsia="zh-CN" w:bidi="ar"/>
              </w:rPr>
              <w:t>建设内容及规模</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4"/>
                <w:szCs w:val="24"/>
                <w:u w:val="none"/>
                <w:lang w:val="en-US" w:eastAsia="zh-CN" w:bidi="ar"/>
              </w:rPr>
              <w:t>建设时间</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项目</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总投资</w:t>
            </w:r>
          </w:p>
        </w:tc>
        <w:tc>
          <w:tcPr>
            <w:tcW w:w="6372" w:type="dxa"/>
            <w:gridSpan w:val="7"/>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其中：投资情况</w:t>
            </w:r>
          </w:p>
        </w:tc>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项目</w:t>
            </w:r>
            <w:r>
              <w:rPr>
                <w:rFonts w:hint="default" w:ascii="Times New Roman" w:hAnsi="Times New Roman" w:eastAsia="黑体" w:cs="Times New Roman"/>
                <w:i w:val="0"/>
                <w:color w:val="auto"/>
                <w:kern w:val="0"/>
                <w:sz w:val="24"/>
                <w:szCs w:val="24"/>
                <w:u w:val="none"/>
                <w:lang w:val="en-US" w:eastAsia="zh-CN" w:bidi="ar"/>
              </w:rPr>
              <w:br w:type="textWrapping"/>
            </w:r>
            <w:r>
              <w:rPr>
                <w:rFonts w:hint="default" w:ascii="Times New Roman" w:hAnsi="Times New Roman" w:eastAsia="黑体" w:cs="Times New Roman"/>
                <w:i w:val="0"/>
                <w:color w:val="auto"/>
                <w:kern w:val="0"/>
                <w:sz w:val="24"/>
                <w:szCs w:val="24"/>
                <w:u w:val="none"/>
                <w:lang w:val="en-US" w:eastAsia="zh-CN" w:bidi="ar"/>
              </w:rPr>
              <w:t>业主</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黑体" w:cs="Times New Roman"/>
                <w:i w:val="0"/>
                <w:color w:val="auto"/>
                <w:sz w:val="24"/>
                <w:szCs w:val="24"/>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黑体" w:cs="Times New Roman"/>
                <w:i w:val="0"/>
                <w:color w:val="auto"/>
                <w:sz w:val="24"/>
                <w:szCs w:val="24"/>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黑体" w:cs="Times New Roman"/>
                <w:i w:val="0"/>
                <w:color w:val="auto"/>
                <w:sz w:val="24"/>
                <w:szCs w:val="24"/>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黑体" w:cs="Times New Roman"/>
                <w:i w:val="0"/>
                <w:color w:val="auto"/>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黑体" w:cs="Times New Roman"/>
                <w:i w:val="0"/>
                <w:color w:val="auto"/>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Times New Roman" w:hAnsi="Times New Roman" w:eastAsia="黑体" w:cs="Times New Roman"/>
                <w:i w:val="0"/>
                <w:color w:val="auto"/>
                <w:sz w:val="24"/>
                <w:szCs w:val="24"/>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黑体" w:cs="Times New Roman"/>
                <w:i w:val="0"/>
                <w:color w:val="auto"/>
                <w:sz w:val="20"/>
                <w:szCs w:val="20"/>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黑体" w:cs="Times New Roman"/>
                <w:i w:val="0"/>
                <w:color w:val="auto"/>
                <w:sz w:val="24"/>
                <w:szCs w:val="24"/>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到2020年累计完成投资</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“十四五”期间规划投资</w:t>
            </w:r>
          </w:p>
        </w:tc>
        <w:tc>
          <w:tcPr>
            <w:tcW w:w="426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“十四五”年度投资建设规划</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黑体" w:cs="Times New Roman"/>
                <w:i w:val="0"/>
                <w:color w:val="auto"/>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黑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黑体" w:cs="Times New Roman"/>
                <w:i w:val="0"/>
                <w:color w:val="auto"/>
                <w:sz w:val="24"/>
                <w:szCs w:val="24"/>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黑体" w:cs="Times New Roman"/>
                <w:i w:val="0"/>
                <w:color w:val="auto"/>
                <w:sz w:val="24"/>
                <w:szCs w:val="24"/>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黑体" w:cs="Times New Roman"/>
                <w:i w:val="0"/>
                <w:color w:val="auto"/>
                <w:sz w:val="24"/>
                <w:szCs w:val="24"/>
                <w:u w:val="none"/>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黑体" w:cs="Times New Roman"/>
                <w:i w:val="0"/>
                <w:color w:val="auto"/>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黑体" w:cs="Times New Roman"/>
                <w:i w:val="0"/>
                <w:color w:val="auto"/>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Times New Roman" w:hAnsi="Times New Roman" w:eastAsia="黑体" w:cs="Times New Roman"/>
                <w:i w:val="0"/>
                <w:color w:val="auto"/>
                <w:sz w:val="24"/>
                <w:szCs w:val="24"/>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黑体" w:cs="Times New Roman"/>
                <w:i w:val="0"/>
                <w:color w:val="auto"/>
                <w:sz w:val="20"/>
                <w:szCs w:val="20"/>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黑体" w:cs="Times New Roman"/>
                <w:i w:val="0"/>
                <w:color w:val="auto"/>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黑体" w:cs="Times New Roman"/>
                <w:i w:val="0"/>
                <w:color w:val="auto"/>
                <w:sz w:val="20"/>
                <w:szCs w:val="20"/>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黑体" w:cs="Times New Roman"/>
                <w:i w:val="0"/>
                <w:color w:val="auto"/>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2021年</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2022年</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2023年</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2024年</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2025年</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黑体" w:cs="Times New Roman"/>
                <w:i w:val="0"/>
                <w:color w:val="auto"/>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黑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i w:val="0"/>
                <w:color w:val="auto"/>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i w:val="0"/>
                <w:color w:val="auto"/>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县卫生健康局</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i w:val="0"/>
                <w:color w:val="auto"/>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28</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7620</wp:posOffset>
                  </wp:positionH>
                  <wp:positionV relativeFrom="paragraph">
                    <wp:posOffset>0</wp:posOffset>
                  </wp:positionV>
                  <wp:extent cx="82550" cy="379095"/>
                  <wp:effectExtent l="0" t="0" r="0" b="0"/>
                  <wp:wrapNone/>
                  <wp:docPr id="74" name="Text_Box_35_SpCnt_56"/>
                  <wp:cNvGraphicFramePr/>
                  <a:graphic xmlns:a="http://schemas.openxmlformats.org/drawingml/2006/main">
                    <a:graphicData uri="http://schemas.openxmlformats.org/drawingml/2006/picture">
                      <pic:pic xmlns:pic="http://schemas.openxmlformats.org/drawingml/2006/picture">
                        <pic:nvPicPr>
                          <pic:cNvPr id="74" name="Text_Box_35_SpCnt_56"/>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17195"/>
                  <wp:effectExtent l="0" t="0" r="0" b="0"/>
                  <wp:wrapNone/>
                  <wp:docPr id="3" name="Text_Box_35"/>
                  <wp:cNvGraphicFramePr/>
                  <a:graphic xmlns:a="http://schemas.openxmlformats.org/drawingml/2006/main">
                    <a:graphicData uri="http://schemas.openxmlformats.org/drawingml/2006/picture">
                      <pic:pic xmlns:pic="http://schemas.openxmlformats.org/drawingml/2006/picture">
                        <pic:nvPicPr>
                          <pic:cNvPr id="3" name="Text_Box_35"/>
                          <pic:cNvPicPr/>
                        </pic:nvPicPr>
                        <pic:blipFill>
                          <a:blip/>
                          <a:stretch>
                            <a:fillRect/>
                          </a:stretch>
                        </pic:blipFill>
                        <pic:spPr>
                          <a:xfrm>
                            <a:off x="0" y="0"/>
                            <a:ext cx="82550" cy="4171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17195"/>
                  <wp:effectExtent l="0" t="0" r="0" b="0"/>
                  <wp:wrapNone/>
                  <wp:docPr id="166" name="Text_Box_41"/>
                  <wp:cNvGraphicFramePr/>
                  <a:graphic xmlns:a="http://schemas.openxmlformats.org/drawingml/2006/main">
                    <a:graphicData uri="http://schemas.openxmlformats.org/drawingml/2006/picture">
                      <pic:pic xmlns:pic="http://schemas.openxmlformats.org/drawingml/2006/picture">
                        <pic:nvPicPr>
                          <pic:cNvPr id="166" name="Text_Box_41"/>
                          <pic:cNvPicPr/>
                        </pic:nvPicPr>
                        <pic:blipFill>
                          <a:blip/>
                          <a:stretch>
                            <a:fillRect/>
                          </a:stretch>
                        </pic:blipFill>
                        <pic:spPr>
                          <a:xfrm>
                            <a:off x="0" y="0"/>
                            <a:ext cx="82550" cy="4171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520065"/>
                  <wp:effectExtent l="0" t="0" r="0" b="0"/>
                  <wp:wrapNone/>
                  <wp:docPr id="167" name="Text_Box_41_SpCnt_1"/>
                  <wp:cNvGraphicFramePr/>
                  <a:graphic xmlns:a="http://schemas.openxmlformats.org/drawingml/2006/main">
                    <a:graphicData uri="http://schemas.openxmlformats.org/drawingml/2006/picture">
                      <pic:pic xmlns:pic="http://schemas.openxmlformats.org/drawingml/2006/picture">
                        <pic:nvPicPr>
                          <pic:cNvPr id="167" name="Text_Box_41_SpCnt_1"/>
                          <pic:cNvPicPr/>
                        </pic:nvPicPr>
                        <pic:blipFill>
                          <a:blip/>
                          <a:stretch>
                            <a:fillRect/>
                          </a:stretch>
                        </pic:blipFill>
                        <pic:spPr>
                          <a:xfrm>
                            <a:off x="0" y="0"/>
                            <a:ext cx="82550" cy="52006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1023620"/>
                  <wp:effectExtent l="0" t="0" r="0" b="0"/>
                  <wp:wrapNone/>
                  <wp:docPr id="168" name="Text_Box_716"/>
                  <wp:cNvGraphicFramePr/>
                  <a:graphic xmlns:a="http://schemas.openxmlformats.org/drawingml/2006/main">
                    <a:graphicData uri="http://schemas.openxmlformats.org/drawingml/2006/picture">
                      <pic:pic xmlns:pic="http://schemas.openxmlformats.org/drawingml/2006/picture">
                        <pic:nvPicPr>
                          <pic:cNvPr id="168" name="Text_Box_716"/>
                          <pic:cNvPicPr/>
                        </pic:nvPicPr>
                        <pic:blipFill>
                          <a:blip/>
                          <a:stretch>
                            <a:fillRect/>
                          </a:stretch>
                        </pic:blipFill>
                        <pic:spPr>
                          <a:xfrm>
                            <a:off x="0" y="0"/>
                            <a:ext cx="11430" cy="102362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6360" cy="488950"/>
                  <wp:effectExtent l="0" t="0" r="0" b="0"/>
                  <wp:wrapNone/>
                  <wp:docPr id="169" name="Text_Box_41_SpCnt_2"/>
                  <wp:cNvGraphicFramePr/>
                  <a:graphic xmlns:a="http://schemas.openxmlformats.org/drawingml/2006/main">
                    <a:graphicData uri="http://schemas.openxmlformats.org/drawingml/2006/picture">
                      <pic:pic xmlns:pic="http://schemas.openxmlformats.org/drawingml/2006/picture">
                        <pic:nvPicPr>
                          <pic:cNvPr id="169" name="Text_Box_41_SpCnt_2"/>
                          <pic:cNvPicPr/>
                        </pic:nvPicPr>
                        <pic:blipFill>
                          <a:blip/>
                          <a:stretch>
                            <a:fillRect/>
                          </a:stretch>
                        </pic:blipFill>
                        <pic:spPr>
                          <a:xfrm>
                            <a:off x="0" y="0"/>
                            <a:ext cx="86360" cy="4889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6360" cy="488950"/>
                  <wp:effectExtent l="0" t="0" r="0" b="0"/>
                  <wp:wrapNone/>
                  <wp:docPr id="170" name="Text_Box_35_SpCnt_1"/>
                  <wp:cNvGraphicFramePr/>
                  <a:graphic xmlns:a="http://schemas.openxmlformats.org/drawingml/2006/main">
                    <a:graphicData uri="http://schemas.openxmlformats.org/drawingml/2006/picture">
                      <pic:pic xmlns:pic="http://schemas.openxmlformats.org/drawingml/2006/picture">
                        <pic:nvPicPr>
                          <pic:cNvPr id="170" name="Text_Box_35_SpCnt_1"/>
                          <pic:cNvPicPr/>
                        </pic:nvPicPr>
                        <pic:blipFill>
                          <a:blip/>
                          <a:stretch>
                            <a:fillRect/>
                          </a:stretch>
                        </pic:blipFill>
                        <pic:spPr>
                          <a:xfrm>
                            <a:off x="0" y="0"/>
                            <a:ext cx="86360" cy="4889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1023620"/>
                  <wp:effectExtent l="0" t="0" r="0" b="0"/>
                  <wp:wrapNone/>
                  <wp:docPr id="171" name="Text_Box_715"/>
                  <wp:cNvGraphicFramePr/>
                  <a:graphic xmlns:a="http://schemas.openxmlformats.org/drawingml/2006/main">
                    <a:graphicData uri="http://schemas.openxmlformats.org/drawingml/2006/picture">
                      <pic:pic xmlns:pic="http://schemas.openxmlformats.org/drawingml/2006/picture">
                        <pic:nvPicPr>
                          <pic:cNvPr id="171" name="Text_Box_715"/>
                          <pic:cNvPicPr/>
                        </pic:nvPicPr>
                        <pic:blipFill>
                          <a:blip/>
                          <a:stretch>
                            <a:fillRect/>
                          </a:stretch>
                        </pic:blipFill>
                        <pic:spPr>
                          <a:xfrm>
                            <a:off x="0" y="0"/>
                            <a:ext cx="11430" cy="102362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2065" cy="882015"/>
                  <wp:effectExtent l="0" t="0" r="0" b="0"/>
                  <wp:wrapNone/>
                  <wp:docPr id="172" name="Text_Box_715_SpCnt_1"/>
                  <wp:cNvGraphicFramePr/>
                  <a:graphic xmlns:a="http://schemas.openxmlformats.org/drawingml/2006/main">
                    <a:graphicData uri="http://schemas.openxmlformats.org/drawingml/2006/picture">
                      <pic:pic xmlns:pic="http://schemas.openxmlformats.org/drawingml/2006/picture">
                        <pic:nvPicPr>
                          <pic:cNvPr id="172" name="Text_Box_715_SpCnt_1"/>
                          <pic:cNvPicPr/>
                        </pic:nvPicPr>
                        <pic:blipFill>
                          <a:blip/>
                          <a:stretch>
                            <a:fillRect/>
                          </a:stretch>
                        </pic:blipFill>
                        <pic:spPr>
                          <a:xfrm>
                            <a:off x="0" y="0"/>
                            <a:ext cx="12065" cy="88201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1915" cy="379730"/>
                  <wp:effectExtent l="0" t="0" r="0" b="0"/>
                  <wp:wrapNone/>
                  <wp:docPr id="173" name="Text_Box_41_SpCnt_3"/>
                  <wp:cNvGraphicFramePr/>
                  <a:graphic xmlns:a="http://schemas.openxmlformats.org/drawingml/2006/main">
                    <a:graphicData uri="http://schemas.openxmlformats.org/drawingml/2006/picture">
                      <pic:pic xmlns:pic="http://schemas.openxmlformats.org/drawingml/2006/picture">
                        <pic:nvPicPr>
                          <pic:cNvPr id="173" name="Text_Box_41_SpCnt_3"/>
                          <pic:cNvPicPr/>
                        </pic:nvPicPr>
                        <pic:blipFill>
                          <a:blip/>
                          <a:stretch>
                            <a:fillRect/>
                          </a:stretch>
                        </pic:blipFill>
                        <pic:spPr>
                          <a:xfrm>
                            <a:off x="0" y="0"/>
                            <a:ext cx="81915" cy="37973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1011555"/>
                  <wp:effectExtent l="0" t="0" r="0" b="0"/>
                  <wp:wrapNone/>
                  <wp:docPr id="174" name="Text_Box_716_SpCnt_1"/>
                  <wp:cNvGraphicFramePr/>
                  <a:graphic xmlns:a="http://schemas.openxmlformats.org/drawingml/2006/main">
                    <a:graphicData uri="http://schemas.openxmlformats.org/drawingml/2006/picture">
                      <pic:pic xmlns:pic="http://schemas.openxmlformats.org/drawingml/2006/picture">
                        <pic:nvPicPr>
                          <pic:cNvPr id="174" name="Text_Box_716_SpCnt_1"/>
                          <pic:cNvPicPr/>
                        </pic:nvPicPr>
                        <pic:blipFill>
                          <a:blip/>
                          <a:stretch>
                            <a:fillRect/>
                          </a:stretch>
                        </pic:blipFill>
                        <pic:spPr>
                          <a:xfrm>
                            <a:off x="0" y="0"/>
                            <a:ext cx="9525" cy="10115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1915" cy="379730"/>
                  <wp:effectExtent l="0" t="0" r="0" b="0"/>
                  <wp:wrapNone/>
                  <wp:docPr id="175" name="Text_Box_35_SpCnt_2"/>
                  <wp:cNvGraphicFramePr/>
                  <a:graphic xmlns:a="http://schemas.openxmlformats.org/drawingml/2006/main">
                    <a:graphicData uri="http://schemas.openxmlformats.org/drawingml/2006/picture">
                      <pic:pic xmlns:pic="http://schemas.openxmlformats.org/drawingml/2006/picture">
                        <pic:nvPicPr>
                          <pic:cNvPr id="175" name="Text_Box_35_SpCnt_2"/>
                          <pic:cNvPicPr/>
                        </pic:nvPicPr>
                        <pic:blipFill>
                          <a:blip/>
                          <a:stretch>
                            <a:fillRect/>
                          </a:stretch>
                        </pic:blipFill>
                        <pic:spPr>
                          <a:xfrm>
                            <a:off x="0" y="0"/>
                            <a:ext cx="81915" cy="37973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1915" cy="379730"/>
                  <wp:effectExtent l="0" t="0" r="0" b="0"/>
                  <wp:wrapNone/>
                  <wp:docPr id="176" name="Text_Box_41_SpCnt_4"/>
                  <wp:cNvGraphicFramePr/>
                  <a:graphic xmlns:a="http://schemas.openxmlformats.org/drawingml/2006/main">
                    <a:graphicData uri="http://schemas.openxmlformats.org/drawingml/2006/picture">
                      <pic:pic xmlns:pic="http://schemas.openxmlformats.org/drawingml/2006/picture">
                        <pic:nvPicPr>
                          <pic:cNvPr id="176" name="Text_Box_41_SpCnt_4"/>
                          <pic:cNvPicPr/>
                        </pic:nvPicPr>
                        <pic:blipFill>
                          <a:blip/>
                          <a:stretch>
                            <a:fillRect/>
                          </a:stretch>
                        </pic:blipFill>
                        <pic:spPr>
                          <a:xfrm>
                            <a:off x="0" y="0"/>
                            <a:ext cx="81915" cy="37973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1023620"/>
                  <wp:effectExtent l="0" t="0" r="0" b="0"/>
                  <wp:wrapNone/>
                  <wp:docPr id="177" name="Text_Box_716_SpCnt_2"/>
                  <wp:cNvGraphicFramePr/>
                  <a:graphic xmlns:a="http://schemas.openxmlformats.org/drawingml/2006/main">
                    <a:graphicData uri="http://schemas.openxmlformats.org/drawingml/2006/picture">
                      <pic:pic xmlns:pic="http://schemas.openxmlformats.org/drawingml/2006/picture">
                        <pic:nvPicPr>
                          <pic:cNvPr id="177" name="Text_Box_716_SpCnt_2"/>
                          <pic:cNvPicPr/>
                        </pic:nvPicPr>
                        <pic:blipFill>
                          <a:blip/>
                          <a:stretch>
                            <a:fillRect/>
                          </a:stretch>
                        </pic:blipFill>
                        <pic:spPr>
                          <a:xfrm>
                            <a:off x="0" y="0"/>
                            <a:ext cx="11430" cy="102362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1011555"/>
                  <wp:effectExtent l="0" t="0" r="0" b="0"/>
                  <wp:wrapNone/>
                  <wp:docPr id="178" name="Text_Box_715_SpCnt_2"/>
                  <wp:cNvGraphicFramePr/>
                  <a:graphic xmlns:a="http://schemas.openxmlformats.org/drawingml/2006/main">
                    <a:graphicData uri="http://schemas.openxmlformats.org/drawingml/2006/picture">
                      <pic:pic xmlns:pic="http://schemas.openxmlformats.org/drawingml/2006/picture">
                        <pic:nvPicPr>
                          <pic:cNvPr id="178" name="Text_Box_715_SpCnt_2"/>
                          <pic:cNvPicPr/>
                        </pic:nvPicPr>
                        <pic:blipFill>
                          <a:blip/>
                          <a:stretch>
                            <a:fillRect/>
                          </a:stretch>
                        </pic:blipFill>
                        <pic:spPr>
                          <a:xfrm>
                            <a:off x="0" y="0"/>
                            <a:ext cx="9525" cy="10115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1915" cy="379730"/>
                  <wp:effectExtent l="0" t="0" r="0" b="0"/>
                  <wp:wrapNone/>
                  <wp:docPr id="179" name="Text_Box_35_SpCnt_3"/>
                  <wp:cNvGraphicFramePr/>
                  <a:graphic xmlns:a="http://schemas.openxmlformats.org/drawingml/2006/main">
                    <a:graphicData uri="http://schemas.openxmlformats.org/drawingml/2006/picture">
                      <pic:pic xmlns:pic="http://schemas.openxmlformats.org/drawingml/2006/picture">
                        <pic:nvPicPr>
                          <pic:cNvPr id="179" name="Text_Box_35_SpCnt_3"/>
                          <pic:cNvPicPr/>
                        </pic:nvPicPr>
                        <pic:blipFill>
                          <a:blip/>
                          <a:stretch>
                            <a:fillRect/>
                          </a:stretch>
                        </pic:blipFill>
                        <pic:spPr>
                          <a:xfrm>
                            <a:off x="0" y="0"/>
                            <a:ext cx="81915" cy="37973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1915" cy="379730"/>
                  <wp:effectExtent l="0" t="0" r="0" b="0"/>
                  <wp:wrapNone/>
                  <wp:docPr id="180" name="Text_Box_41_SpCnt_5"/>
                  <wp:cNvGraphicFramePr/>
                  <a:graphic xmlns:a="http://schemas.openxmlformats.org/drawingml/2006/main">
                    <a:graphicData uri="http://schemas.openxmlformats.org/drawingml/2006/picture">
                      <pic:pic xmlns:pic="http://schemas.openxmlformats.org/drawingml/2006/picture">
                        <pic:nvPicPr>
                          <pic:cNvPr id="180" name="Text_Box_41_SpCnt_5"/>
                          <pic:cNvPicPr/>
                        </pic:nvPicPr>
                        <pic:blipFill>
                          <a:blip/>
                          <a:stretch>
                            <a:fillRect/>
                          </a:stretch>
                        </pic:blipFill>
                        <pic:spPr>
                          <a:xfrm>
                            <a:off x="0" y="0"/>
                            <a:ext cx="81915" cy="37973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1915" cy="379730"/>
                  <wp:effectExtent l="0" t="0" r="0" b="0"/>
                  <wp:wrapNone/>
                  <wp:docPr id="181" name="Text_Box_41_SpCnt_6"/>
                  <wp:cNvGraphicFramePr/>
                  <a:graphic xmlns:a="http://schemas.openxmlformats.org/drawingml/2006/main">
                    <a:graphicData uri="http://schemas.openxmlformats.org/drawingml/2006/picture">
                      <pic:pic xmlns:pic="http://schemas.openxmlformats.org/drawingml/2006/picture">
                        <pic:nvPicPr>
                          <pic:cNvPr id="181" name="Text_Box_41_SpCnt_6"/>
                          <pic:cNvPicPr/>
                        </pic:nvPicPr>
                        <pic:blipFill>
                          <a:blip/>
                          <a:stretch>
                            <a:fillRect/>
                          </a:stretch>
                        </pic:blipFill>
                        <pic:spPr>
                          <a:xfrm>
                            <a:off x="0" y="0"/>
                            <a:ext cx="81915" cy="37973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1915" cy="379730"/>
                  <wp:effectExtent l="0" t="0" r="0" b="0"/>
                  <wp:wrapNone/>
                  <wp:docPr id="182" name="Text_Box_35_SpCnt_4"/>
                  <wp:cNvGraphicFramePr/>
                  <a:graphic xmlns:a="http://schemas.openxmlformats.org/drawingml/2006/main">
                    <a:graphicData uri="http://schemas.openxmlformats.org/drawingml/2006/picture">
                      <pic:pic xmlns:pic="http://schemas.openxmlformats.org/drawingml/2006/picture">
                        <pic:nvPicPr>
                          <pic:cNvPr id="182" name="Text_Box_35_SpCnt_4"/>
                          <pic:cNvPicPr/>
                        </pic:nvPicPr>
                        <pic:blipFill>
                          <a:blip/>
                          <a:stretch>
                            <a:fillRect/>
                          </a:stretch>
                        </pic:blipFill>
                        <pic:spPr>
                          <a:xfrm>
                            <a:off x="0" y="0"/>
                            <a:ext cx="81915" cy="37973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6360" cy="488950"/>
                  <wp:effectExtent l="0" t="0" r="0" b="0"/>
                  <wp:wrapNone/>
                  <wp:docPr id="183" name="Text_Box_35_SpCnt_5"/>
                  <wp:cNvGraphicFramePr/>
                  <a:graphic xmlns:a="http://schemas.openxmlformats.org/drawingml/2006/main">
                    <a:graphicData uri="http://schemas.openxmlformats.org/drawingml/2006/picture">
                      <pic:pic xmlns:pic="http://schemas.openxmlformats.org/drawingml/2006/picture">
                        <pic:nvPicPr>
                          <pic:cNvPr id="183" name="Text_Box_35_SpCnt_5"/>
                          <pic:cNvPicPr/>
                        </pic:nvPicPr>
                        <pic:blipFill>
                          <a:blip/>
                          <a:stretch>
                            <a:fillRect/>
                          </a:stretch>
                        </pic:blipFill>
                        <pic:spPr>
                          <a:xfrm>
                            <a:off x="0" y="0"/>
                            <a:ext cx="86360" cy="4889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920750"/>
                  <wp:effectExtent l="0" t="0" r="0" b="0"/>
                  <wp:wrapNone/>
                  <wp:docPr id="184" name="Text_Box_716_SpCnt_3"/>
                  <wp:cNvGraphicFramePr/>
                  <a:graphic xmlns:a="http://schemas.openxmlformats.org/drawingml/2006/main">
                    <a:graphicData uri="http://schemas.openxmlformats.org/drawingml/2006/picture">
                      <pic:pic xmlns:pic="http://schemas.openxmlformats.org/drawingml/2006/picture">
                        <pic:nvPicPr>
                          <pic:cNvPr id="184" name="Text_Box_716_SpCnt_3"/>
                          <pic:cNvPicPr/>
                        </pic:nvPicPr>
                        <pic:blipFill>
                          <a:blip/>
                          <a:stretch>
                            <a:fillRect/>
                          </a:stretch>
                        </pic:blipFill>
                        <pic:spPr>
                          <a:xfrm>
                            <a:off x="0" y="0"/>
                            <a:ext cx="11430" cy="9207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1023620"/>
                  <wp:effectExtent l="0" t="0" r="0" b="0"/>
                  <wp:wrapNone/>
                  <wp:docPr id="185" name="Text_Box_715_SpCnt_3"/>
                  <wp:cNvGraphicFramePr/>
                  <a:graphic xmlns:a="http://schemas.openxmlformats.org/drawingml/2006/main">
                    <a:graphicData uri="http://schemas.openxmlformats.org/drawingml/2006/picture">
                      <pic:pic xmlns:pic="http://schemas.openxmlformats.org/drawingml/2006/picture">
                        <pic:nvPicPr>
                          <pic:cNvPr id="185" name="Text_Box_715_SpCnt_3"/>
                          <pic:cNvPicPr/>
                        </pic:nvPicPr>
                        <pic:blipFill>
                          <a:blip/>
                          <a:stretch>
                            <a:fillRect/>
                          </a:stretch>
                        </pic:blipFill>
                        <pic:spPr>
                          <a:xfrm>
                            <a:off x="0" y="0"/>
                            <a:ext cx="11430" cy="102362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1915" cy="379730"/>
                  <wp:effectExtent l="0" t="0" r="0" b="0"/>
                  <wp:wrapNone/>
                  <wp:docPr id="186" name="Text_Box_35_SpCnt_6"/>
                  <wp:cNvGraphicFramePr/>
                  <a:graphic xmlns:a="http://schemas.openxmlformats.org/drawingml/2006/main">
                    <a:graphicData uri="http://schemas.openxmlformats.org/drawingml/2006/picture">
                      <pic:pic xmlns:pic="http://schemas.openxmlformats.org/drawingml/2006/picture">
                        <pic:nvPicPr>
                          <pic:cNvPr id="186" name="Text_Box_35_SpCnt_6"/>
                          <pic:cNvPicPr/>
                        </pic:nvPicPr>
                        <pic:blipFill>
                          <a:blip/>
                          <a:stretch>
                            <a:fillRect/>
                          </a:stretch>
                        </pic:blipFill>
                        <pic:spPr>
                          <a:xfrm>
                            <a:off x="0" y="0"/>
                            <a:ext cx="81915" cy="37973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1023620"/>
                  <wp:effectExtent l="0" t="0" r="0" b="0"/>
                  <wp:wrapNone/>
                  <wp:docPr id="187" name="Text_Box_716_SpCnt_4"/>
                  <wp:cNvGraphicFramePr/>
                  <a:graphic xmlns:a="http://schemas.openxmlformats.org/drawingml/2006/main">
                    <a:graphicData uri="http://schemas.openxmlformats.org/drawingml/2006/picture">
                      <pic:pic xmlns:pic="http://schemas.openxmlformats.org/drawingml/2006/picture">
                        <pic:nvPicPr>
                          <pic:cNvPr id="187" name="Text_Box_716_SpCnt_4"/>
                          <pic:cNvPicPr/>
                        </pic:nvPicPr>
                        <pic:blipFill>
                          <a:blip/>
                          <a:stretch>
                            <a:fillRect/>
                          </a:stretch>
                        </pic:blipFill>
                        <pic:spPr>
                          <a:xfrm>
                            <a:off x="0" y="0"/>
                            <a:ext cx="11430" cy="102362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188" name="Text_Box_41_SpCnt_7"/>
                  <wp:cNvGraphicFramePr/>
                  <a:graphic xmlns:a="http://schemas.openxmlformats.org/drawingml/2006/main">
                    <a:graphicData uri="http://schemas.openxmlformats.org/drawingml/2006/picture">
                      <pic:pic xmlns:pic="http://schemas.openxmlformats.org/drawingml/2006/picture">
                        <pic:nvPicPr>
                          <pic:cNvPr id="188" name="Text_Box_41_SpCnt_7"/>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1023620"/>
                  <wp:effectExtent l="0" t="0" r="0" b="0"/>
                  <wp:wrapNone/>
                  <wp:docPr id="189" name="Text_Box_715_SpCnt_4"/>
                  <wp:cNvGraphicFramePr/>
                  <a:graphic xmlns:a="http://schemas.openxmlformats.org/drawingml/2006/main">
                    <a:graphicData uri="http://schemas.openxmlformats.org/drawingml/2006/picture">
                      <pic:pic xmlns:pic="http://schemas.openxmlformats.org/drawingml/2006/picture">
                        <pic:nvPicPr>
                          <pic:cNvPr id="189" name="Text_Box_715_SpCnt_4"/>
                          <pic:cNvPicPr/>
                        </pic:nvPicPr>
                        <pic:blipFill>
                          <a:blip/>
                          <a:stretch>
                            <a:fillRect/>
                          </a:stretch>
                        </pic:blipFill>
                        <pic:spPr>
                          <a:xfrm>
                            <a:off x="0" y="0"/>
                            <a:ext cx="11430" cy="102362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190" name="Text_Box_41_SpCnt_8"/>
                  <wp:cNvGraphicFramePr/>
                  <a:graphic xmlns:a="http://schemas.openxmlformats.org/drawingml/2006/main">
                    <a:graphicData uri="http://schemas.openxmlformats.org/drawingml/2006/picture">
                      <pic:pic xmlns:pic="http://schemas.openxmlformats.org/drawingml/2006/picture">
                        <pic:nvPicPr>
                          <pic:cNvPr id="190" name="Text_Box_41_SpCnt_8"/>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920750"/>
                  <wp:effectExtent l="0" t="0" r="0" b="0"/>
                  <wp:wrapNone/>
                  <wp:docPr id="191" name="Text_Box_715_SpCnt_5"/>
                  <wp:cNvGraphicFramePr/>
                  <a:graphic xmlns:a="http://schemas.openxmlformats.org/drawingml/2006/main">
                    <a:graphicData uri="http://schemas.openxmlformats.org/drawingml/2006/picture">
                      <pic:pic xmlns:pic="http://schemas.openxmlformats.org/drawingml/2006/picture">
                        <pic:nvPicPr>
                          <pic:cNvPr id="191" name="Text_Box_715_SpCnt_5"/>
                          <pic:cNvPicPr/>
                        </pic:nvPicPr>
                        <pic:blipFill>
                          <a:blip/>
                          <a:stretch>
                            <a:fillRect/>
                          </a:stretch>
                        </pic:blipFill>
                        <pic:spPr>
                          <a:xfrm>
                            <a:off x="0" y="0"/>
                            <a:ext cx="11430" cy="9207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192" name="Text_Box_35_SpCnt_7"/>
                  <wp:cNvGraphicFramePr/>
                  <a:graphic xmlns:a="http://schemas.openxmlformats.org/drawingml/2006/main">
                    <a:graphicData uri="http://schemas.openxmlformats.org/drawingml/2006/picture">
                      <pic:pic xmlns:pic="http://schemas.openxmlformats.org/drawingml/2006/picture">
                        <pic:nvPicPr>
                          <pic:cNvPr id="192" name="Text_Box_35_SpCnt_7"/>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193" name="Text_Box_41_SpCnt_9"/>
                  <wp:cNvGraphicFramePr/>
                  <a:graphic xmlns:a="http://schemas.openxmlformats.org/drawingml/2006/main">
                    <a:graphicData uri="http://schemas.openxmlformats.org/drawingml/2006/picture">
                      <pic:pic xmlns:pic="http://schemas.openxmlformats.org/drawingml/2006/picture">
                        <pic:nvPicPr>
                          <pic:cNvPr id="193" name="Text_Box_41_SpCnt_9"/>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882650"/>
                  <wp:effectExtent l="0" t="0" r="0" b="0"/>
                  <wp:wrapNone/>
                  <wp:docPr id="194" name="Text_Box_715_SpCnt_6"/>
                  <wp:cNvGraphicFramePr/>
                  <a:graphic xmlns:a="http://schemas.openxmlformats.org/drawingml/2006/main">
                    <a:graphicData uri="http://schemas.openxmlformats.org/drawingml/2006/picture">
                      <pic:pic xmlns:pic="http://schemas.openxmlformats.org/drawingml/2006/picture">
                        <pic:nvPicPr>
                          <pic:cNvPr id="194" name="Text_Box_715_SpCnt_6"/>
                          <pic:cNvPicPr/>
                        </pic:nvPicPr>
                        <pic:blipFill>
                          <a:blip/>
                          <a:stretch>
                            <a:fillRect/>
                          </a:stretch>
                        </pic:blipFill>
                        <pic:spPr>
                          <a:xfrm>
                            <a:off x="0" y="0"/>
                            <a:ext cx="11430" cy="8826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195" name="Text_Box_41_SpCnt_10"/>
                  <wp:cNvGraphicFramePr/>
                  <a:graphic xmlns:a="http://schemas.openxmlformats.org/drawingml/2006/main">
                    <a:graphicData uri="http://schemas.openxmlformats.org/drawingml/2006/picture">
                      <pic:pic xmlns:pic="http://schemas.openxmlformats.org/drawingml/2006/picture">
                        <pic:nvPicPr>
                          <pic:cNvPr id="195" name="Text_Box_41_SpCnt_10"/>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196" name="Text_Box_35_SpCnt_8"/>
                  <wp:cNvGraphicFramePr/>
                  <a:graphic xmlns:a="http://schemas.openxmlformats.org/drawingml/2006/main">
                    <a:graphicData uri="http://schemas.openxmlformats.org/drawingml/2006/picture">
                      <pic:pic xmlns:pic="http://schemas.openxmlformats.org/drawingml/2006/picture">
                        <pic:nvPicPr>
                          <pic:cNvPr id="196" name="Text_Box_35_SpCnt_8"/>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2065" cy="882015"/>
                  <wp:effectExtent l="0" t="0" r="0" b="0"/>
                  <wp:wrapNone/>
                  <wp:docPr id="197" name="Text_Box_715_SpCnt_7"/>
                  <wp:cNvGraphicFramePr/>
                  <a:graphic xmlns:a="http://schemas.openxmlformats.org/drawingml/2006/main">
                    <a:graphicData uri="http://schemas.openxmlformats.org/drawingml/2006/picture">
                      <pic:pic xmlns:pic="http://schemas.openxmlformats.org/drawingml/2006/picture">
                        <pic:nvPicPr>
                          <pic:cNvPr id="197" name="Text_Box_715_SpCnt_7"/>
                          <pic:cNvPicPr/>
                        </pic:nvPicPr>
                        <pic:blipFill>
                          <a:blip/>
                          <a:stretch>
                            <a:fillRect/>
                          </a:stretch>
                        </pic:blipFill>
                        <pic:spPr>
                          <a:xfrm>
                            <a:off x="0" y="0"/>
                            <a:ext cx="12065" cy="88201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1023620"/>
                  <wp:effectExtent l="0" t="0" r="0" b="0"/>
                  <wp:wrapNone/>
                  <wp:docPr id="198" name="Text_Box_715_SpCnt_8"/>
                  <wp:cNvGraphicFramePr/>
                  <a:graphic xmlns:a="http://schemas.openxmlformats.org/drawingml/2006/main">
                    <a:graphicData uri="http://schemas.openxmlformats.org/drawingml/2006/picture">
                      <pic:pic xmlns:pic="http://schemas.openxmlformats.org/drawingml/2006/picture">
                        <pic:nvPicPr>
                          <pic:cNvPr id="198" name="Text_Box_715_SpCnt_8"/>
                          <pic:cNvPicPr/>
                        </pic:nvPicPr>
                        <pic:blipFill>
                          <a:blip/>
                          <a:stretch>
                            <a:fillRect/>
                          </a:stretch>
                        </pic:blipFill>
                        <pic:spPr>
                          <a:xfrm>
                            <a:off x="0" y="0"/>
                            <a:ext cx="11430" cy="102362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1023620"/>
                  <wp:effectExtent l="0" t="0" r="0" b="0"/>
                  <wp:wrapNone/>
                  <wp:docPr id="199" name="Text_Box_715_SpCnt_9"/>
                  <wp:cNvGraphicFramePr/>
                  <a:graphic xmlns:a="http://schemas.openxmlformats.org/drawingml/2006/main">
                    <a:graphicData uri="http://schemas.openxmlformats.org/drawingml/2006/picture">
                      <pic:pic xmlns:pic="http://schemas.openxmlformats.org/drawingml/2006/picture">
                        <pic:nvPicPr>
                          <pic:cNvPr id="199" name="Text_Box_715_SpCnt_9"/>
                          <pic:cNvPicPr/>
                        </pic:nvPicPr>
                        <pic:blipFill>
                          <a:blip/>
                          <a:stretch>
                            <a:fillRect/>
                          </a:stretch>
                        </pic:blipFill>
                        <pic:spPr>
                          <a:xfrm>
                            <a:off x="0" y="0"/>
                            <a:ext cx="11430" cy="102362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520065"/>
                  <wp:effectExtent l="0" t="0" r="0" b="0"/>
                  <wp:wrapNone/>
                  <wp:docPr id="200" name="Text_Box_35_SpCnt_9"/>
                  <wp:cNvGraphicFramePr/>
                  <a:graphic xmlns:a="http://schemas.openxmlformats.org/drawingml/2006/main">
                    <a:graphicData uri="http://schemas.openxmlformats.org/drawingml/2006/picture">
                      <pic:pic xmlns:pic="http://schemas.openxmlformats.org/drawingml/2006/picture">
                        <pic:nvPicPr>
                          <pic:cNvPr id="200" name="Text_Box_35_SpCnt_9"/>
                          <pic:cNvPicPr/>
                        </pic:nvPicPr>
                        <pic:blipFill>
                          <a:blip/>
                          <a:stretch>
                            <a:fillRect/>
                          </a:stretch>
                        </pic:blipFill>
                        <pic:spPr>
                          <a:xfrm>
                            <a:off x="0" y="0"/>
                            <a:ext cx="82550" cy="52006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520065"/>
                  <wp:effectExtent l="0" t="0" r="0" b="0"/>
                  <wp:wrapNone/>
                  <wp:docPr id="201" name="Text_Box_41_SpCnt_11"/>
                  <wp:cNvGraphicFramePr/>
                  <a:graphic xmlns:a="http://schemas.openxmlformats.org/drawingml/2006/main">
                    <a:graphicData uri="http://schemas.openxmlformats.org/drawingml/2006/picture">
                      <pic:pic xmlns:pic="http://schemas.openxmlformats.org/drawingml/2006/picture">
                        <pic:nvPicPr>
                          <pic:cNvPr id="201" name="Text_Box_41_SpCnt_11"/>
                          <pic:cNvPicPr/>
                        </pic:nvPicPr>
                        <pic:blipFill>
                          <a:blip/>
                          <a:stretch>
                            <a:fillRect/>
                          </a:stretch>
                        </pic:blipFill>
                        <pic:spPr>
                          <a:xfrm>
                            <a:off x="0" y="0"/>
                            <a:ext cx="82550" cy="52006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1023620"/>
                  <wp:effectExtent l="0" t="0" r="0" b="0"/>
                  <wp:wrapNone/>
                  <wp:docPr id="202" name="Text_Box_715_SpCnt_10"/>
                  <wp:cNvGraphicFramePr/>
                  <a:graphic xmlns:a="http://schemas.openxmlformats.org/drawingml/2006/main">
                    <a:graphicData uri="http://schemas.openxmlformats.org/drawingml/2006/picture">
                      <pic:pic xmlns:pic="http://schemas.openxmlformats.org/drawingml/2006/picture">
                        <pic:nvPicPr>
                          <pic:cNvPr id="202" name="Text_Box_715_SpCnt_10"/>
                          <pic:cNvPicPr/>
                        </pic:nvPicPr>
                        <pic:blipFill>
                          <a:blip/>
                          <a:stretch>
                            <a:fillRect/>
                          </a:stretch>
                        </pic:blipFill>
                        <pic:spPr>
                          <a:xfrm>
                            <a:off x="0" y="0"/>
                            <a:ext cx="11430" cy="102362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203" name="Text_Box_35_SpCnt_10"/>
                  <wp:cNvGraphicFramePr/>
                  <a:graphic xmlns:a="http://schemas.openxmlformats.org/drawingml/2006/main">
                    <a:graphicData uri="http://schemas.openxmlformats.org/drawingml/2006/picture">
                      <pic:pic xmlns:pic="http://schemas.openxmlformats.org/drawingml/2006/picture">
                        <pic:nvPicPr>
                          <pic:cNvPr id="203" name="Text_Box_35_SpCnt_10"/>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204" name="Text_Box_35_SpCnt_11"/>
                  <wp:cNvGraphicFramePr/>
                  <a:graphic xmlns:a="http://schemas.openxmlformats.org/drawingml/2006/main">
                    <a:graphicData uri="http://schemas.openxmlformats.org/drawingml/2006/picture">
                      <pic:pic xmlns:pic="http://schemas.openxmlformats.org/drawingml/2006/picture">
                        <pic:nvPicPr>
                          <pic:cNvPr id="204" name="Text_Box_35_SpCnt_11"/>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205" name="Text_Box_41_SpCnt_12"/>
                  <wp:cNvGraphicFramePr/>
                  <a:graphic xmlns:a="http://schemas.openxmlformats.org/drawingml/2006/main">
                    <a:graphicData uri="http://schemas.openxmlformats.org/drawingml/2006/picture">
                      <pic:pic xmlns:pic="http://schemas.openxmlformats.org/drawingml/2006/picture">
                        <pic:nvPicPr>
                          <pic:cNvPr id="205" name="Text_Box_41_SpCnt_12"/>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1023620"/>
                  <wp:effectExtent l="0" t="0" r="0" b="0"/>
                  <wp:wrapNone/>
                  <wp:docPr id="206" name="Text_Box_715_SpCnt_11"/>
                  <wp:cNvGraphicFramePr/>
                  <a:graphic xmlns:a="http://schemas.openxmlformats.org/drawingml/2006/main">
                    <a:graphicData uri="http://schemas.openxmlformats.org/drawingml/2006/picture">
                      <pic:pic xmlns:pic="http://schemas.openxmlformats.org/drawingml/2006/picture">
                        <pic:nvPicPr>
                          <pic:cNvPr id="206" name="Text_Box_715_SpCnt_11"/>
                          <pic:cNvPicPr/>
                        </pic:nvPicPr>
                        <pic:blipFill>
                          <a:blip/>
                          <a:stretch>
                            <a:fillRect/>
                          </a:stretch>
                        </pic:blipFill>
                        <pic:spPr>
                          <a:xfrm>
                            <a:off x="0" y="0"/>
                            <a:ext cx="11430" cy="102362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207" name="Text_Box_41_SpCnt_13"/>
                  <wp:cNvGraphicFramePr/>
                  <a:graphic xmlns:a="http://schemas.openxmlformats.org/drawingml/2006/main">
                    <a:graphicData uri="http://schemas.openxmlformats.org/drawingml/2006/picture">
                      <pic:pic xmlns:pic="http://schemas.openxmlformats.org/drawingml/2006/picture">
                        <pic:nvPicPr>
                          <pic:cNvPr id="207" name="Text_Box_41_SpCnt_13"/>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208" name="Text_Box_35_SpCnt_12"/>
                  <wp:cNvGraphicFramePr/>
                  <a:graphic xmlns:a="http://schemas.openxmlformats.org/drawingml/2006/main">
                    <a:graphicData uri="http://schemas.openxmlformats.org/drawingml/2006/picture">
                      <pic:pic xmlns:pic="http://schemas.openxmlformats.org/drawingml/2006/picture">
                        <pic:nvPicPr>
                          <pic:cNvPr id="208" name="Text_Box_35_SpCnt_12"/>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1023620"/>
                  <wp:effectExtent l="0" t="0" r="0" b="0"/>
                  <wp:wrapNone/>
                  <wp:docPr id="209" name="Text_Box_716_SpCnt_5"/>
                  <wp:cNvGraphicFramePr/>
                  <a:graphic xmlns:a="http://schemas.openxmlformats.org/drawingml/2006/main">
                    <a:graphicData uri="http://schemas.openxmlformats.org/drawingml/2006/picture">
                      <pic:pic xmlns:pic="http://schemas.openxmlformats.org/drawingml/2006/picture">
                        <pic:nvPicPr>
                          <pic:cNvPr id="209" name="Text_Box_716_SpCnt_5"/>
                          <pic:cNvPicPr/>
                        </pic:nvPicPr>
                        <pic:blipFill>
                          <a:blip/>
                          <a:stretch>
                            <a:fillRect/>
                          </a:stretch>
                        </pic:blipFill>
                        <pic:spPr>
                          <a:xfrm>
                            <a:off x="0" y="0"/>
                            <a:ext cx="11430" cy="102362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210" name="Text_Box_35_SpCnt_13"/>
                  <wp:cNvGraphicFramePr/>
                  <a:graphic xmlns:a="http://schemas.openxmlformats.org/drawingml/2006/main">
                    <a:graphicData uri="http://schemas.openxmlformats.org/drawingml/2006/picture">
                      <pic:pic xmlns:pic="http://schemas.openxmlformats.org/drawingml/2006/picture">
                        <pic:nvPicPr>
                          <pic:cNvPr id="210" name="Text_Box_35_SpCnt_13"/>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211" name="Text_Box_35_SpCnt_14"/>
                  <wp:cNvGraphicFramePr/>
                  <a:graphic xmlns:a="http://schemas.openxmlformats.org/drawingml/2006/main">
                    <a:graphicData uri="http://schemas.openxmlformats.org/drawingml/2006/picture">
                      <pic:pic xmlns:pic="http://schemas.openxmlformats.org/drawingml/2006/picture">
                        <pic:nvPicPr>
                          <pic:cNvPr id="211" name="Text_Box_35_SpCnt_14"/>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212" name="Text_Box_35_SpCnt_15"/>
                  <wp:cNvGraphicFramePr/>
                  <a:graphic xmlns:a="http://schemas.openxmlformats.org/drawingml/2006/main">
                    <a:graphicData uri="http://schemas.openxmlformats.org/drawingml/2006/picture">
                      <pic:pic xmlns:pic="http://schemas.openxmlformats.org/drawingml/2006/picture">
                        <pic:nvPicPr>
                          <pic:cNvPr id="212" name="Text_Box_35_SpCnt_15"/>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213" name="Text_Box_41_SpCnt_14"/>
                  <wp:cNvGraphicFramePr/>
                  <a:graphic xmlns:a="http://schemas.openxmlformats.org/drawingml/2006/main">
                    <a:graphicData uri="http://schemas.openxmlformats.org/drawingml/2006/picture">
                      <pic:pic xmlns:pic="http://schemas.openxmlformats.org/drawingml/2006/picture">
                        <pic:nvPicPr>
                          <pic:cNvPr id="213" name="Text_Box_41_SpCnt_14"/>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214" name="Text_Box_35_SpCnt_16"/>
                  <wp:cNvGraphicFramePr/>
                  <a:graphic xmlns:a="http://schemas.openxmlformats.org/drawingml/2006/main">
                    <a:graphicData uri="http://schemas.openxmlformats.org/drawingml/2006/picture">
                      <pic:pic xmlns:pic="http://schemas.openxmlformats.org/drawingml/2006/picture">
                        <pic:nvPicPr>
                          <pic:cNvPr id="214" name="Text_Box_35_SpCnt_16"/>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215" name="Text_Box_41_SpCnt_15"/>
                  <wp:cNvGraphicFramePr/>
                  <a:graphic xmlns:a="http://schemas.openxmlformats.org/drawingml/2006/main">
                    <a:graphicData uri="http://schemas.openxmlformats.org/drawingml/2006/picture">
                      <pic:pic xmlns:pic="http://schemas.openxmlformats.org/drawingml/2006/picture">
                        <pic:nvPicPr>
                          <pic:cNvPr id="215" name="Text_Box_41_SpCnt_15"/>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216" name="Text_Box_35_SpCnt_17"/>
                  <wp:cNvGraphicFramePr/>
                  <a:graphic xmlns:a="http://schemas.openxmlformats.org/drawingml/2006/main">
                    <a:graphicData uri="http://schemas.openxmlformats.org/drawingml/2006/picture">
                      <pic:pic xmlns:pic="http://schemas.openxmlformats.org/drawingml/2006/picture">
                        <pic:nvPicPr>
                          <pic:cNvPr id="216" name="Text_Box_35_SpCnt_17"/>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1023620"/>
                  <wp:effectExtent l="0" t="0" r="0" b="0"/>
                  <wp:wrapNone/>
                  <wp:docPr id="217" name="Text_Box_715_SpCnt_12"/>
                  <wp:cNvGraphicFramePr/>
                  <a:graphic xmlns:a="http://schemas.openxmlformats.org/drawingml/2006/main">
                    <a:graphicData uri="http://schemas.openxmlformats.org/drawingml/2006/picture">
                      <pic:pic xmlns:pic="http://schemas.openxmlformats.org/drawingml/2006/picture">
                        <pic:nvPicPr>
                          <pic:cNvPr id="217" name="Text_Box_715_SpCnt_12"/>
                          <pic:cNvPicPr/>
                        </pic:nvPicPr>
                        <pic:blipFill>
                          <a:blip/>
                          <a:stretch>
                            <a:fillRect/>
                          </a:stretch>
                        </pic:blipFill>
                        <pic:spPr>
                          <a:xfrm>
                            <a:off x="0" y="0"/>
                            <a:ext cx="11430" cy="102362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882650"/>
                  <wp:effectExtent l="0" t="0" r="0" b="0"/>
                  <wp:wrapNone/>
                  <wp:docPr id="218" name="Text_Box_715_SpCnt_13"/>
                  <wp:cNvGraphicFramePr/>
                  <a:graphic xmlns:a="http://schemas.openxmlformats.org/drawingml/2006/main">
                    <a:graphicData uri="http://schemas.openxmlformats.org/drawingml/2006/picture">
                      <pic:pic xmlns:pic="http://schemas.openxmlformats.org/drawingml/2006/picture">
                        <pic:nvPicPr>
                          <pic:cNvPr id="218" name="Text_Box_715_SpCnt_13"/>
                          <pic:cNvPicPr/>
                        </pic:nvPicPr>
                        <pic:blipFill>
                          <a:blip/>
                          <a:stretch>
                            <a:fillRect/>
                          </a:stretch>
                        </pic:blipFill>
                        <pic:spPr>
                          <a:xfrm>
                            <a:off x="0" y="0"/>
                            <a:ext cx="11430" cy="8826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996950"/>
                  <wp:effectExtent l="0" t="0" r="0" b="0"/>
                  <wp:wrapNone/>
                  <wp:docPr id="219" name="Text_Box_716_SpCnt_6"/>
                  <wp:cNvGraphicFramePr/>
                  <a:graphic xmlns:a="http://schemas.openxmlformats.org/drawingml/2006/main">
                    <a:graphicData uri="http://schemas.openxmlformats.org/drawingml/2006/picture">
                      <pic:pic xmlns:pic="http://schemas.openxmlformats.org/drawingml/2006/picture">
                        <pic:nvPicPr>
                          <pic:cNvPr id="219" name="Text_Box_716_SpCnt_6"/>
                          <pic:cNvPicPr/>
                        </pic:nvPicPr>
                        <pic:blipFill>
                          <a:blip/>
                          <a:stretch>
                            <a:fillRect/>
                          </a:stretch>
                        </pic:blipFill>
                        <pic:spPr>
                          <a:xfrm>
                            <a:off x="0" y="0"/>
                            <a:ext cx="11430" cy="9969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996950"/>
                  <wp:effectExtent l="0" t="0" r="0" b="0"/>
                  <wp:wrapNone/>
                  <wp:docPr id="220" name="Text_Box_715_SpCnt_14"/>
                  <wp:cNvGraphicFramePr/>
                  <a:graphic xmlns:a="http://schemas.openxmlformats.org/drawingml/2006/main">
                    <a:graphicData uri="http://schemas.openxmlformats.org/drawingml/2006/picture">
                      <pic:pic xmlns:pic="http://schemas.openxmlformats.org/drawingml/2006/picture">
                        <pic:nvPicPr>
                          <pic:cNvPr id="220" name="Text_Box_715_SpCnt_14"/>
                          <pic:cNvPicPr/>
                        </pic:nvPicPr>
                        <pic:blipFill>
                          <a:blip/>
                          <a:stretch>
                            <a:fillRect/>
                          </a:stretch>
                        </pic:blipFill>
                        <pic:spPr>
                          <a:xfrm>
                            <a:off x="0" y="0"/>
                            <a:ext cx="11430" cy="9969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221" name="Text_Box_41_SpCnt_16"/>
                  <wp:cNvGraphicFramePr/>
                  <a:graphic xmlns:a="http://schemas.openxmlformats.org/drawingml/2006/main">
                    <a:graphicData uri="http://schemas.openxmlformats.org/drawingml/2006/picture">
                      <pic:pic xmlns:pic="http://schemas.openxmlformats.org/drawingml/2006/picture">
                        <pic:nvPicPr>
                          <pic:cNvPr id="221" name="Text_Box_41_SpCnt_16"/>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93395"/>
                  <wp:effectExtent l="0" t="0" r="0" b="0"/>
                  <wp:wrapNone/>
                  <wp:docPr id="222" name="Text_Box_35_SpCnt_18"/>
                  <wp:cNvGraphicFramePr/>
                  <a:graphic xmlns:a="http://schemas.openxmlformats.org/drawingml/2006/main">
                    <a:graphicData uri="http://schemas.openxmlformats.org/drawingml/2006/picture">
                      <pic:pic xmlns:pic="http://schemas.openxmlformats.org/drawingml/2006/picture">
                        <pic:nvPicPr>
                          <pic:cNvPr id="222" name="Text_Box_35_SpCnt_18"/>
                          <pic:cNvPicPr/>
                        </pic:nvPicPr>
                        <pic:blipFill>
                          <a:blip/>
                          <a:stretch>
                            <a:fillRect/>
                          </a:stretch>
                        </pic:blipFill>
                        <pic:spPr>
                          <a:xfrm>
                            <a:off x="0" y="0"/>
                            <a:ext cx="82550" cy="4933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93395"/>
                  <wp:effectExtent l="0" t="0" r="0" b="0"/>
                  <wp:wrapNone/>
                  <wp:docPr id="223" name="Text_Box_41_SpCnt_17"/>
                  <wp:cNvGraphicFramePr/>
                  <a:graphic xmlns:a="http://schemas.openxmlformats.org/drawingml/2006/main">
                    <a:graphicData uri="http://schemas.openxmlformats.org/drawingml/2006/picture">
                      <pic:pic xmlns:pic="http://schemas.openxmlformats.org/drawingml/2006/picture">
                        <pic:nvPicPr>
                          <pic:cNvPr id="223" name="Text_Box_41_SpCnt_17"/>
                          <pic:cNvPicPr/>
                        </pic:nvPicPr>
                        <pic:blipFill>
                          <a:blip/>
                          <a:stretch>
                            <a:fillRect/>
                          </a:stretch>
                        </pic:blipFill>
                        <pic:spPr>
                          <a:xfrm>
                            <a:off x="0" y="0"/>
                            <a:ext cx="82550" cy="4933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93395"/>
                  <wp:effectExtent l="0" t="0" r="0" b="0"/>
                  <wp:wrapNone/>
                  <wp:docPr id="224" name="Text_Box_35_SpCnt_19"/>
                  <wp:cNvGraphicFramePr/>
                  <a:graphic xmlns:a="http://schemas.openxmlformats.org/drawingml/2006/main">
                    <a:graphicData uri="http://schemas.openxmlformats.org/drawingml/2006/picture">
                      <pic:pic xmlns:pic="http://schemas.openxmlformats.org/drawingml/2006/picture">
                        <pic:nvPicPr>
                          <pic:cNvPr id="224" name="Text_Box_35_SpCnt_19"/>
                          <pic:cNvPicPr/>
                        </pic:nvPicPr>
                        <pic:blipFill>
                          <a:blip/>
                          <a:stretch>
                            <a:fillRect/>
                          </a:stretch>
                        </pic:blipFill>
                        <pic:spPr>
                          <a:xfrm>
                            <a:off x="0" y="0"/>
                            <a:ext cx="82550" cy="4933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93395"/>
                  <wp:effectExtent l="0" t="0" r="0" b="0"/>
                  <wp:wrapNone/>
                  <wp:docPr id="225" name="Text_Box_35_SpCnt_20"/>
                  <wp:cNvGraphicFramePr/>
                  <a:graphic xmlns:a="http://schemas.openxmlformats.org/drawingml/2006/main">
                    <a:graphicData uri="http://schemas.openxmlformats.org/drawingml/2006/picture">
                      <pic:pic xmlns:pic="http://schemas.openxmlformats.org/drawingml/2006/picture">
                        <pic:nvPicPr>
                          <pic:cNvPr id="225" name="Text_Box_35_SpCnt_20"/>
                          <pic:cNvPicPr/>
                        </pic:nvPicPr>
                        <pic:blipFill>
                          <a:blip/>
                          <a:stretch>
                            <a:fillRect/>
                          </a:stretch>
                        </pic:blipFill>
                        <pic:spPr>
                          <a:xfrm>
                            <a:off x="0" y="0"/>
                            <a:ext cx="82550" cy="4933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226" name="Text_Box_41_SpCnt_18"/>
                  <wp:cNvGraphicFramePr/>
                  <a:graphic xmlns:a="http://schemas.openxmlformats.org/drawingml/2006/main">
                    <a:graphicData uri="http://schemas.openxmlformats.org/drawingml/2006/picture">
                      <pic:pic xmlns:pic="http://schemas.openxmlformats.org/drawingml/2006/picture">
                        <pic:nvPicPr>
                          <pic:cNvPr id="226" name="Text_Box_41_SpCnt_18"/>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227" name="Text_Box_35_SpCnt_21"/>
                  <wp:cNvGraphicFramePr/>
                  <a:graphic xmlns:a="http://schemas.openxmlformats.org/drawingml/2006/main">
                    <a:graphicData uri="http://schemas.openxmlformats.org/drawingml/2006/picture">
                      <pic:pic xmlns:pic="http://schemas.openxmlformats.org/drawingml/2006/picture">
                        <pic:nvPicPr>
                          <pic:cNvPr id="227" name="Text_Box_35_SpCnt_21"/>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93395"/>
                  <wp:effectExtent l="0" t="0" r="0" b="0"/>
                  <wp:wrapNone/>
                  <wp:docPr id="228" name="Text_Box_35_SpCnt_22"/>
                  <wp:cNvGraphicFramePr/>
                  <a:graphic xmlns:a="http://schemas.openxmlformats.org/drawingml/2006/main">
                    <a:graphicData uri="http://schemas.openxmlformats.org/drawingml/2006/picture">
                      <pic:pic xmlns:pic="http://schemas.openxmlformats.org/drawingml/2006/picture">
                        <pic:nvPicPr>
                          <pic:cNvPr id="228" name="Text_Box_35_SpCnt_22"/>
                          <pic:cNvPicPr/>
                        </pic:nvPicPr>
                        <pic:blipFill>
                          <a:blip/>
                          <a:stretch>
                            <a:fillRect/>
                          </a:stretch>
                        </pic:blipFill>
                        <pic:spPr>
                          <a:xfrm>
                            <a:off x="0" y="0"/>
                            <a:ext cx="82550" cy="4933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882650"/>
                  <wp:effectExtent l="0" t="0" r="0" b="0"/>
                  <wp:wrapNone/>
                  <wp:docPr id="229" name="Text_Box_716_SpCnt_7"/>
                  <wp:cNvGraphicFramePr/>
                  <a:graphic xmlns:a="http://schemas.openxmlformats.org/drawingml/2006/main">
                    <a:graphicData uri="http://schemas.openxmlformats.org/drawingml/2006/picture">
                      <pic:pic xmlns:pic="http://schemas.openxmlformats.org/drawingml/2006/picture">
                        <pic:nvPicPr>
                          <pic:cNvPr id="229" name="Text_Box_716_SpCnt_7"/>
                          <pic:cNvPicPr/>
                        </pic:nvPicPr>
                        <pic:blipFill>
                          <a:blip/>
                          <a:stretch>
                            <a:fillRect/>
                          </a:stretch>
                        </pic:blipFill>
                        <pic:spPr>
                          <a:xfrm>
                            <a:off x="0" y="0"/>
                            <a:ext cx="11430" cy="8826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230" name="Text_Box_41_SpCnt_19"/>
                  <wp:cNvGraphicFramePr/>
                  <a:graphic xmlns:a="http://schemas.openxmlformats.org/drawingml/2006/main">
                    <a:graphicData uri="http://schemas.openxmlformats.org/drawingml/2006/picture">
                      <pic:pic xmlns:pic="http://schemas.openxmlformats.org/drawingml/2006/picture">
                        <pic:nvPicPr>
                          <pic:cNvPr id="230" name="Text_Box_41_SpCnt_19"/>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231" name="Text_Box_35_SpCnt_23"/>
                  <wp:cNvGraphicFramePr/>
                  <a:graphic xmlns:a="http://schemas.openxmlformats.org/drawingml/2006/main">
                    <a:graphicData uri="http://schemas.openxmlformats.org/drawingml/2006/picture">
                      <pic:pic xmlns:pic="http://schemas.openxmlformats.org/drawingml/2006/picture">
                        <pic:nvPicPr>
                          <pic:cNvPr id="231" name="Text_Box_35_SpCnt_23"/>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232" name="Text_Box_35_SpCnt_24"/>
                  <wp:cNvGraphicFramePr/>
                  <a:graphic xmlns:a="http://schemas.openxmlformats.org/drawingml/2006/main">
                    <a:graphicData uri="http://schemas.openxmlformats.org/drawingml/2006/picture">
                      <pic:pic xmlns:pic="http://schemas.openxmlformats.org/drawingml/2006/picture">
                        <pic:nvPicPr>
                          <pic:cNvPr id="232" name="Text_Box_35_SpCnt_24"/>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233" name="Text_Box_41_SpCnt_20"/>
                  <wp:cNvGraphicFramePr/>
                  <a:graphic xmlns:a="http://schemas.openxmlformats.org/drawingml/2006/main">
                    <a:graphicData uri="http://schemas.openxmlformats.org/drawingml/2006/picture">
                      <pic:pic xmlns:pic="http://schemas.openxmlformats.org/drawingml/2006/picture">
                        <pic:nvPicPr>
                          <pic:cNvPr id="233" name="Text_Box_41_SpCnt_20"/>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234" name="Text_Box_41_SpCnt_21"/>
                  <wp:cNvGraphicFramePr/>
                  <a:graphic xmlns:a="http://schemas.openxmlformats.org/drawingml/2006/main">
                    <a:graphicData uri="http://schemas.openxmlformats.org/drawingml/2006/picture">
                      <pic:pic xmlns:pic="http://schemas.openxmlformats.org/drawingml/2006/picture">
                        <pic:nvPicPr>
                          <pic:cNvPr id="234" name="Text_Box_41_SpCnt_21"/>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235" name="Text_Box_35_SpCnt_25"/>
                  <wp:cNvGraphicFramePr/>
                  <a:graphic xmlns:a="http://schemas.openxmlformats.org/drawingml/2006/main">
                    <a:graphicData uri="http://schemas.openxmlformats.org/drawingml/2006/picture">
                      <pic:pic xmlns:pic="http://schemas.openxmlformats.org/drawingml/2006/picture">
                        <pic:nvPicPr>
                          <pic:cNvPr id="235" name="Text_Box_35_SpCnt_25"/>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236" name="Text_Box_35_SpCnt_26"/>
                  <wp:cNvGraphicFramePr/>
                  <a:graphic xmlns:a="http://schemas.openxmlformats.org/drawingml/2006/main">
                    <a:graphicData uri="http://schemas.openxmlformats.org/drawingml/2006/picture">
                      <pic:pic xmlns:pic="http://schemas.openxmlformats.org/drawingml/2006/picture">
                        <pic:nvPicPr>
                          <pic:cNvPr id="236" name="Text_Box_35_SpCnt_26"/>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1011555"/>
                  <wp:effectExtent l="0" t="0" r="0" b="0"/>
                  <wp:wrapNone/>
                  <wp:docPr id="237" name="Text_Box_716_SpCnt_8"/>
                  <wp:cNvGraphicFramePr/>
                  <a:graphic xmlns:a="http://schemas.openxmlformats.org/drawingml/2006/main">
                    <a:graphicData uri="http://schemas.openxmlformats.org/drawingml/2006/picture">
                      <pic:pic xmlns:pic="http://schemas.openxmlformats.org/drawingml/2006/picture">
                        <pic:nvPicPr>
                          <pic:cNvPr id="237" name="Text_Box_716_SpCnt_8"/>
                          <pic:cNvPicPr/>
                        </pic:nvPicPr>
                        <pic:blipFill>
                          <a:blip/>
                          <a:stretch>
                            <a:fillRect/>
                          </a:stretch>
                        </pic:blipFill>
                        <pic:spPr>
                          <a:xfrm>
                            <a:off x="0" y="0"/>
                            <a:ext cx="9525" cy="10115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238" name="Text_Box_35_SpCnt_27"/>
                  <wp:cNvGraphicFramePr/>
                  <a:graphic xmlns:a="http://schemas.openxmlformats.org/drawingml/2006/main">
                    <a:graphicData uri="http://schemas.openxmlformats.org/drawingml/2006/picture">
                      <pic:pic xmlns:pic="http://schemas.openxmlformats.org/drawingml/2006/picture">
                        <pic:nvPicPr>
                          <pic:cNvPr id="238" name="Text_Box_35_SpCnt_27"/>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6360" cy="488950"/>
                  <wp:effectExtent l="0" t="0" r="0" b="0"/>
                  <wp:wrapNone/>
                  <wp:docPr id="239" name="Text_Box_41_SpCnt_22"/>
                  <wp:cNvGraphicFramePr/>
                  <a:graphic xmlns:a="http://schemas.openxmlformats.org/drawingml/2006/main">
                    <a:graphicData uri="http://schemas.openxmlformats.org/drawingml/2006/picture">
                      <pic:pic xmlns:pic="http://schemas.openxmlformats.org/drawingml/2006/picture">
                        <pic:nvPicPr>
                          <pic:cNvPr id="239" name="Text_Box_41_SpCnt_22"/>
                          <pic:cNvPicPr/>
                        </pic:nvPicPr>
                        <pic:blipFill>
                          <a:blip/>
                          <a:stretch>
                            <a:fillRect/>
                          </a:stretch>
                        </pic:blipFill>
                        <pic:spPr>
                          <a:xfrm>
                            <a:off x="0" y="0"/>
                            <a:ext cx="86360" cy="4889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1011555"/>
                  <wp:effectExtent l="0" t="0" r="0" b="0"/>
                  <wp:wrapNone/>
                  <wp:docPr id="240" name="Text_Box_715_SpCnt_15"/>
                  <wp:cNvGraphicFramePr/>
                  <a:graphic xmlns:a="http://schemas.openxmlformats.org/drawingml/2006/main">
                    <a:graphicData uri="http://schemas.openxmlformats.org/drawingml/2006/picture">
                      <pic:pic xmlns:pic="http://schemas.openxmlformats.org/drawingml/2006/picture">
                        <pic:nvPicPr>
                          <pic:cNvPr id="240" name="Text_Box_715_SpCnt_15"/>
                          <pic:cNvPicPr/>
                        </pic:nvPicPr>
                        <pic:blipFill>
                          <a:blip/>
                          <a:stretch>
                            <a:fillRect/>
                          </a:stretch>
                        </pic:blipFill>
                        <pic:spPr>
                          <a:xfrm>
                            <a:off x="0" y="0"/>
                            <a:ext cx="9525" cy="10115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920750"/>
                  <wp:effectExtent l="0" t="0" r="0" b="0"/>
                  <wp:wrapNone/>
                  <wp:docPr id="4" name="Text_Box_715_SpCnt_16"/>
                  <wp:cNvGraphicFramePr/>
                  <a:graphic xmlns:a="http://schemas.openxmlformats.org/drawingml/2006/main">
                    <a:graphicData uri="http://schemas.openxmlformats.org/drawingml/2006/picture">
                      <pic:pic xmlns:pic="http://schemas.openxmlformats.org/drawingml/2006/picture">
                        <pic:nvPicPr>
                          <pic:cNvPr id="4" name="Text_Box_715_SpCnt_16"/>
                          <pic:cNvPicPr/>
                        </pic:nvPicPr>
                        <pic:blipFill>
                          <a:blip/>
                          <a:stretch>
                            <a:fillRect/>
                          </a:stretch>
                        </pic:blipFill>
                        <pic:spPr>
                          <a:xfrm>
                            <a:off x="0" y="0"/>
                            <a:ext cx="11430" cy="9207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520065"/>
                  <wp:effectExtent l="0" t="0" r="0" b="0"/>
                  <wp:wrapNone/>
                  <wp:docPr id="5" name="Text_Box_41_SpCnt_23"/>
                  <wp:cNvGraphicFramePr/>
                  <a:graphic xmlns:a="http://schemas.openxmlformats.org/drawingml/2006/main">
                    <a:graphicData uri="http://schemas.openxmlformats.org/drawingml/2006/picture">
                      <pic:pic xmlns:pic="http://schemas.openxmlformats.org/drawingml/2006/picture">
                        <pic:nvPicPr>
                          <pic:cNvPr id="5" name="Text_Box_41_SpCnt_23"/>
                          <pic:cNvPicPr/>
                        </pic:nvPicPr>
                        <pic:blipFill>
                          <a:blip/>
                          <a:stretch>
                            <a:fillRect/>
                          </a:stretch>
                        </pic:blipFill>
                        <pic:spPr>
                          <a:xfrm>
                            <a:off x="0" y="0"/>
                            <a:ext cx="82550" cy="52006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520065"/>
                  <wp:effectExtent l="0" t="0" r="0" b="0"/>
                  <wp:wrapNone/>
                  <wp:docPr id="6" name="Text_Box_41_SpCnt_24"/>
                  <wp:cNvGraphicFramePr/>
                  <a:graphic xmlns:a="http://schemas.openxmlformats.org/drawingml/2006/main">
                    <a:graphicData uri="http://schemas.openxmlformats.org/drawingml/2006/picture">
                      <pic:pic xmlns:pic="http://schemas.openxmlformats.org/drawingml/2006/picture">
                        <pic:nvPicPr>
                          <pic:cNvPr id="6" name="Text_Box_41_SpCnt_24"/>
                          <pic:cNvPicPr/>
                        </pic:nvPicPr>
                        <pic:blipFill>
                          <a:blip/>
                          <a:stretch>
                            <a:fillRect/>
                          </a:stretch>
                        </pic:blipFill>
                        <pic:spPr>
                          <a:xfrm>
                            <a:off x="0" y="0"/>
                            <a:ext cx="82550" cy="52006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520065"/>
                  <wp:effectExtent l="0" t="0" r="0" b="0"/>
                  <wp:wrapNone/>
                  <wp:docPr id="7" name="Text_Box_35_SpCnt_28"/>
                  <wp:cNvGraphicFramePr/>
                  <a:graphic xmlns:a="http://schemas.openxmlformats.org/drawingml/2006/main">
                    <a:graphicData uri="http://schemas.openxmlformats.org/drawingml/2006/picture">
                      <pic:pic xmlns:pic="http://schemas.openxmlformats.org/drawingml/2006/picture">
                        <pic:nvPicPr>
                          <pic:cNvPr id="7" name="Text_Box_35_SpCnt_28"/>
                          <pic:cNvPicPr/>
                        </pic:nvPicPr>
                        <pic:blipFill>
                          <a:blip/>
                          <a:stretch>
                            <a:fillRect/>
                          </a:stretch>
                        </pic:blipFill>
                        <pic:spPr>
                          <a:xfrm>
                            <a:off x="0" y="0"/>
                            <a:ext cx="82550" cy="52006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882650"/>
                  <wp:effectExtent l="0" t="0" r="0" b="0"/>
                  <wp:wrapNone/>
                  <wp:docPr id="8" name="Text_Box_715_SpCnt_17"/>
                  <wp:cNvGraphicFramePr/>
                  <a:graphic xmlns:a="http://schemas.openxmlformats.org/drawingml/2006/main">
                    <a:graphicData uri="http://schemas.openxmlformats.org/drawingml/2006/picture">
                      <pic:pic xmlns:pic="http://schemas.openxmlformats.org/drawingml/2006/picture">
                        <pic:nvPicPr>
                          <pic:cNvPr id="8" name="Text_Box_715_SpCnt_17"/>
                          <pic:cNvPicPr/>
                        </pic:nvPicPr>
                        <pic:blipFill>
                          <a:blip/>
                          <a:stretch>
                            <a:fillRect/>
                          </a:stretch>
                        </pic:blipFill>
                        <pic:spPr>
                          <a:xfrm>
                            <a:off x="0" y="0"/>
                            <a:ext cx="11430" cy="8826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6360" cy="488950"/>
                  <wp:effectExtent l="0" t="0" r="0" b="0"/>
                  <wp:wrapNone/>
                  <wp:docPr id="9" name="Text_Box_35_SpCnt_29"/>
                  <wp:cNvGraphicFramePr/>
                  <a:graphic xmlns:a="http://schemas.openxmlformats.org/drawingml/2006/main">
                    <a:graphicData uri="http://schemas.openxmlformats.org/drawingml/2006/picture">
                      <pic:pic xmlns:pic="http://schemas.openxmlformats.org/drawingml/2006/picture">
                        <pic:nvPicPr>
                          <pic:cNvPr id="9" name="Text_Box_35_SpCnt_29"/>
                          <pic:cNvPicPr/>
                        </pic:nvPicPr>
                        <pic:blipFill>
                          <a:blip/>
                          <a:stretch>
                            <a:fillRect/>
                          </a:stretch>
                        </pic:blipFill>
                        <pic:spPr>
                          <a:xfrm>
                            <a:off x="0" y="0"/>
                            <a:ext cx="86360" cy="4889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6360" cy="488950"/>
                  <wp:effectExtent l="0" t="0" r="0" b="0"/>
                  <wp:wrapNone/>
                  <wp:docPr id="10" name="Text_Box_41_SpCnt_25"/>
                  <wp:cNvGraphicFramePr/>
                  <a:graphic xmlns:a="http://schemas.openxmlformats.org/drawingml/2006/main">
                    <a:graphicData uri="http://schemas.openxmlformats.org/drawingml/2006/picture">
                      <pic:pic xmlns:pic="http://schemas.openxmlformats.org/drawingml/2006/picture">
                        <pic:nvPicPr>
                          <pic:cNvPr id="10" name="Text_Box_41_SpCnt_25"/>
                          <pic:cNvPicPr/>
                        </pic:nvPicPr>
                        <pic:blipFill>
                          <a:blip/>
                          <a:stretch>
                            <a:fillRect/>
                          </a:stretch>
                        </pic:blipFill>
                        <pic:spPr>
                          <a:xfrm>
                            <a:off x="0" y="0"/>
                            <a:ext cx="86360" cy="4889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996950"/>
                  <wp:effectExtent l="0" t="0" r="0" b="0"/>
                  <wp:wrapNone/>
                  <wp:docPr id="11" name="Text_Box_716_SpCnt_9"/>
                  <wp:cNvGraphicFramePr/>
                  <a:graphic xmlns:a="http://schemas.openxmlformats.org/drawingml/2006/main">
                    <a:graphicData uri="http://schemas.openxmlformats.org/drawingml/2006/picture">
                      <pic:pic xmlns:pic="http://schemas.openxmlformats.org/drawingml/2006/picture">
                        <pic:nvPicPr>
                          <pic:cNvPr id="11" name="Text_Box_716_SpCnt_9"/>
                          <pic:cNvPicPr/>
                        </pic:nvPicPr>
                        <pic:blipFill>
                          <a:blip/>
                          <a:stretch>
                            <a:fillRect/>
                          </a:stretch>
                        </pic:blipFill>
                        <pic:spPr>
                          <a:xfrm>
                            <a:off x="0" y="0"/>
                            <a:ext cx="11430" cy="9969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6360" cy="488950"/>
                  <wp:effectExtent l="0" t="0" r="0" b="0"/>
                  <wp:wrapNone/>
                  <wp:docPr id="12" name="Text_Box_35_SpCnt_30"/>
                  <wp:cNvGraphicFramePr/>
                  <a:graphic xmlns:a="http://schemas.openxmlformats.org/drawingml/2006/main">
                    <a:graphicData uri="http://schemas.openxmlformats.org/drawingml/2006/picture">
                      <pic:pic xmlns:pic="http://schemas.openxmlformats.org/drawingml/2006/picture">
                        <pic:nvPicPr>
                          <pic:cNvPr id="12" name="Text_Box_35_SpCnt_30"/>
                          <pic:cNvPicPr/>
                        </pic:nvPicPr>
                        <pic:blipFill>
                          <a:blip/>
                          <a:stretch>
                            <a:fillRect/>
                          </a:stretch>
                        </pic:blipFill>
                        <pic:spPr>
                          <a:xfrm>
                            <a:off x="0" y="0"/>
                            <a:ext cx="86360" cy="4889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6360" cy="488950"/>
                  <wp:effectExtent l="0" t="0" r="0" b="0"/>
                  <wp:wrapNone/>
                  <wp:docPr id="13" name="Text_Box_41_SpCnt_26"/>
                  <wp:cNvGraphicFramePr/>
                  <a:graphic xmlns:a="http://schemas.openxmlformats.org/drawingml/2006/main">
                    <a:graphicData uri="http://schemas.openxmlformats.org/drawingml/2006/picture">
                      <pic:pic xmlns:pic="http://schemas.openxmlformats.org/drawingml/2006/picture">
                        <pic:nvPicPr>
                          <pic:cNvPr id="13" name="Text_Box_41_SpCnt_26"/>
                          <pic:cNvPicPr/>
                        </pic:nvPicPr>
                        <pic:blipFill>
                          <a:blip/>
                          <a:stretch>
                            <a:fillRect/>
                          </a:stretch>
                        </pic:blipFill>
                        <pic:spPr>
                          <a:xfrm>
                            <a:off x="0" y="0"/>
                            <a:ext cx="86360" cy="4889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93395"/>
                  <wp:effectExtent l="0" t="0" r="0" b="0"/>
                  <wp:wrapNone/>
                  <wp:docPr id="14" name="Text_Box_41_SpCnt_27"/>
                  <wp:cNvGraphicFramePr/>
                  <a:graphic xmlns:a="http://schemas.openxmlformats.org/drawingml/2006/main">
                    <a:graphicData uri="http://schemas.openxmlformats.org/drawingml/2006/picture">
                      <pic:pic xmlns:pic="http://schemas.openxmlformats.org/drawingml/2006/picture">
                        <pic:nvPicPr>
                          <pic:cNvPr id="14" name="Text_Box_41_SpCnt_27"/>
                          <pic:cNvPicPr/>
                        </pic:nvPicPr>
                        <pic:blipFill>
                          <a:blip/>
                          <a:stretch>
                            <a:fillRect/>
                          </a:stretch>
                        </pic:blipFill>
                        <pic:spPr>
                          <a:xfrm>
                            <a:off x="0" y="0"/>
                            <a:ext cx="82550" cy="4933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996950"/>
                  <wp:effectExtent l="0" t="0" r="0" b="0"/>
                  <wp:wrapNone/>
                  <wp:docPr id="15" name="Text_Box_715_SpCnt_18"/>
                  <wp:cNvGraphicFramePr/>
                  <a:graphic xmlns:a="http://schemas.openxmlformats.org/drawingml/2006/main">
                    <a:graphicData uri="http://schemas.openxmlformats.org/drawingml/2006/picture">
                      <pic:pic xmlns:pic="http://schemas.openxmlformats.org/drawingml/2006/picture">
                        <pic:nvPicPr>
                          <pic:cNvPr id="15" name="Text_Box_715_SpCnt_18"/>
                          <pic:cNvPicPr/>
                        </pic:nvPicPr>
                        <pic:blipFill>
                          <a:blip/>
                          <a:stretch>
                            <a:fillRect/>
                          </a:stretch>
                        </pic:blipFill>
                        <pic:spPr>
                          <a:xfrm>
                            <a:off x="0" y="0"/>
                            <a:ext cx="11430" cy="9969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6360" cy="488950"/>
                  <wp:effectExtent l="0" t="0" r="0" b="0"/>
                  <wp:wrapNone/>
                  <wp:docPr id="16" name="Text_Box_35_SpCnt_31"/>
                  <wp:cNvGraphicFramePr/>
                  <a:graphic xmlns:a="http://schemas.openxmlformats.org/drawingml/2006/main">
                    <a:graphicData uri="http://schemas.openxmlformats.org/drawingml/2006/picture">
                      <pic:pic xmlns:pic="http://schemas.openxmlformats.org/drawingml/2006/picture">
                        <pic:nvPicPr>
                          <pic:cNvPr id="16" name="Text_Box_35_SpCnt_31"/>
                          <pic:cNvPicPr/>
                        </pic:nvPicPr>
                        <pic:blipFill>
                          <a:blip/>
                          <a:stretch>
                            <a:fillRect/>
                          </a:stretch>
                        </pic:blipFill>
                        <pic:spPr>
                          <a:xfrm>
                            <a:off x="0" y="0"/>
                            <a:ext cx="86360" cy="4889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6360" cy="488950"/>
                  <wp:effectExtent l="0" t="0" r="0" b="0"/>
                  <wp:wrapNone/>
                  <wp:docPr id="17" name="Text_Box_41_SpCnt_28"/>
                  <wp:cNvGraphicFramePr/>
                  <a:graphic xmlns:a="http://schemas.openxmlformats.org/drawingml/2006/main">
                    <a:graphicData uri="http://schemas.openxmlformats.org/drawingml/2006/picture">
                      <pic:pic xmlns:pic="http://schemas.openxmlformats.org/drawingml/2006/picture">
                        <pic:nvPicPr>
                          <pic:cNvPr id="17" name="Text_Box_41_SpCnt_28"/>
                          <pic:cNvPicPr/>
                        </pic:nvPicPr>
                        <pic:blipFill>
                          <a:blip/>
                          <a:stretch>
                            <a:fillRect/>
                          </a:stretch>
                        </pic:blipFill>
                        <pic:spPr>
                          <a:xfrm>
                            <a:off x="0" y="0"/>
                            <a:ext cx="86360" cy="4889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1023620"/>
                  <wp:effectExtent l="0" t="0" r="0" b="0"/>
                  <wp:wrapNone/>
                  <wp:docPr id="18" name="Text_Box_716_SpCnt_10"/>
                  <wp:cNvGraphicFramePr/>
                  <a:graphic xmlns:a="http://schemas.openxmlformats.org/drawingml/2006/main">
                    <a:graphicData uri="http://schemas.openxmlformats.org/drawingml/2006/picture">
                      <pic:pic xmlns:pic="http://schemas.openxmlformats.org/drawingml/2006/picture">
                        <pic:nvPicPr>
                          <pic:cNvPr id="18" name="Text_Box_716_SpCnt_10"/>
                          <pic:cNvPicPr/>
                        </pic:nvPicPr>
                        <pic:blipFill>
                          <a:blip/>
                          <a:stretch>
                            <a:fillRect/>
                          </a:stretch>
                        </pic:blipFill>
                        <pic:spPr>
                          <a:xfrm>
                            <a:off x="0" y="0"/>
                            <a:ext cx="11430" cy="102362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6360" cy="488950"/>
                  <wp:effectExtent l="0" t="0" r="0" b="0"/>
                  <wp:wrapNone/>
                  <wp:docPr id="19" name="Text_Box_35_SpCnt_32"/>
                  <wp:cNvGraphicFramePr/>
                  <a:graphic xmlns:a="http://schemas.openxmlformats.org/drawingml/2006/main">
                    <a:graphicData uri="http://schemas.openxmlformats.org/drawingml/2006/picture">
                      <pic:pic xmlns:pic="http://schemas.openxmlformats.org/drawingml/2006/picture">
                        <pic:nvPicPr>
                          <pic:cNvPr id="19" name="Text_Box_35_SpCnt_32"/>
                          <pic:cNvPicPr/>
                        </pic:nvPicPr>
                        <pic:blipFill>
                          <a:blip/>
                          <a:stretch>
                            <a:fillRect/>
                          </a:stretch>
                        </pic:blipFill>
                        <pic:spPr>
                          <a:xfrm>
                            <a:off x="0" y="0"/>
                            <a:ext cx="86360" cy="4889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520065"/>
                  <wp:effectExtent l="0" t="0" r="0" b="0"/>
                  <wp:wrapNone/>
                  <wp:docPr id="20" name="Text_Box_35_SpCnt_33"/>
                  <wp:cNvGraphicFramePr/>
                  <a:graphic xmlns:a="http://schemas.openxmlformats.org/drawingml/2006/main">
                    <a:graphicData uri="http://schemas.openxmlformats.org/drawingml/2006/picture">
                      <pic:pic xmlns:pic="http://schemas.openxmlformats.org/drawingml/2006/picture">
                        <pic:nvPicPr>
                          <pic:cNvPr id="20" name="Text_Box_35_SpCnt_33"/>
                          <pic:cNvPicPr/>
                        </pic:nvPicPr>
                        <pic:blipFill>
                          <a:blip/>
                          <a:stretch>
                            <a:fillRect/>
                          </a:stretch>
                        </pic:blipFill>
                        <pic:spPr>
                          <a:xfrm>
                            <a:off x="0" y="0"/>
                            <a:ext cx="82550" cy="52006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93395"/>
                  <wp:effectExtent l="0" t="0" r="0" b="0"/>
                  <wp:wrapNone/>
                  <wp:docPr id="21" name="Text_Box_41_SpCnt_29"/>
                  <wp:cNvGraphicFramePr/>
                  <a:graphic xmlns:a="http://schemas.openxmlformats.org/drawingml/2006/main">
                    <a:graphicData uri="http://schemas.openxmlformats.org/drawingml/2006/picture">
                      <pic:pic xmlns:pic="http://schemas.openxmlformats.org/drawingml/2006/picture">
                        <pic:nvPicPr>
                          <pic:cNvPr id="21" name="Text_Box_41_SpCnt_29"/>
                          <pic:cNvPicPr/>
                        </pic:nvPicPr>
                        <pic:blipFill>
                          <a:blip/>
                          <a:stretch>
                            <a:fillRect/>
                          </a:stretch>
                        </pic:blipFill>
                        <pic:spPr>
                          <a:xfrm>
                            <a:off x="0" y="0"/>
                            <a:ext cx="82550" cy="4933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93395"/>
                  <wp:effectExtent l="0" t="0" r="0" b="0"/>
                  <wp:wrapNone/>
                  <wp:docPr id="22" name="Text_Box_35_SpCnt_34"/>
                  <wp:cNvGraphicFramePr/>
                  <a:graphic xmlns:a="http://schemas.openxmlformats.org/drawingml/2006/main">
                    <a:graphicData uri="http://schemas.openxmlformats.org/drawingml/2006/picture">
                      <pic:pic xmlns:pic="http://schemas.openxmlformats.org/drawingml/2006/picture">
                        <pic:nvPicPr>
                          <pic:cNvPr id="22" name="Text_Box_35_SpCnt_34"/>
                          <pic:cNvPicPr/>
                        </pic:nvPicPr>
                        <pic:blipFill>
                          <a:blip/>
                          <a:stretch>
                            <a:fillRect/>
                          </a:stretch>
                        </pic:blipFill>
                        <pic:spPr>
                          <a:xfrm>
                            <a:off x="0" y="0"/>
                            <a:ext cx="82550" cy="4933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1023620"/>
                  <wp:effectExtent l="0" t="0" r="0" b="0"/>
                  <wp:wrapNone/>
                  <wp:docPr id="23" name="Text_Box_715_SpCnt_19"/>
                  <wp:cNvGraphicFramePr/>
                  <a:graphic xmlns:a="http://schemas.openxmlformats.org/drawingml/2006/main">
                    <a:graphicData uri="http://schemas.openxmlformats.org/drawingml/2006/picture">
                      <pic:pic xmlns:pic="http://schemas.openxmlformats.org/drawingml/2006/picture">
                        <pic:nvPicPr>
                          <pic:cNvPr id="23" name="Text_Box_715_SpCnt_19"/>
                          <pic:cNvPicPr/>
                        </pic:nvPicPr>
                        <pic:blipFill>
                          <a:blip/>
                          <a:stretch>
                            <a:fillRect/>
                          </a:stretch>
                        </pic:blipFill>
                        <pic:spPr>
                          <a:xfrm>
                            <a:off x="0" y="0"/>
                            <a:ext cx="11430" cy="102362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520065"/>
                  <wp:effectExtent l="0" t="0" r="0" b="0"/>
                  <wp:wrapNone/>
                  <wp:docPr id="24" name="Text_Box_41_SpCnt_30"/>
                  <wp:cNvGraphicFramePr/>
                  <a:graphic xmlns:a="http://schemas.openxmlformats.org/drawingml/2006/main">
                    <a:graphicData uri="http://schemas.openxmlformats.org/drawingml/2006/picture">
                      <pic:pic xmlns:pic="http://schemas.openxmlformats.org/drawingml/2006/picture">
                        <pic:nvPicPr>
                          <pic:cNvPr id="24" name="Text_Box_41_SpCnt_30"/>
                          <pic:cNvPicPr/>
                        </pic:nvPicPr>
                        <pic:blipFill>
                          <a:blip/>
                          <a:stretch>
                            <a:fillRect/>
                          </a:stretch>
                        </pic:blipFill>
                        <pic:spPr>
                          <a:xfrm>
                            <a:off x="0" y="0"/>
                            <a:ext cx="82550" cy="52006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520065"/>
                  <wp:effectExtent l="0" t="0" r="0" b="0"/>
                  <wp:wrapNone/>
                  <wp:docPr id="25" name="Text_Box_41_SpCnt_31"/>
                  <wp:cNvGraphicFramePr/>
                  <a:graphic xmlns:a="http://schemas.openxmlformats.org/drawingml/2006/main">
                    <a:graphicData uri="http://schemas.openxmlformats.org/drawingml/2006/picture">
                      <pic:pic xmlns:pic="http://schemas.openxmlformats.org/drawingml/2006/picture">
                        <pic:nvPicPr>
                          <pic:cNvPr id="25" name="Text_Box_41_SpCnt_31"/>
                          <pic:cNvPicPr/>
                        </pic:nvPicPr>
                        <pic:blipFill>
                          <a:blip/>
                          <a:stretch>
                            <a:fillRect/>
                          </a:stretch>
                        </pic:blipFill>
                        <pic:spPr>
                          <a:xfrm>
                            <a:off x="0" y="0"/>
                            <a:ext cx="82550" cy="52006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520065"/>
                  <wp:effectExtent l="0" t="0" r="0" b="0"/>
                  <wp:wrapNone/>
                  <wp:docPr id="26" name="Text_Box_35_SpCnt_35"/>
                  <wp:cNvGraphicFramePr/>
                  <a:graphic xmlns:a="http://schemas.openxmlformats.org/drawingml/2006/main">
                    <a:graphicData uri="http://schemas.openxmlformats.org/drawingml/2006/picture">
                      <pic:pic xmlns:pic="http://schemas.openxmlformats.org/drawingml/2006/picture">
                        <pic:nvPicPr>
                          <pic:cNvPr id="26" name="Text_Box_35_SpCnt_35"/>
                          <pic:cNvPicPr/>
                        </pic:nvPicPr>
                        <pic:blipFill>
                          <a:blip/>
                          <a:stretch>
                            <a:fillRect/>
                          </a:stretch>
                        </pic:blipFill>
                        <pic:spPr>
                          <a:xfrm>
                            <a:off x="0" y="0"/>
                            <a:ext cx="82550" cy="52006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93395"/>
                  <wp:effectExtent l="0" t="0" r="0" b="0"/>
                  <wp:wrapNone/>
                  <wp:docPr id="27" name="Text_Box_41_SpCnt_32"/>
                  <wp:cNvGraphicFramePr/>
                  <a:graphic xmlns:a="http://schemas.openxmlformats.org/drawingml/2006/main">
                    <a:graphicData uri="http://schemas.openxmlformats.org/drawingml/2006/picture">
                      <pic:pic xmlns:pic="http://schemas.openxmlformats.org/drawingml/2006/picture">
                        <pic:nvPicPr>
                          <pic:cNvPr id="27" name="Text_Box_41_SpCnt_32"/>
                          <pic:cNvPicPr/>
                        </pic:nvPicPr>
                        <pic:blipFill>
                          <a:blip/>
                          <a:stretch>
                            <a:fillRect/>
                          </a:stretch>
                        </pic:blipFill>
                        <pic:spPr>
                          <a:xfrm>
                            <a:off x="0" y="0"/>
                            <a:ext cx="82550" cy="4933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93395"/>
                  <wp:effectExtent l="0" t="0" r="0" b="0"/>
                  <wp:wrapNone/>
                  <wp:docPr id="28" name="Text_Box_35_SpCnt_36"/>
                  <wp:cNvGraphicFramePr/>
                  <a:graphic xmlns:a="http://schemas.openxmlformats.org/drawingml/2006/main">
                    <a:graphicData uri="http://schemas.openxmlformats.org/drawingml/2006/picture">
                      <pic:pic xmlns:pic="http://schemas.openxmlformats.org/drawingml/2006/picture">
                        <pic:nvPicPr>
                          <pic:cNvPr id="28" name="Text_Box_35_SpCnt_36"/>
                          <pic:cNvPicPr/>
                        </pic:nvPicPr>
                        <pic:blipFill>
                          <a:blip/>
                          <a:stretch>
                            <a:fillRect/>
                          </a:stretch>
                        </pic:blipFill>
                        <pic:spPr>
                          <a:xfrm>
                            <a:off x="0" y="0"/>
                            <a:ext cx="82550" cy="4933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520065"/>
                  <wp:effectExtent l="0" t="0" r="0" b="0"/>
                  <wp:wrapNone/>
                  <wp:docPr id="29" name="Text_Box_35_SpCnt_37"/>
                  <wp:cNvGraphicFramePr/>
                  <a:graphic xmlns:a="http://schemas.openxmlformats.org/drawingml/2006/main">
                    <a:graphicData uri="http://schemas.openxmlformats.org/drawingml/2006/picture">
                      <pic:pic xmlns:pic="http://schemas.openxmlformats.org/drawingml/2006/picture">
                        <pic:nvPicPr>
                          <pic:cNvPr id="29" name="Text_Box_35_SpCnt_37"/>
                          <pic:cNvPicPr/>
                        </pic:nvPicPr>
                        <pic:blipFill>
                          <a:blip/>
                          <a:stretch>
                            <a:fillRect/>
                          </a:stretch>
                        </pic:blipFill>
                        <pic:spPr>
                          <a:xfrm>
                            <a:off x="0" y="0"/>
                            <a:ext cx="82550" cy="52006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520065"/>
                  <wp:effectExtent l="0" t="0" r="0" b="0"/>
                  <wp:wrapNone/>
                  <wp:docPr id="30" name="Text_Box_41_SpCnt_33"/>
                  <wp:cNvGraphicFramePr/>
                  <a:graphic xmlns:a="http://schemas.openxmlformats.org/drawingml/2006/main">
                    <a:graphicData uri="http://schemas.openxmlformats.org/drawingml/2006/picture">
                      <pic:pic xmlns:pic="http://schemas.openxmlformats.org/drawingml/2006/picture">
                        <pic:nvPicPr>
                          <pic:cNvPr id="30" name="Text_Box_41_SpCnt_33"/>
                          <pic:cNvPicPr/>
                        </pic:nvPicPr>
                        <pic:blipFill>
                          <a:blip/>
                          <a:stretch>
                            <a:fillRect/>
                          </a:stretch>
                        </pic:blipFill>
                        <pic:spPr>
                          <a:xfrm>
                            <a:off x="0" y="0"/>
                            <a:ext cx="82550" cy="52006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520065"/>
                  <wp:effectExtent l="0" t="0" r="0" b="0"/>
                  <wp:wrapNone/>
                  <wp:docPr id="31" name="Text_Box_41_SpCnt_34"/>
                  <wp:cNvGraphicFramePr/>
                  <a:graphic xmlns:a="http://schemas.openxmlformats.org/drawingml/2006/main">
                    <a:graphicData uri="http://schemas.openxmlformats.org/drawingml/2006/picture">
                      <pic:pic xmlns:pic="http://schemas.openxmlformats.org/drawingml/2006/picture">
                        <pic:nvPicPr>
                          <pic:cNvPr id="31" name="Text_Box_41_SpCnt_34"/>
                          <pic:cNvPicPr/>
                        </pic:nvPicPr>
                        <pic:blipFill>
                          <a:blip/>
                          <a:stretch>
                            <a:fillRect/>
                          </a:stretch>
                        </pic:blipFill>
                        <pic:spPr>
                          <a:xfrm>
                            <a:off x="0" y="0"/>
                            <a:ext cx="82550" cy="52006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520065"/>
                  <wp:effectExtent l="0" t="0" r="0" b="0"/>
                  <wp:wrapNone/>
                  <wp:docPr id="32" name="Text_Box_35_SpCnt_38"/>
                  <wp:cNvGraphicFramePr/>
                  <a:graphic xmlns:a="http://schemas.openxmlformats.org/drawingml/2006/main">
                    <a:graphicData uri="http://schemas.openxmlformats.org/drawingml/2006/picture">
                      <pic:pic xmlns:pic="http://schemas.openxmlformats.org/drawingml/2006/picture">
                        <pic:nvPicPr>
                          <pic:cNvPr id="32" name="Text_Box_35_SpCnt_38"/>
                          <pic:cNvPicPr/>
                        </pic:nvPicPr>
                        <pic:blipFill>
                          <a:blip/>
                          <a:stretch>
                            <a:fillRect/>
                          </a:stretch>
                        </pic:blipFill>
                        <pic:spPr>
                          <a:xfrm>
                            <a:off x="0" y="0"/>
                            <a:ext cx="82550" cy="52006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920750"/>
                  <wp:effectExtent l="0" t="0" r="0" b="0"/>
                  <wp:wrapNone/>
                  <wp:docPr id="34" name="Text_Box_716_SpCnt_11"/>
                  <wp:cNvGraphicFramePr/>
                  <a:graphic xmlns:a="http://schemas.openxmlformats.org/drawingml/2006/main">
                    <a:graphicData uri="http://schemas.openxmlformats.org/drawingml/2006/picture">
                      <pic:pic xmlns:pic="http://schemas.openxmlformats.org/drawingml/2006/picture">
                        <pic:nvPicPr>
                          <pic:cNvPr id="34" name="Text_Box_716_SpCnt_11"/>
                          <pic:cNvPicPr/>
                        </pic:nvPicPr>
                        <pic:blipFill>
                          <a:blip/>
                          <a:stretch>
                            <a:fillRect/>
                          </a:stretch>
                        </pic:blipFill>
                        <pic:spPr>
                          <a:xfrm>
                            <a:off x="0" y="0"/>
                            <a:ext cx="11430" cy="9207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520065"/>
                  <wp:effectExtent l="0" t="0" r="0" b="0"/>
                  <wp:wrapNone/>
                  <wp:docPr id="35" name="Text_Box_35_SpCnt_39"/>
                  <wp:cNvGraphicFramePr/>
                  <a:graphic xmlns:a="http://schemas.openxmlformats.org/drawingml/2006/main">
                    <a:graphicData uri="http://schemas.openxmlformats.org/drawingml/2006/picture">
                      <pic:pic xmlns:pic="http://schemas.openxmlformats.org/drawingml/2006/picture">
                        <pic:nvPicPr>
                          <pic:cNvPr id="35" name="Text_Box_35_SpCnt_39"/>
                          <pic:cNvPicPr/>
                        </pic:nvPicPr>
                        <pic:blipFill>
                          <a:blip/>
                          <a:stretch>
                            <a:fillRect/>
                          </a:stretch>
                        </pic:blipFill>
                        <pic:spPr>
                          <a:xfrm>
                            <a:off x="0" y="0"/>
                            <a:ext cx="82550" cy="52006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93395"/>
                  <wp:effectExtent l="0" t="0" r="0" b="0"/>
                  <wp:wrapNone/>
                  <wp:docPr id="36" name="Text_Box_41_SpCnt_35"/>
                  <wp:cNvGraphicFramePr/>
                  <a:graphic xmlns:a="http://schemas.openxmlformats.org/drawingml/2006/main">
                    <a:graphicData uri="http://schemas.openxmlformats.org/drawingml/2006/picture">
                      <pic:pic xmlns:pic="http://schemas.openxmlformats.org/drawingml/2006/picture">
                        <pic:nvPicPr>
                          <pic:cNvPr id="36" name="Text_Box_41_SpCnt_35"/>
                          <pic:cNvPicPr/>
                        </pic:nvPicPr>
                        <pic:blipFill>
                          <a:blip/>
                          <a:stretch>
                            <a:fillRect/>
                          </a:stretch>
                        </pic:blipFill>
                        <pic:spPr>
                          <a:xfrm>
                            <a:off x="0" y="0"/>
                            <a:ext cx="82550" cy="4933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93395"/>
                  <wp:effectExtent l="0" t="0" r="0" b="0"/>
                  <wp:wrapNone/>
                  <wp:docPr id="37" name="Text_Box_35_SpCnt_40"/>
                  <wp:cNvGraphicFramePr/>
                  <a:graphic xmlns:a="http://schemas.openxmlformats.org/drawingml/2006/main">
                    <a:graphicData uri="http://schemas.openxmlformats.org/drawingml/2006/picture">
                      <pic:pic xmlns:pic="http://schemas.openxmlformats.org/drawingml/2006/picture">
                        <pic:nvPicPr>
                          <pic:cNvPr id="37" name="Text_Box_35_SpCnt_40"/>
                          <pic:cNvPicPr/>
                        </pic:nvPicPr>
                        <pic:blipFill>
                          <a:blip/>
                          <a:stretch>
                            <a:fillRect/>
                          </a:stretch>
                        </pic:blipFill>
                        <pic:spPr>
                          <a:xfrm>
                            <a:off x="0" y="0"/>
                            <a:ext cx="82550" cy="4933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520065"/>
                  <wp:effectExtent l="0" t="0" r="0" b="0"/>
                  <wp:wrapNone/>
                  <wp:docPr id="38" name="Text_Box_35_SpCnt_41"/>
                  <wp:cNvGraphicFramePr/>
                  <a:graphic xmlns:a="http://schemas.openxmlformats.org/drawingml/2006/main">
                    <a:graphicData uri="http://schemas.openxmlformats.org/drawingml/2006/picture">
                      <pic:pic xmlns:pic="http://schemas.openxmlformats.org/drawingml/2006/picture">
                        <pic:nvPicPr>
                          <pic:cNvPr id="38" name="Text_Box_35_SpCnt_41"/>
                          <pic:cNvPicPr/>
                        </pic:nvPicPr>
                        <pic:blipFill>
                          <a:blip/>
                          <a:stretch>
                            <a:fillRect/>
                          </a:stretch>
                        </pic:blipFill>
                        <pic:spPr>
                          <a:xfrm>
                            <a:off x="0" y="0"/>
                            <a:ext cx="82550" cy="52006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920750"/>
                  <wp:effectExtent l="0" t="0" r="0" b="0"/>
                  <wp:wrapNone/>
                  <wp:docPr id="39" name="Text_Box_716_SpCnt_12"/>
                  <wp:cNvGraphicFramePr/>
                  <a:graphic xmlns:a="http://schemas.openxmlformats.org/drawingml/2006/main">
                    <a:graphicData uri="http://schemas.openxmlformats.org/drawingml/2006/picture">
                      <pic:pic xmlns:pic="http://schemas.openxmlformats.org/drawingml/2006/picture">
                        <pic:nvPicPr>
                          <pic:cNvPr id="39" name="Text_Box_716_SpCnt_12"/>
                          <pic:cNvPicPr/>
                        </pic:nvPicPr>
                        <pic:blipFill>
                          <a:blip/>
                          <a:stretch>
                            <a:fillRect/>
                          </a:stretch>
                        </pic:blipFill>
                        <pic:spPr>
                          <a:xfrm>
                            <a:off x="0" y="0"/>
                            <a:ext cx="11430" cy="9207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17195"/>
                  <wp:effectExtent l="0" t="0" r="0" b="0"/>
                  <wp:wrapNone/>
                  <wp:docPr id="40" name="Text_Box_41_SpCnt_36"/>
                  <wp:cNvGraphicFramePr/>
                  <a:graphic xmlns:a="http://schemas.openxmlformats.org/drawingml/2006/main">
                    <a:graphicData uri="http://schemas.openxmlformats.org/drawingml/2006/picture">
                      <pic:pic xmlns:pic="http://schemas.openxmlformats.org/drawingml/2006/picture">
                        <pic:nvPicPr>
                          <pic:cNvPr id="40" name="Text_Box_41_SpCnt_36"/>
                          <pic:cNvPicPr/>
                        </pic:nvPicPr>
                        <pic:blipFill>
                          <a:blip/>
                          <a:stretch>
                            <a:fillRect/>
                          </a:stretch>
                        </pic:blipFill>
                        <pic:spPr>
                          <a:xfrm>
                            <a:off x="0" y="0"/>
                            <a:ext cx="82550" cy="4171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920750"/>
                  <wp:effectExtent l="0" t="0" r="0" b="0"/>
                  <wp:wrapNone/>
                  <wp:docPr id="41" name="Text_Box_715_SpCnt_20"/>
                  <wp:cNvGraphicFramePr/>
                  <a:graphic xmlns:a="http://schemas.openxmlformats.org/drawingml/2006/main">
                    <a:graphicData uri="http://schemas.openxmlformats.org/drawingml/2006/picture">
                      <pic:pic xmlns:pic="http://schemas.openxmlformats.org/drawingml/2006/picture">
                        <pic:nvPicPr>
                          <pic:cNvPr id="41" name="Text_Box_715_SpCnt_20"/>
                          <pic:cNvPicPr/>
                        </pic:nvPicPr>
                        <pic:blipFill>
                          <a:blip/>
                          <a:stretch>
                            <a:fillRect/>
                          </a:stretch>
                        </pic:blipFill>
                        <pic:spPr>
                          <a:xfrm>
                            <a:off x="0" y="0"/>
                            <a:ext cx="11430" cy="9207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2065" cy="882015"/>
                  <wp:effectExtent l="0" t="0" r="0" b="0"/>
                  <wp:wrapNone/>
                  <wp:docPr id="42" name="Text_Box_716_SpCnt_13"/>
                  <wp:cNvGraphicFramePr/>
                  <a:graphic xmlns:a="http://schemas.openxmlformats.org/drawingml/2006/main">
                    <a:graphicData uri="http://schemas.openxmlformats.org/drawingml/2006/picture">
                      <pic:pic xmlns:pic="http://schemas.openxmlformats.org/drawingml/2006/picture">
                        <pic:nvPicPr>
                          <pic:cNvPr id="42" name="Text_Box_716_SpCnt_13"/>
                          <pic:cNvPicPr/>
                        </pic:nvPicPr>
                        <pic:blipFill>
                          <a:blip/>
                          <a:stretch>
                            <a:fillRect/>
                          </a:stretch>
                        </pic:blipFill>
                        <pic:spPr>
                          <a:xfrm>
                            <a:off x="0" y="0"/>
                            <a:ext cx="12065" cy="88201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93395"/>
                  <wp:effectExtent l="0" t="0" r="0" b="0"/>
                  <wp:wrapNone/>
                  <wp:docPr id="43" name="Text_Box_35_SpCnt_42"/>
                  <wp:cNvGraphicFramePr/>
                  <a:graphic xmlns:a="http://schemas.openxmlformats.org/drawingml/2006/main">
                    <a:graphicData uri="http://schemas.openxmlformats.org/drawingml/2006/picture">
                      <pic:pic xmlns:pic="http://schemas.openxmlformats.org/drawingml/2006/picture">
                        <pic:nvPicPr>
                          <pic:cNvPr id="43" name="Text_Box_35_SpCnt_42"/>
                          <pic:cNvPicPr/>
                        </pic:nvPicPr>
                        <pic:blipFill>
                          <a:blip/>
                          <a:stretch>
                            <a:fillRect/>
                          </a:stretch>
                        </pic:blipFill>
                        <pic:spPr>
                          <a:xfrm>
                            <a:off x="0" y="0"/>
                            <a:ext cx="82550" cy="4933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17195"/>
                  <wp:effectExtent l="0" t="0" r="0" b="0"/>
                  <wp:wrapNone/>
                  <wp:docPr id="44" name="Text_Box_35_SpCnt_43"/>
                  <wp:cNvGraphicFramePr/>
                  <a:graphic xmlns:a="http://schemas.openxmlformats.org/drawingml/2006/main">
                    <a:graphicData uri="http://schemas.openxmlformats.org/drawingml/2006/picture">
                      <pic:pic xmlns:pic="http://schemas.openxmlformats.org/drawingml/2006/picture">
                        <pic:nvPicPr>
                          <pic:cNvPr id="44" name="Text_Box_35_SpCnt_43"/>
                          <pic:cNvPicPr/>
                        </pic:nvPicPr>
                        <pic:blipFill>
                          <a:blip/>
                          <a:stretch>
                            <a:fillRect/>
                          </a:stretch>
                        </pic:blipFill>
                        <pic:spPr>
                          <a:xfrm>
                            <a:off x="0" y="0"/>
                            <a:ext cx="82550" cy="4171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17195"/>
                  <wp:effectExtent l="0" t="0" r="0" b="0"/>
                  <wp:wrapNone/>
                  <wp:docPr id="45" name="Text_Box_41_SpCnt_37"/>
                  <wp:cNvGraphicFramePr/>
                  <a:graphic xmlns:a="http://schemas.openxmlformats.org/drawingml/2006/main">
                    <a:graphicData uri="http://schemas.openxmlformats.org/drawingml/2006/picture">
                      <pic:pic xmlns:pic="http://schemas.openxmlformats.org/drawingml/2006/picture">
                        <pic:nvPicPr>
                          <pic:cNvPr id="45" name="Text_Box_41_SpCnt_37"/>
                          <pic:cNvPicPr/>
                        </pic:nvPicPr>
                        <pic:blipFill>
                          <a:blip/>
                          <a:stretch>
                            <a:fillRect/>
                          </a:stretch>
                        </pic:blipFill>
                        <pic:spPr>
                          <a:xfrm>
                            <a:off x="0" y="0"/>
                            <a:ext cx="82550" cy="4171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17195"/>
                  <wp:effectExtent l="0" t="0" r="0" b="0"/>
                  <wp:wrapNone/>
                  <wp:docPr id="46" name="Text_Box_41_SpCnt_38"/>
                  <wp:cNvGraphicFramePr/>
                  <a:graphic xmlns:a="http://schemas.openxmlformats.org/drawingml/2006/main">
                    <a:graphicData uri="http://schemas.openxmlformats.org/drawingml/2006/picture">
                      <pic:pic xmlns:pic="http://schemas.openxmlformats.org/drawingml/2006/picture">
                        <pic:nvPicPr>
                          <pic:cNvPr id="46" name="Text_Box_41_SpCnt_38"/>
                          <pic:cNvPicPr/>
                        </pic:nvPicPr>
                        <pic:blipFill>
                          <a:blip/>
                          <a:stretch>
                            <a:fillRect/>
                          </a:stretch>
                        </pic:blipFill>
                        <pic:spPr>
                          <a:xfrm>
                            <a:off x="0" y="0"/>
                            <a:ext cx="82550" cy="4171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17195"/>
                  <wp:effectExtent l="0" t="0" r="0" b="0"/>
                  <wp:wrapNone/>
                  <wp:docPr id="47" name="Text_Box_35_SpCnt_44"/>
                  <wp:cNvGraphicFramePr/>
                  <a:graphic xmlns:a="http://schemas.openxmlformats.org/drawingml/2006/main">
                    <a:graphicData uri="http://schemas.openxmlformats.org/drawingml/2006/picture">
                      <pic:pic xmlns:pic="http://schemas.openxmlformats.org/drawingml/2006/picture">
                        <pic:nvPicPr>
                          <pic:cNvPr id="47" name="Text_Box_35_SpCnt_44"/>
                          <pic:cNvPicPr/>
                        </pic:nvPicPr>
                        <pic:blipFill>
                          <a:blip/>
                          <a:stretch>
                            <a:fillRect/>
                          </a:stretch>
                        </pic:blipFill>
                        <pic:spPr>
                          <a:xfrm>
                            <a:off x="0" y="0"/>
                            <a:ext cx="82550" cy="4171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17195"/>
                  <wp:effectExtent l="0" t="0" r="0" b="0"/>
                  <wp:wrapNone/>
                  <wp:docPr id="48" name="Text_Box_35_SpCnt_45"/>
                  <wp:cNvGraphicFramePr/>
                  <a:graphic xmlns:a="http://schemas.openxmlformats.org/drawingml/2006/main">
                    <a:graphicData uri="http://schemas.openxmlformats.org/drawingml/2006/picture">
                      <pic:pic xmlns:pic="http://schemas.openxmlformats.org/drawingml/2006/picture">
                        <pic:nvPicPr>
                          <pic:cNvPr id="48" name="Text_Box_35_SpCnt_45"/>
                          <pic:cNvPicPr/>
                        </pic:nvPicPr>
                        <pic:blipFill>
                          <a:blip/>
                          <a:stretch>
                            <a:fillRect/>
                          </a:stretch>
                        </pic:blipFill>
                        <pic:spPr>
                          <a:xfrm>
                            <a:off x="0" y="0"/>
                            <a:ext cx="82550" cy="4171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17195"/>
                  <wp:effectExtent l="0" t="0" r="0" b="0"/>
                  <wp:wrapNone/>
                  <wp:docPr id="49" name="Text_Box_41_SpCnt_39"/>
                  <wp:cNvGraphicFramePr/>
                  <a:graphic xmlns:a="http://schemas.openxmlformats.org/drawingml/2006/main">
                    <a:graphicData uri="http://schemas.openxmlformats.org/drawingml/2006/picture">
                      <pic:pic xmlns:pic="http://schemas.openxmlformats.org/drawingml/2006/picture">
                        <pic:nvPicPr>
                          <pic:cNvPr id="49" name="Text_Box_41_SpCnt_39"/>
                          <pic:cNvPicPr/>
                        </pic:nvPicPr>
                        <pic:blipFill>
                          <a:blip/>
                          <a:stretch>
                            <a:fillRect/>
                          </a:stretch>
                        </pic:blipFill>
                        <pic:spPr>
                          <a:xfrm>
                            <a:off x="0" y="0"/>
                            <a:ext cx="82550" cy="4171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1915" cy="379730"/>
                  <wp:effectExtent l="0" t="0" r="0" b="0"/>
                  <wp:wrapNone/>
                  <wp:docPr id="50" name="Text_Box_41_SpCnt_40"/>
                  <wp:cNvGraphicFramePr/>
                  <a:graphic xmlns:a="http://schemas.openxmlformats.org/drawingml/2006/main">
                    <a:graphicData uri="http://schemas.openxmlformats.org/drawingml/2006/picture">
                      <pic:pic xmlns:pic="http://schemas.openxmlformats.org/drawingml/2006/picture">
                        <pic:nvPicPr>
                          <pic:cNvPr id="50" name="Text_Box_41_SpCnt_40"/>
                          <pic:cNvPicPr/>
                        </pic:nvPicPr>
                        <pic:blipFill>
                          <a:blip/>
                          <a:stretch>
                            <a:fillRect/>
                          </a:stretch>
                        </pic:blipFill>
                        <pic:spPr>
                          <a:xfrm>
                            <a:off x="0" y="0"/>
                            <a:ext cx="81915" cy="37973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1915" cy="379730"/>
                  <wp:effectExtent l="0" t="0" r="0" b="0"/>
                  <wp:wrapNone/>
                  <wp:docPr id="51" name="Text_Box_41_SpCnt_41"/>
                  <wp:cNvGraphicFramePr/>
                  <a:graphic xmlns:a="http://schemas.openxmlformats.org/drawingml/2006/main">
                    <a:graphicData uri="http://schemas.openxmlformats.org/drawingml/2006/picture">
                      <pic:pic xmlns:pic="http://schemas.openxmlformats.org/drawingml/2006/picture">
                        <pic:nvPicPr>
                          <pic:cNvPr id="51" name="Text_Box_41_SpCnt_41"/>
                          <pic:cNvPicPr/>
                        </pic:nvPicPr>
                        <pic:blipFill>
                          <a:blip/>
                          <a:stretch>
                            <a:fillRect/>
                          </a:stretch>
                        </pic:blipFill>
                        <pic:spPr>
                          <a:xfrm>
                            <a:off x="0" y="0"/>
                            <a:ext cx="81915" cy="37973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2065" cy="882015"/>
                  <wp:effectExtent l="0" t="0" r="0" b="0"/>
                  <wp:wrapNone/>
                  <wp:docPr id="52" name="Text_Box_715_SpCnt_21"/>
                  <wp:cNvGraphicFramePr/>
                  <a:graphic xmlns:a="http://schemas.openxmlformats.org/drawingml/2006/main">
                    <a:graphicData uri="http://schemas.openxmlformats.org/drawingml/2006/picture">
                      <pic:pic xmlns:pic="http://schemas.openxmlformats.org/drawingml/2006/picture">
                        <pic:nvPicPr>
                          <pic:cNvPr id="52" name="Text_Box_715_SpCnt_21"/>
                          <pic:cNvPicPr/>
                        </pic:nvPicPr>
                        <pic:blipFill>
                          <a:blip/>
                          <a:stretch>
                            <a:fillRect/>
                          </a:stretch>
                        </pic:blipFill>
                        <pic:spPr>
                          <a:xfrm>
                            <a:off x="0" y="0"/>
                            <a:ext cx="12065" cy="88201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17195"/>
                  <wp:effectExtent l="0" t="0" r="0" b="0"/>
                  <wp:wrapNone/>
                  <wp:docPr id="53" name="Text_Box_35_SpCnt_46"/>
                  <wp:cNvGraphicFramePr/>
                  <a:graphic xmlns:a="http://schemas.openxmlformats.org/drawingml/2006/main">
                    <a:graphicData uri="http://schemas.openxmlformats.org/drawingml/2006/picture">
                      <pic:pic xmlns:pic="http://schemas.openxmlformats.org/drawingml/2006/picture">
                        <pic:nvPicPr>
                          <pic:cNvPr id="53" name="Text_Box_35_SpCnt_46"/>
                          <pic:cNvPicPr/>
                        </pic:nvPicPr>
                        <pic:blipFill>
                          <a:blip/>
                          <a:stretch>
                            <a:fillRect/>
                          </a:stretch>
                        </pic:blipFill>
                        <pic:spPr>
                          <a:xfrm>
                            <a:off x="0" y="0"/>
                            <a:ext cx="82550" cy="4171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1915" cy="379730"/>
                  <wp:effectExtent l="0" t="0" r="0" b="0"/>
                  <wp:wrapNone/>
                  <wp:docPr id="54" name="Text_Box_35_SpCnt_47"/>
                  <wp:cNvGraphicFramePr/>
                  <a:graphic xmlns:a="http://schemas.openxmlformats.org/drawingml/2006/main">
                    <a:graphicData uri="http://schemas.openxmlformats.org/drawingml/2006/picture">
                      <pic:pic xmlns:pic="http://schemas.openxmlformats.org/drawingml/2006/picture">
                        <pic:nvPicPr>
                          <pic:cNvPr id="54" name="Text_Box_35_SpCnt_47"/>
                          <pic:cNvPicPr/>
                        </pic:nvPicPr>
                        <pic:blipFill>
                          <a:blip/>
                          <a:stretch>
                            <a:fillRect/>
                          </a:stretch>
                        </pic:blipFill>
                        <pic:spPr>
                          <a:xfrm>
                            <a:off x="0" y="0"/>
                            <a:ext cx="81915" cy="37973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17195"/>
                  <wp:effectExtent l="0" t="0" r="0" b="0"/>
                  <wp:wrapNone/>
                  <wp:docPr id="55" name="Text_Box_41_SpCnt_42"/>
                  <wp:cNvGraphicFramePr/>
                  <a:graphic xmlns:a="http://schemas.openxmlformats.org/drawingml/2006/main">
                    <a:graphicData uri="http://schemas.openxmlformats.org/drawingml/2006/picture">
                      <pic:pic xmlns:pic="http://schemas.openxmlformats.org/drawingml/2006/picture">
                        <pic:nvPicPr>
                          <pic:cNvPr id="55" name="Text_Box_41_SpCnt_42"/>
                          <pic:cNvPicPr/>
                        </pic:nvPicPr>
                        <pic:blipFill>
                          <a:blip/>
                          <a:stretch>
                            <a:fillRect/>
                          </a:stretch>
                        </pic:blipFill>
                        <pic:spPr>
                          <a:xfrm>
                            <a:off x="0" y="0"/>
                            <a:ext cx="82550" cy="4171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17195"/>
                  <wp:effectExtent l="0" t="0" r="0" b="0"/>
                  <wp:wrapNone/>
                  <wp:docPr id="56" name="Text_Box_35_SpCnt_48"/>
                  <wp:cNvGraphicFramePr/>
                  <a:graphic xmlns:a="http://schemas.openxmlformats.org/drawingml/2006/main">
                    <a:graphicData uri="http://schemas.openxmlformats.org/drawingml/2006/picture">
                      <pic:pic xmlns:pic="http://schemas.openxmlformats.org/drawingml/2006/picture">
                        <pic:nvPicPr>
                          <pic:cNvPr id="56" name="Text_Box_35_SpCnt_48"/>
                          <pic:cNvPicPr/>
                        </pic:nvPicPr>
                        <pic:blipFill>
                          <a:blip/>
                          <a:stretch>
                            <a:fillRect/>
                          </a:stretch>
                        </pic:blipFill>
                        <pic:spPr>
                          <a:xfrm>
                            <a:off x="0" y="0"/>
                            <a:ext cx="82550" cy="4171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17195"/>
                  <wp:effectExtent l="0" t="0" r="0" b="0"/>
                  <wp:wrapNone/>
                  <wp:docPr id="57" name="Text_Box_41_SpCnt_43"/>
                  <wp:cNvGraphicFramePr/>
                  <a:graphic xmlns:a="http://schemas.openxmlformats.org/drawingml/2006/main">
                    <a:graphicData uri="http://schemas.openxmlformats.org/drawingml/2006/picture">
                      <pic:pic xmlns:pic="http://schemas.openxmlformats.org/drawingml/2006/picture">
                        <pic:nvPicPr>
                          <pic:cNvPr id="57" name="Text_Box_41_SpCnt_43"/>
                          <pic:cNvPicPr/>
                        </pic:nvPicPr>
                        <pic:blipFill>
                          <a:blip/>
                          <a:stretch>
                            <a:fillRect/>
                          </a:stretch>
                        </pic:blipFill>
                        <pic:spPr>
                          <a:xfrm>
                            <a:off x="0" y="0"/>
                            <a:ext cx="82550" cy="4171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17195"/>
                  <wp:effectExtent l="0" t="0" r="0" b="0"/>
                  <wp:wrapNone/>
                  <wp:docPr id="58" name="Text_Box_41_SpCnt_44"/>
                  <wp:cNvGraphicFramePr/>
                  <a:graphic xmlns:a="http://schemas.openxmlformats.org/drawingml/2006/main">
                    <a:graphicData uri="http://schemas.openxmlformats.org/drawingml/2006/picture">
                      <pic:pic xmlns:pic="http://schemas.openxmlformats.org/drawingml/2006/picture">
                        <pic:nvPicPr>
                          <pic:cNvPr id="58" name="Text_Box_41_SpCnt_44"/>
                          <pic:cNvPicPr/>
                        </pic:nvPicPr>
                        <pic:blipFill>
                          <a:blip/>
                          <a:stretch>
                            <a:fillRect/>
                          </a:stretch>
                        </pic:blipFill>
                        <pic:spPr>
                          <a:xfrm>
                            <a:off x="0" y="0"/>
                            <a:ext cx="82550" cy="4171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17195"/>
                  <wp:effectExtent l="0" t="0" r="0" b="0"/>
                  <wp:wrapNone/>
                  <wp:docPr id="59" name="Text_Box_35_SpCnt_49"/>
                  <wp:cNvGraphicFramePr/>
                  <a:graphic xmlns:a="http://schemas.openxmlformats.org/drawingml/2006/main">
                    <a:graphicData uri="http://schemas.openxmlformats.org/drawingml/2006/picture">
                      <pic:pic xmlns:pic="http://schemas.openxmlformats.org/drawingml/2006/picture">
                        <pic:nvPicPr>
                          <pic:cNvPr id="59" name="Text_Box_35_SpCnt_49"/>
                          <pic:cNvPicPr/>
                        </pic:nvPicPr>
                        <pic:blipFill>
                          <a:blip/>
                          <a:stretch>
                            <a:fillRect/>
                          </a:stretch>
                        </pic:blipFill>
                        <pic:spPr>
                          <a:xfrm>
                            <a:off x="0" y="0"/>
                            <a:ext cx="82550" cy="4171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1915" cy="379730"/>
                  <wp:effectExtent l="0" t="0" r="0" b="0"/>
                  <wp:wrapNone/>
                  <wp:docPr id="60" name="Text_Box_35_SpCnt_50"/>
                  <wp:cNvGraphicFramePr/>
                  <a:graphic xmlns:a="http://schemas.openxmlformats.org/drawingml/2006/main">
                    <a:graphicData uri="http://schemas.openxmlformats.org/drawingml/2006/picture">
                      <pic:pic xmlns:pic="http://schemas.openxmlformats.org/drawingml/2006/picture">
                        <pic:nvPicPr>
                          <pic:cNvPr id="60" name="Text_Box_35_SpCnt_50"/>
                          <pic:cNvPicPr/>
                        </pic:nvPicPr>
                        <pic:blipFill>
                          <a:blip/>
                          <a:stretch>
                            <a:fillRect/>
                          </a:stretch>
                        </pic:blipFill>
                        <pic:spPr>
                          <a:xfrm>
                            <a:off x="0" y="0"/>
                            <a:ext cx="81915" cy="37973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1915" cy="379730"/>
                  <wp:effectExtent l="0" t="0" r="0" b="0"/>
                  <wp:wrapNone/>
                  <wp:docPr id="61" name="Text_Box_41_SpCnt_45"/>
                  <wp:cNvGraphicFramePr/>
                  <a:graphic xmlns:a="http://schemas.openxmlformats.org/drawingml/2006/main">
                    <a:graphicData uri="http://schemas.openxmlformats.org/drawingml/2006/picture">
                      <pic:pic xmlns:pic="http://schemas.openxmlformats.org/drawingml/2006/picture">
                        <pic:nvPicPr>
                          <pic:cNvPr id="61" name="Text_Box_41_SpCnt_45"/>
                          <pic:cNvPicPr/>
                        </pic:nvPicPr>
                        <pic:blipFill>
                          <a:blip/>
                          <a:stretch>
                            <a:fillRect/>
                          </a:stretch>
                        </pic:blipFill>
                        <pic:spPr>
                          <a:xfrm>
                            <a:off x="0" y="0"/>
                            <a:ext cx="81915" cy="37973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1915" cy="379730"/>
                  <wp:effectExtent l="0" t="0" r="0" b="0"/>
                  <wp:wrapNone/>
                  <wp:docPr id="62" name="Text_Box_41_SpCnt_46"/>
                  <wp:cNvGraphicFramePr/>
                  <a:graphic xmlns:a="http://schemas.openxmlformats.org/drawingml/2006/main">
                    <a:graphicData uri="http://schemas.openxmlformats.org/drawingml/2006/picture">
                      <pic:pic xmlns:pic="http://schemas.openxmlformats.org/drawingml/2006/picture">
                        <pic:nvPicPr>
                          <pic:cNvPr id="62" name="Text_Box_41_SpCnt_46"/>
                          <pic:cNvPicPr/>
                        </pic:nvPicPr>
                        <pic:blipFill>
                          <a:blip/>
                          <a:stretch>
                            <a:fillRect/>
                          </a:stretch>
                        </pic:blipFill>
                        <pic:spPr>
                          <a:xfrm>
                            <a:off x="0" y="0"/>
                            <a:ext cx="81915" cy="37973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1915" cy="379730"/>
                  <wp:effectExtent l="0" t="0" r="0" b="0"/>
                  <wp:wrapNone/>
                  <wp:docPr id="63" name="Text_Box_35_SpCnt_51"/>
                  <wp:cNvGraphicFramePr/>
                  <a:graphic xmlns:a="http://schemas.openxmlformats.org/drawingml/2006/main">
                    <a:graphicData uri="http://schemas.openxmlformats.org/drawingml/2006/picture">
                      <pic:pic xmlns:pic="http://schemas.openxmlformats.org/drawingml/2006/picture">
                        <pic:nvPicPr>
                          <pic:cNvPr id="63" name="Text_Box_35_SpCnt_51"/>
                          <pic:cNvPicPr/>
                        </pic:nvPicPr>
                        <pic:blipFill>
                          <a:blip/>
                          <a:stretch>
                            <a:fillRect/>
                          </a:stretch>
                        </pic:blipFill>
                        <pic:spPr>
                          <a:xfrm>
                            <a:off x="0" y="0"/>
                            <a:ext cx="81915" cy="37973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417195"/>
                  <wp:effectExtent l="0" t="0" r="0" b="0"/>
                  <wp:wrapNone/>
                  <wp:docPr id="64" name="Text_Box_35_SpCnt_52"/>
                  <wp:cNvGraphicFramePr/>
                  <a:graphic xmlns:a="http://schemas.openxmlformats.org/drawingml/2006/main">
                    <a:graphicData uri="http://schemas.openxmlformats.org/drawingml/2006/picture">
                      <pic:pic xmlns:pic="http://schemas.openxmlformats.org/drawingml/2006/picture">
                        <pic:nvPicPr>
                          <pic:cNvPr id="64" name="Text_Box_35_SpCnt_52"/>
                          <pic:cNvPicPr/>
                        </pic:nvPicPr>
                        <pic:blipFill>
                          <a:blip/>
                          <a:stretch>
                            <a:fillRect/>
                          </a:stretch>
                        </pic:blipFill>
                        <pic:spPr>
                          <a:xfrm>
                            <a:off x="0" y="0"/>
                            <a:ext cx="82550" cy="4171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1023620"/>
                  <wp:effectExtent l="0" t="0" r="0" b="0"/>
                  <wp:wrapNone/>
                  <wp:docPr id="65" name="Text_Box_716_SpCnt_14"/>
                  <wp:cNvGraphicFramePr/>
                  <a:graphic xmlns:a="http://schemas.openxmlformats.org/drawingml/2006/main">
                    <a:graphicData uri="http://schemas.openxmlformats.org/drawingml/2006/picture">
                      <pic:pic xmlns:pic="http://schemas.openxmlformats.org/drawingml/2006/picture">
                        <pic:nvPicPr>
                          <pic:cNvPr id="65" name="Text_Box_716_SpCnt_14"/>
                          <pic:cNvPicPr/>
                        </pic:nvPicPr>
                        <pic:blipFill>
                          <a:blip/>
                          <a:stretch>
                            <a:fillRect/>
                          </a:stretch>
                        </pic:blipFill>
                        <pic:spPr>
                          <a:xfrm>
                            <a:off x="0" y="0"/>
                            <a:ext cx="11430" cy="102362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1915" cy="379730"/>
                  <wp:effectExtent l="0" t="0" r="0" b="0"/>
                  <wp:wrapNone/>
                  <wp:docPr id="66" name="Text_Box_35_SpCnt_53"/>
                  <wp:cNvGraphicFramePr/>
                  <a:graphic xmlns:a="http://schemas.openxmlformats.org/drawingml/2006/main">
                    <a:graphicData uri="http://schemas.openxmlformats.org/drawingml/2006/picture">
                      <pic:pic xmlns:pic="http://schemas.openxmlformats.org/drawingml/2006/picture">
                        <pic:nvPicPr>
                          <pic:cNvPr id="66" name="Text_Box_35_SpCnt_53"/>
                          <pic:cNvPicPr/>
                        </pic:nvPicPr>
                        <pic:blipFill>
                          <a:blip/>
                          <a:stretch>
                            <a:fillRect/>
                          </a:stretch>
                        </pic:blipFill>
                        <pic:spPr>
                          <a:xfrm>
                            <a:off x="0" y="0"/>
                            <a:ext cx="81915" cy="37973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67" name="Text_Box_41_SpCnt_47"/>
                  <wp:cNvGraphicFramePr/>
                  <a:graphic xmlns:a="http://schemas.openxmlformats.org/drawingml/2006/main">
                    <a:graphicData uri="http://schemas.openxmlformats.org/drawingml/2006/picture">
                      <pic:pic xmlns:pic="http://schemas.openxmlformats.org/drawingml/2006/picture">
                        <pic:nvPicPr>
                          <pic:cNvPr id="67" name="Text_Box_41_SpCnt_47"/>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1023620"/>
                  <wp:effectExtent l="0" t="0" r="0" b="0"/>
                  <wp:wrapNone/>
                  <wp:docPr id="68" name="Text_Box_715_SpCnt_22"/>
                  <wp:cNvGraphicFramePr/>
                  <a:graphic xmlns:a="http://schemas.openxmlformats.org/drawingml/2006/main">
                    <a:graphicData uri="http://schemas.openxmlformats.org/drawingml/2006/picture">
                      <pic:pic xmlns:pic="http://schemas.openxmlformats.org/drawingml/2006/picture">
                        <pic:nvPicPr>
                          <pic:cNvPr id="68" name="Text_Box_715_SpCnt_22"/>
                          <pic:cNvPicPr/>
                        </pic:nvPicPr>
                        <pic:blipFill>
                          <a:blip/>
                          <a:stretch>
                            <a:fillRect/>
                          </a:stretch>
                        </pic:blipFill>
                        <pic:spPr>
                          <a:xfrm>
                            <a:off x="0" y="0"/>
                            <a:ext cx="11430" cy="102362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1023620"/>
                  <wp:effectExtent l="0" t="0" r="0" b="0"/>
                  <wp:wrapNone/>
                  <wp:docPr id="69" name="Text_Box_716_SpCnt_15"/>
                  <wp:cNvGraphicFramePr/>
                  <a:graphic xmlns:a="http://schemas.openxmlformats.org/drawingml/2006/main">
                    <a:graphicData uri="http://schemas.openxmlformats.org/drawingml/2006/picture">
                      <pic:pic xmlns:pic="http://schemas.openxmlformats.org/drawingml/2006/picture">
                        <pic:nvPicPr>
                          <pic:cNvPr id="69" name="Text_Box_716_SpCnt_15"/>
                          <pic:cNvPicPr/>
                        </pic:nvPicPr>
                        <pic:blipFill>
                          <a:blip/>
                          <a:stretch>
                            <a:fillRect/>
                          </a:stretch>
                        </pic:blipFill>
                        <pic:spPr>
                          <a:xfrm>
                            <a:off x="0" y="0"/>
                            <a:ext cx="11430" cy="102362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70" name="Text_Box_41_SpCnt_48"/>
                  <wp:cNvGraphicFramePr/>
                  <a:graphic xmlns:a="http://schemas.openxmlformats.org/drawingml/2006/main">
                    <a:graphicData uri="http://schemas.openxmlformats.org/drawingml/2006/picture">
                      <pic:pic xmlns:pic="http://schemas.openxmlformats.org/drawingml/2006/picture">
                        <pic:nvPicPr>
                          <pic:cNvPr id="70" name="Text_Box_41_SpCnt_48"/>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71" name="Text_Box_41_SpCnt_49"/>
                  <wp:cNvGraphicFramePr/>
                  <a:graphic xmlns:a="http://schemas.openxmlformats.org/drawingml/2006/main">
                    <a:graphicData uri="http://schemas.openxmlformats.org/drawingml/2006/picture">
                      <pic:pic xmlns:pic="http://schemas.openxmlformats.org/drawingml/2006/picture">
                        <pic:nvPicPr>
                          <pic:cNvPr id="71" name="Text_Box_41_SpCnt_49"/>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2550" cy="379095"/>
                  <wp:effectExtent l="0" t="0" r="0" b="0"/>
                  <wp:wrapNone/>
                  <wp:docPr id="72" name="Text_Box_35_SpCnt_54"/>
                  <wp:cNvGraphicFramePr/>
                  <a:graphic xmlns:a="http://schemas.openxmlformats.org/drawingml/2006/main">
                    <a:graphicData uri="http://schemas.openxmlformats.org/drawingml/2006/picture">
                      <pic:pic xmlns:pic="http://schemas.openxmlformats.org/drawingml/2006/picture">
                        <pic:nvPicPr>
                          <pic:cNvPr id="72" name="Text_Box_35_SpCnt_54"/>
                          <pic:cNvPicPr/>
                        </pic:nvPicPr>
                        <pic:blipFill>
                          <a:blip/>
                          <a:stretch>
                            <a:fillRect/>
                          </a:stretch>
                        </pic:blipFill>
                        <pic:spPr>
                          <a:xfrm>
                            <a:off x="0" y="0"/>
                            <a:ext cx="82550" cy="379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1023620"/>
                  <wp:effectExtent l="0" t="0" r="0" b="0"/>
                  <wp:wrapNone/>
                  <wp:docPr id="242" name="Text_Box_715_SpCnt_23"/>
                  <wp:cNvGraphicFramePr/>
                  <a:graphic xmlns:a="http://schemas.openxmlformats.org/drawingml/2006/main">
                    <a:graphicData uri="http://schemas.openxmlformats.org/drawingml/2006/picture">
                      <pic:pic xmlns:pic="http://schemas.openxmlformats.org/drawingml/2006/picture">
                        <pic:nvPicPr>
                          <pic:cNvPr id="242" name="Text_Box_715_SpCnt_23"/>
                          <pic:cNvPicPr/>
                        </pic:nvPicPr>
                        <pic:blipFill>
                          <a:blip/>
                          <a:stretch>
                            <a:fillRect/>
                          </a:stretch>
                        </pic:blipFill>
                        <pic:spPr>
                          <a:xfrm>
                            <a:off x="0" y="0"/>
                            <a:ext cx="11430" cy="102362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2065" cy="882015"/>
                  <wp:effectExtent l="0" t="0" r="0" b="0"/>
                  <wp:wrapNone/>
                  <wp:docPr id="247" name="Text_Box_716_SpCnt_16"/>
                  <wp:cNvGraphicFramePr/>
                  <a:graphic xmlns:a="http://schemas.openxmlformats.org/drawingml/2006/main">
                    <a:graphicData uri="http://schemas.openxmlformats.org/drawingml/2006/picture">
                      <pic:pic xmlns:pic="http://schemas.openxmlformats.org/drawingml/2006/picture">
                        <pic:nvPicPr>
                          <pic:cNvPr id="247" name="Text_Box_716_SpCnt_16"/>
                          <pic:cNvPicPr/>
                        </pic:nvPicPr>
                        <pic:blipFill>
                          <a:blip/>
                          <a:stretch>
                            <a:fillRect/>
                          </a:stretch>
                        </pic:blipFill>
                        <pic:spPr>
                          <a:xfrm>
                            <a:off x="0" y="0"/>
                            <a:ext cx="12065" cy="88201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882650"/>
                  <wp:effectExtent l="0" t="0" r="0" b="0"/>
                  <wp:wrapNone/>
                  <wp:docPr id="248" name="Text_Box_716_SpCnt_17"/>
                  <wp:cNvGraphicFramePr/>
                  <a:graphic xmlns:a="http://schemas.openxmlformats.org/drawingml/2006/main">
                    <a:graphicData uri="http://schemas.openxmlformats.org/drawingml/2006/picture">
                      <pic:pic xmlns:pic="http://schemas.openxmlformats.org/drawingml/2006/picture">
                        <pic:nvPicPr>
                          <pic:cNvPr id="248" name="Text_Box_716_SpCnt_17"/>
                          <pic:cNvPicPr/>
                        </pic:nvPicPr>
                        <pic:blipFill>
                          <a:blip/>
                          <a:stretch>
                            <a:fillRect/>
                          </a:stretch>
                        </pic:blipFill>
                        <pic:spPr>
                          <a:xfrm>
                            <a:off x="0" y="0"/>
                            <a:ext cx="11430" cy="8826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996950"/>
                  <wp:effectExtent l="0" t="0" r="0" b="0"/>
                  <wp:wrapNone/>
                  <wp:docPr id="249" name="Text_Box_715_SpCnt_24"/>
                  <wp:cNvGraphicFramePr/>
                  <a:graphic xmlns:a="http://schemas.openxmlformats.org/drawingml/2006/main">
                    <a:graphicData uri="http://schemas.openxmlformats.org/drawingml/2006/picture">
                      <pic:pic xmlns:pic="http://schemas.openxmlformats.org/drawingml/2006/picture">
                        <pic:nvPicPr>
                          <pic:cNvPr id="249" name="Text_Box_715_SpCnt_24"/>
                          <pic:cNvPicPr/>
                        </pic:nvPicPr>
                        <pic:blipFill>
                          <a:blip/>
                          <a:stretch>
                            <a:fillRect/>
                          </a:stretch>
                        </pic:blipFill>
                        <pic:spPr>
                          <a:xfrm>
                            <a:off x="0" y="0"/>
                            <a:ext cx="11430" cy="9969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996950"/>
                  <wp:effectExtent l="0" t="0" r="0" b="0"/>
                  <wp:wrapNone/>
                  <wp:docPr id="250" name="Text_Box_716_SpCnt_18"/>
                  <wp:cNvGraphicFramePr/>
                  <a:graphic xmlns:a="http://schemas.openxmlformats.org/drawingml/2006/main">
                    <a:graphicData uri="http://schemas.openxmlformats.org/drawingml/2006/picture">
                      <pic:pic xmlns:pic="http://schemas.openxmlformats.org/drawingml/2006/picture">
                        <pic:nvPicPr>
                          <pic:cNvPr id="250" name="Text_Box_716_SpCnt_18"/>
                          <pic:cNvPicPr/>
                        </pic:nvPicPr>
                        <pic:blipFill>
                          <a:blip/>
                          <a:stretch>
                            <a:fillRect/>
                          </a:stretch>
                        </pic:blipFill>
                        <pic:spPr>
                          <a:xfrm>
                            <a:off x="0" y="0"/>
                            <a:ext cx="11430" cy="9969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1011555"/>
                  <wp:effectExtent l="0" t="0" r="0" b="0"/>
                  <wp:wrapNone/>
                  <wp:docPr id="253" name="Text_Box_716_SpCnt_19"/>
                  <wp:cNvGraphicFramePr/>
                  <a:graphic xmlns:a="http://schemas.openxmlformats.org/drawingml/2006/main">
                    <a:graphicData uri="http://schemas.openxmlformats.org/drawingml/2006/picture">
                      <pic:pic xmlns:pic="http://schemas.openxmlformats.org/drawingml/2006/picture">
                        <pic:nvPicPr>
                          <pic:cNvPr id="253" name="Text_Box_716_SpCnt_19"/>
                          <pic:cNvPicPr/>
                        </pic:nvPicPr>
                        <pic:blipFill>
                          <a:blip/>
                          <a:stretch>
                            <a:fillRect/>
                          </a:stretch>
                        </pic:blipFill>
                        <pic:spPr>
                          <a:xfrm>
                            <a:off x="0" y="0"/>
                            <a:ext cx="9525" cy="10115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1023620"/>
                  <wp:effectExtent l="0" t="0" r="0" b="0"/>
                  <wp:wrapNone/>
                  <wp:docPr id="255" name="Text_Box_716_SpCnt_20"/>
                  <wp:cNvGraphicFramePr/>
                  <a:graphic xmlns:a="http://schemas.openxmlformats.org/drawingml/2006/main">
                    <a:graphicData uri="http://schemas.openxmlformats.org/drawingml/2006/picture">
                      <pic:pic xmlns:pic="http://schemas.openxmlformats.org/drawingml/2006/picture">
                        <pic:nvPicPr>
                          <pic:cNvPr id="255" name="Text_Box_716_SpCnt_20"/>
                          <pic:cNvPicPr/>
                        </pic:nvPicPr>
                        <pic:blipFill>
                          <a:blip/>
                          <a:stretch>
                            <a:fillRect/>
                          </a:stretch>
                        </pic:blipFill>
                        <pic:spPr>
                          <a:xfrm>
                            <a:off x="0" y="0"/>
                            <a:ext cx="11430" cy="102362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1023620"/>
                  <wp:effectExtent l="0" t="0" r="0" b="0"/>
                  <wp:wrapNone/>
                  <wp:docPr id="256" name="Text_Box_716_SpCnt_21"/>
                  <wp:cNvGraphicFramePr/>
                  <a:graphic xmlns:a="http://schemas.openxmlformats.org/drawingml/2006/main">
                    <a:graphicData uri="http://schemas.openxmlformats.org/drawingml/2006/picture">
                      <pic:pic xmlns:pic="http://schemas.openxmlformats.org/drawingml/2006/picture">
                        <pic:nvPicPr>
                          <pic:cNvPr id="256" name="Text_Box_716_SpCnt_21"/>
                          <pic:cNvPicPr/>
                        </pic:nvPicPr>
                        <pic:blipFill>
                          <a:blip/>
                          <a:stretch>
                            <a:fillRect/>
                          </a:stretch>
                        </pic:blipFill>
                        <pic:spPr>
                          <a:xfrm>
                            <a:off x="0" y="0"/>
                            <a:ext cx="11430" cy="102362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1023620"/>
                  <wp:effectExtent l="0" t="0" r="0" b="0"/>
                  <wp:wrapNone/>
                  <wp:docPr id="257" name="Text_Box_716_SpCnt_22"/>
                  <wp:cNvGraphicFramePr/>
                  <a:graphic xmlns:a="http://schemas.openxmlformats.org/drawingml/2006/main">
                    <a:graphicData uri="http://schemas.openxmlformats.org/drawingml/2006/picture">
                      <pic:pic xmlns:pic="http://schemas.openxmlformats.org/drawingml/2006/picture">
                        <pic:nvPicPr>
                          <pic:cNvPr id="257" name="Text_Box_716_SpCnt_22"/>
                          <pic:cNvPicPr/>
                        </pic:nvPicPr>
                        <pic:blipFill>
                          <a:blip/>
                          <a:stretch>
                            <a:fillRect/>
                          </a:stretch>
                        </pic:blipFill>
                        <pic:spPr>
                          <a:xfrm>
                            <a:off x="0" y="0"/>
                            <a:ext cx="11430" cy="102362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1011555"/>
                  <wp:effectExtent l="0" t="0" r="0" b="0"/>
                  <wp:wrapNone/>
                  <wp:docPr id="258" name="Text_Box_716_SpCnt_23"/>
                  <wp:cNvGraphicFramePr/>
                  <a:graphic xmlns:a="http://schemas.openxmlformats.org/drawingml/2006/main">
                    <a:graphicData uri="http://schemas.openxmlformats.org/drawingml/2006/picture">
                      <pic:pic xmlns:pic="http://schemas.openxmlformats.org/drawingml/2006/picture">
                        <pic:nvPicPr>
                          <pic:cNvPr id="258" name="Text_Box_716_SpCnt_23"/>
                          <pic:cNvPicPr/>
                        </pic:nvPicPr>
                        <pic:blipFill>
                          <a:blip/>
                          <a:stretch>
                            <a:fillRect/>
                          </a:stretch>
                        </pic:blipFill>
                        <pic:spPr>
                          <a:xfrm>
                            <a:off x="0" y="0"/>
                            <a:ext cx="9525" cy="10115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1011555"/>
                  <wp:effectExtent l="0" t="0" r="0" b="0"/>
                  <wp:wrapNone/>
                  <wp:docPr id="259" name="Text_Box_715_SpCnt_25"/>
                  <wp:cNvGraphicFramePr/>
                  <a:graphic xmlns:a="http://schemas.openxmlformats.org/drawingml/2006/main">
                    <a:graphicData uri="http://schemas.openxmlformats.org/drawingml/2006/picture">
                      <pic:pic xmlns:pic="http://schemas.openxmlformats.org/drawingml/2006/picture">
                        <pic:nvPicPr>
                          <pic:cNvPr id="259" name="Text_Box_715_SpCnt_25"/>
                          <pic:cNvPicPr/>
                        </pic:nvPicPr>
                        <pic:blipFill>
                          <a:blip/>
                          <a:stretch>
                            <a:fillRect/>
                          </a:stretch>
                        </pic:blipFill>
                        <pic:spPr>
                          <a:xfrm>
                            <a:off x="0" y="0"/>
                            <a:ext cx="9525" cy="10115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1011555"/>
                  <wp:effectExtent l="0" t="0" r="0" b="0"/>
                  <wp:wrapNone/>
                  <wp:docPr id="260" name="Text_Box_715_SpCnt_26"/>
                  <wp:cNvGraphicFramePr/>
                  <a:graphic xmlns:a="http://schemas.openxmlformats.org/drawingml/2006/main">
                    <a:graphicData uri="http://schemas.openxmlformats.org/drawingml/2006/picture">
                      <pic:pic xmlns:pic="http://schemas.openxmlformats.org/drawingml/2006/picture">
                        <pic:nvPicPr>
                          <pic:cNvPr id="260" name="Text_Box_715_SpCnt_26"/>
                          <pic:cNvPicPr/>
                        </pic:nvPicPr>
                        <pic:blipFill>
                          <a:blip/>
                          <a:stretch>
                            <a:fillRect/>
                          </a:stretch>
                        </pic:blipFill>
                        <pic:spPr>
                          <a:xfrm>
                            <a:off x="0" y="0"/>
                            <a:ext cx="9525" cy="10115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920750"/>
                  <wp:effectExtent l="0" t="0" r="0" b="0"/>
                  <wp:wrapNone/>
                  <wp:docPr id="262" name="Text_Box_716_SpCnt_24"/>
                  <wp:cNvGraphicFramePr/>
                  <a:graphic xmlns:a="http://schemas.openxmlformats.org/drawingml/2006/main">
                    <a:graphicData uri="http://schemas.openxmlformats.org/drawingml/2006/picture">
                      <pic:pic xmlns:pic="http://schemas.openxmlformats.org/drawingml/2006/picture">
                        <pic:nvPicPr>
                          <pic:cNvPr id="262" name="Text_Box_716_SpCnt_24"/>
                          <pic:cNvPicPr/>
                        </pic:nvPicPr>
                        <pic:blipFill>
                          <a:blip/>
                          <a:stretch>
                            <a:fillRect/>
                          </a:stretch>
                        </pic:blipFill>
                        <pic:spPr>
                          <a:xfrm>
                            <a:off x="0" y="0"/>
                            <a:ext cx="11430" cy="9207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920750"/>
                  <wp:effectExtent l="0" t="0" r="0" b="0"/>
                  <wp:wrapNone/>
                  <wp:docPr id="263" name="Text_Box_715_SpCnt_27"/>
                  <wp:cNvGraphicFramePr/>
                  <a:graphic xmlns:a="http://schemas.openxmlformats.org/drawingml/2006/main">
                    <a:graphicData uri="http://schemas.openxmlformats.org/drawingml/2006/picture">
                      <pic:pic xmlns:pic="http://schemas.openxmlformats.org/drawingml/2006/picture">
                        <pic:nvPicPr>
                          <pic:cNvPr id="263" name="Text_Box_715_SpCnt_27"/>
                          <pic:cNvPicPr/>
                        </pic:nvPicPr>
                        <pic:blipFill>
                          <a:blip/>
                          <a:stretch>
                            <a:fillRect/>
                          </a:stretch>
                        </pic:blipFill>
                        <pic:spPr>
                          <a:xfrm>
                            <a:off x="0" y="0"/>
                            <a:ext cx="11430" cy="9207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882650"/>
                  <wp:effectExtent l="0" t="0" r="0" b="0"/>
                  <wp:wrapNone/>
                  <wp:docPr id="264" name="Text_Box_716_SpCnt_25"/>
                  <wp:cNvGraphicFramePr/>
                  <a:graphic xmlns:a="http://schemas.openxmlformats.org/drawingml/2006/main">
                    <a:graphicData uri="http://schemas.openxmlformats.org/drawingml/2006/picture">
                      <pic:pic xmlns:pic="http://schemas.openxmlformats.org/drawingml/2006/picture">
                        <pic:nvPicPr>
                          <pic:cNvPr id="264" name="Text_Box_716_SpCnt_25"/>
                          <pic:cNvPicPr/>
                        </pic:nvPicPr>
                        <pic:blipFill>
                          <a:blip/>
                          <a:stretch>
                            <a:fillRect/>
                          </a:stretch>
                        </pic:blipFill>
                        <pic:spPr>
                          <a:xfrm>
                            <a:off x="0" y="0"/>
                            <a:ext cx="11430" cy="8826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996950"/>
                  <wp:effectExtent l="0" t="0" r="0" b="0"/>
                  <wp:wrapNone/>
                  <wp:docPr id="269" name="Text_Box_716_SpCnt_26"/>
                  <wp:cNvGraphicFramePr/>
                  <a:graphic xmlns:a="http://schemas.openxmlformats.org/drawingml/2006/main">
                    <a:graphicData uri="http://schemas.openxmlformats.org/drawingml/2006/picture">
                      <pic:pic xmlns:pic="http://schemas.openxmlformats.org/drawingml/2006/picture">
                        <pic:nvPicPr>
                          <pic:cNvPr id="269" name="Text_Box_716_SpCnt_26"/>
                          <pic:cNvPicPr/>
                        </pic:nvPicPr>
                        <pic:blipFill>
                          <a:blip/>
                          <a:stretch>
                            <a:fillRect/>
                          </a:stretch>
                        </pic:blipFill>
                        <pic:spPr>
                          <a:xfrm>
                            <a:off x="0" y="0"/>
                            <a:ext cx="11430" cy="9969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882650"/>
                  <wp:effectExtent l="0" t="0" r="0" b="0"/>
                  <wp:wrapNone/>
                  <wp:docPr id="270" name="Text_Box_715_SpCnt_28"/>
                  <wp:cNvGraphicFramePr/>
                  <a:graphic xmlns:a="http://schemas.openxmlformats.org/drawingml/2006/main">
                    <a:graphicData uri="http://schemas.openxmlformats.org/drawingml/2006/picture">
                      <pic:pic xmlns:pic="http://schemas.openxmlformats.org/drawingml/2006/picture">
                        <pic:nvPicPr>
                          <pic:cNvPr id="270" name="Text_Box_715_SpCnt_28"/>
                          <pic:cNvPicPr/>
                        </pic:nvPicPr>
                        <pic:blipFill>
                          <a:blip/>
                          <a:stretch>
                            <a:fillRect/>
                          </a:stretch>
                        </pic:blipFill>
                        <pic:spPr>
                          <a:xfrm>
                            <a:off x="0" y="0"/>
                            <a:ext cx="11430" cy="8826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882650"/>
                  <wp:effectExtent l="0" t="0" r="0" b="0"/>
                  <wp:wrapNone/>
                  <wp:docPr id="271" name="Text_Box_716_SpCnt_27"/>
                  <wp:cNvGraphicFramePr/>
                  <a:graphic xmlns:a="http://schemas.openxmlformats.org/drawingml/2006/main">
                    <a:graphicData uri="http://schemas.openxmlformats.org/drawingml/2006/picture">
                      <pic:pic xmlns:pic="http://schemas.openxmlformats.org/drawingml/2006/picture">
                        <pic:nvPicPr>
                          <pic:cNvPr id="271" name="Text_Box_716_SpCnt_27"/>
                          <pic:cNvPicPr/>
                        </pic:nvPicPr>
                        <pic:blipFill>
                          <a:blip/>
                          <a:stretch>
                            <a:fillRect/>
                          </a:stretch>
                        </pic:blipFill>
                        <pic:spPr>
                          <a:xfrm>
                            <a:off x="0" y="0"/>
                            <a:ext cx="11430" cy="8826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2065" cy="882015"/>
                  <wp:effectExtent l="0" t="0" r="0" b="0"/>
                  <wp:wrapNone/>
                  <wp:docPr id="272" name="Text_Box_716_SpCnt_28"/>
                  <wp:cNvGraphicFramePr/>
                  <a:graphic xmlns:a="http://schemas.openxmlformats.org/drawingml/2006/main">
                    <a:graphicData uri="http://schemas.openxmlformats.org/drawingml/2006/picture">
                      <pic:pic xmlns:pic="http://schemas.openxmlformats.org/drawingml/2006/picture">
                        <pic:nvPicPr>
                          <pic:cNvPr id="272" name="Text_Box_716_SpCnt_28"/>
                          <pic:cNvPicPr/>
                        </pic:nvPicPr>
                        <pic:blipFill>
                          <a:blip/>
                          <a:stretch>
                            <a:fillRect/>
                          </a:stretch>
                        </pic:blipFill>
                        <pic:spPr>
                          <a:xfrm>
                            <a:off x="0" y="0"/>
                            <a:ext cx="12065" cy="88201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996950"/>
                  <wp:effectExtent l="0" t="0" r="0" b="0"/>
                  <wp:wrapNone/>
                  <wp:docPr id="273" name="Text_Box_715_SpCnt_29"/>
                  <wp:cNvGraphicFramePr/>
                  <a:graphic xmlns:a="http://schemas.openxmlformats.org/drawingml/2006/main">
                    <a:graphicData uri="http://schemas.openxmlformats.org/drawingml/2006/picture">
                      <pic:pic xmlns:pic="http://schemas.openxmlformats.org/drawingml/2006/picture">
                        <pic:nvPicPr>
                          <pic:cNvPr id="273" name="Text_Box_715_SpCnt_29"/>
                          <pic:cNvPicPr/>
                        </pic:nvPicPr>
                        <pic:blipFill>
                          <a:blip/>
                          <a:stretch>
                            <a:fillRect/>
                          </a:stretch>
                        </pic:blipFill>
                        <pic:spPr>
                          <a:xfrm>
                            <a:off x="0" y="0"/>
                            <a:ext cx="11430" cy="99695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1023620"/>
                  <wp:effectExtent l="0" t="0" r="0" b="0"/>
                  <wp:wrapNone/>
                  <wp:docPr id="275" name="Text_Box_716_SpCnt_29"/>
                  <wp:cNvGraphicFramePr/>
                  <a:graphic xmlns:a="http://schemas.openxmlformats.org/drawingml/2006/main">
                    <a:graphicData uri="http://schemas.openxmlformats.org/drawingml/2006/picture">
                      <pic:pic xmlns:pic="http://schemas.openxmlformats.org/drawingml/2006/picture">
                        <pic:nvPicPr>
                          <pic:cNvPr id="275" name="Text_Box_716_SpCnt_29"/>
                          <pic:cNvPicPr/>
                        </pic:nvPicPr>
                        <pic:blipFill>
                          <a:blip/>
                          <a:stretch>
                            <a:fillRect/>
                          </a:stretch>
                        </pic:blipFill>
                        <pic:spPr>
                          <a:xfrm>
                            <a:off x="0" y="0"/>
                            <a:ext cx="11430" cy="102362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430" cy="1023620"/>
                  <wp:effectExtent l="0" t="0" r="0" b="0"/>
                  <wp:wrapNone/>
                  <wp:docPr id="276" name="Text_Box_716_SpCnt_30"/>
                  <wp:cNvGraphicFramePr/>
                  <a:graphic xmlns:a="http://schemas.openxmlformats.org/drawingml/2006/main">
                    <a:graphicData uri="http://schemas.openxmlformats.org/drawingml/2006/picture">
                      <pic:pic xmlns:pic="http://schemas.openxmlformats.org/drawingml/2006/picture">
                        <pic:nvPicPr>
                          <pic:cNvPr id="276" name="Text_Box_716_SpCnt_30"/>
                          <pic:cNvPicPr/>
                        </pic:nvPicPr>
                        <pic:blipFill>
                          <a:blip/>
                          <a:stretch>
                            <a:fillRect/>
                          </a:stretch>
                        </pic:blipFill>
                        <pic:spPr>
                          <a:xfrm>
                            <a:off x="0" y="0"/>
                            <a:ext cx="11430" cy="102362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2065" cy="882015"/>
                  <wp:effectExtent l="0" t="0" r="0" b="0"/>
                  <wp:wrapNone/>
                  <wp:docPr id="277" name="Text_Box_715_SpCnt_30"/>
                  <wp:cNvGraphicFramePr/>
                  <a:graphic xmlns:a="http://schemas.openxmlformats.org/drawingml/2006/main">
                    <a:graphicData uri="http://schemas.openxmlformats.org/drawingml/2006/picture">
                      <pic:pic xmlns:pic="http://schemas.openxmlformats.org/drawingml/2006/picture">
                        <pic:nvPicPr>
                          <pic:cNvPr id="277" name="Text_Box_715_SpCnt_30"/>
                          <pic:cNvPicPr/>
                        </pic:nvPicPr>
                        <pic:blipFill>
                          <a:blip/>
                          <a:stretch>
                            <a:fillRect/>
                          </a:stretch>
                        </pic:blipFill>
                        <pic:spPr>
                          <a:xfrm>
                            <a:off x="0" y="0"/>
                            <a:ext cx="12065" cy="88201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282" name="Text_Box_35_SpCnt_64"/>
                  <wp:cNvGraphicFramePr/>
                  <a:graphic xmlns:a="http://schemas.openxmlformats.org/drawingml/2006/main">
                    <a:graphicData uri="http://schemas.openxmlformats.org/drawingml/2006/picture">
                      <pic:pic xmlns:pic="http://schemas.openxmlformats.org/drawingml/2006/picture">
                        <pic:nvPicPr>
                          <pic:cNvPr id="282" name="Text_Box_35_SpCnt_64"/>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283" name="Text_Box_35_SpCnt_65"/>
                  <wp:cNvGraphicFramePr/>
                  <a:graphic xmlns:a="http://schemas.openxmlformats.org/drawingml/2006/main">
                    <a:graphicData uri="http://schemas.openxmlformats.org/drawingml/2006/picture">
                      <pic:pic xmlns:pic="http://schemas.openxmlformats.org/drawingml/2006/picture">
                        <pic:nvPicPr>
                          <pic:cNvPr id="283" name="Text_Box_35_SpCnt_65"/>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284" name="Text_Box_41_SpCnt_64"/>
                  <wp:cNvGraphicFramePr/>
                  <a:graphic xmlns:a="http://schemas.openxmlformats.org/drawingml/2006/main">
                    <a:graphicData uri="http://schemas.openxmlformats.org/drawingml/2006/picture">
                      <pic:pic xmlns:pic="http://schemas.openxmlformats.org/drawingml/2006/picture">
                        <pic:nvPicPr>
                          <pic:cNvPr id="284" name="Text_Box_41_SpCnt_64"/>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285" name="Text_Box_35_SpCnt_66"/>
                  <wp:cNvGraphicFramePr/>
                  <a:graphic xmlns:a="http://schemas.openxmlformats.org/drawingml/2006/main">
                    <a:graphicData uri="http://schemas.openxmlformats.org/drawingml/2006/picture">
                      <pic:pic xmlns:pic="http://schemas.openxmlformats.org/drawingml/2006/picture">
                        <pic:nvPicPr>
                          <pic:cNvPr id="285" name="Text_Box_35_SpCnt_66"/>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286" name="Text_Box_41_SpCnt_65"/>
                  <wp:cNvGraphicFramePr/>
                  <a:graphic xmlns:a="http://schemas.openxmlformats.org/drawingml/2006/main">
                    <a:graphicData uri="http://schemas.openxmlformats.org/drawingml/2006/picture">
                      <pic:pic xmlns:pic="http://schemas.openxmlformats.org/drawingml/2006/picture">
                        <pic:nvPicPr>
                          <pic:cNvPr id="286" name="Text_Box_41_SpCnt_65"/>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287" name="Text_Box_41_SpCnt_66"/>
                  <wp:cNvGraphicFramePr/>
                  <a:graphic xmlns:a="http://schemas.openxmlformats.org/drawingml/2006/main">
                    <a:graphicData uri="http://schemas.openxmlformats.org/drawingml/2006/picture">
                      <pic:pic xmlns:pic="http://schemas.openxmlformats.org/drawingml/2006/picture">
                        <pic:nvPicPr>
                          <pic:cNvPr id="287" name="Text_Box_41_SpCnt_66"/>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288" name="Text_Box_35_SpCnt_67"/>
                  <wp:cNvGraphicFramePr/>
                  <a:graphic xmlns:a="http://schemas.openxmlformats.org/drawingml/2006/main">
                    <a:graphicData uri="http://schemas.openxmlformats.org/drawingml/2006/picture">
                      <pic:pic xmlns:pic="http://schemas.openxmlformats.org/drawingml/2006/picture">
                        <pic:nvPicPr>
                          <pic:cNvPr id="288" name="Text_Box_35_SpCnt_67"/>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289" name="Text_Box_35_SpCnt_68"/>
                  <wp:cNvGraphicFramePr/>
                  <a:graphic xmlns:a="http://schemas.openxmlformats.org/drawingml/2006/main">
                    <a:graphicData uri="http://schemas.openxmlformats.org/drawingml/2006/picture">
                      <pic:pic xmlns:pic="http://schemas.openxmlformats.org/drawingml/2006/picture">
                        <pic:nvPicPr>
                          <pic:cNvPr id="289" name="Text_Box_35_SpCnt_68"/>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290" name="Text_Box_41_SpCnt_67"/>
                  <wp:cNvGraphicFramePr/>
                  <a:graphic xmlns:a="http://schemas.openxmlformats.org/drawingml/2006/main">
                    <a:graphicData uri="http://schemas.openxmlformats.org/drawingml/2006/picture">
                      <pic:pic xmlns:pic="http://schemas.openxmlformats.org/drawingml/2006/picture">
                        <pic:nvPicPr>
                          <pic:cNvPr id="290" name="Text_Box_41_SpCnt_67"/>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554355"/>
                  <wp:effectExtent l="0" t="0" r="0" b="0"/>
                  <wp:wrapNone/>
                  <wp:docPr id="291" name="Text_Box_41_SpCnt_68"/>
                  <wp:cNvGraphicFramePr/>
                  <a:graphic xmlns:a="http://schemas.openxmlformats.org/drawingml/2006/main">
                    <a:graphicData uri="http://schemas.openxmlformats.org/drawingml/2006/picture">
                      <pic:pic xmlns:pic="http://schemas.openxmlformats.org/drawingml/2006/picture">
                        <pic:nvPicPr>
                          <pic:cNvPr id="291" name="Text_Box_41_SpCnt_68"/>
                          <pic:cNvPicPr/>
                        </pic:nvPicPr>
                        <pic:blipFill>
                          <a:blip/>
                          <a:stretch>
                            <a:fillRect/>
                          </a:stretch>
                        </pic:blipFill>
                        <pic:spPr>
                          <a:xfrm>
                            <a:off x="0" y="0"/>
                            <a:ext cx="82550" cy="5543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292" name="Text_Box_35_SpCnt_69"/>
                  <wp:cNvGraphicFramePr/>
                  <a:graphic xmlns:a="http://schemas.openxmlformats.org/drawingml/2006/main">
                    <a:graphicData uri="http://schemas.openxmlformats.org/drawingml/2006/picture">
                      <pic:pic xmlns:pic="http://schemas.openxmlformats.org/drawingml/2006/picture">
                        <pic:nvPicPr>
                          <pic:cNvPr id="292" name="Text_Box_35_SpCnt_69"/>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293" name="Text_Box_41_SpCnt_69"/>
                  <wp:cNvGraphicFramePr/>
                  <a:graphic xmlns:a="http://schemas.openxmlformats.org/drawingml/2006/main">
                    <a:graphicData uri="http://schemas.openxmlformats.org/drawingml/2006/picture">
                      <pic:pic xmlns:pic="http://schemas.openxmlformats.org/drawingml/2006/picture">
                        <pic:nvPicPr>
                          <pic:cNvPr id="293" name="Text_Box_41_SpCnt_69"/>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294" name="Text_Box_35_SpCnt_70"/>
                  <wp:cNvGraphicFramePr/>
                  <a:graphic xmlns:a="http://schemas.openxmlformats.org/drawingml/2006/main">
                    <a:graphicData uri="http://schemas.openxmlformats.org/drawingml/2006/picture">
                      <pic:pic xmlns:pic="http://schemas.openxmlformats.org/drawingml/2006/picture">
                        <pic:nvPicPr>
                          <pic:cNvPr id="294" name="Text_Box_35_SpCnt_70"/>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295" name="Text_Box_41_SpCnt_70"/>
                  <wp:cNvGraphicFramePr/>
                  <a:graphic xmlns:a="http://schemas.openxmlformats.org/drawingml/2006/main">
                    <a:graphicData uri="http://schemas.openxmlformats.org/drawingml/2006/picture">
                      <pic:pic xmlns:pic="http://schemas.openxmlformats.org/drawingml/2006/picture">
                        <pic:nvPicPr>
                          <pic:cNvPr id="295" name="Text_Box_41_SpCnt_70"/>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296" name="Text_Box_35_SpCnt_71"/>
                  <wp:cNvGraphicFramePr/>
                  <a:graphic xmlns:a="http://schemas.openxmlformats.org/drawingml/2006/main">
                    <a:graphicData uri="http://schemas.openxmlformats.org/drawingml/2006/picture">
                      <pic:pic xmlns:pic="http://schemas.openxmlformats.org/drawingml/2006/picture">
                        <pic:nvPicPr>
                          <pic:cNvPr id="296" name="Text_Box_35_SpCnt_71"/>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297" name="Text_Box_41_SpCnt_71"/>
                  <wp:cNvGraphicFramePr/>
                  <a:graphic xmlns:a="http://schemas.openxmlformats.org/drawingml/2006/main">
                    <a:graphicData uri="http://schemas.openxmlformats.org/drawingml/2006/picture">
                      <pic:pic xmlns:pic="http://schemas.openxmlformats.org/drawingml/2006/picture">
                        <pic:nvPicPr>
                          <pic:cNvPr id="297" name="Text_Box_41_SpCnt_71"/>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298" name="Text_Box_41_SpCnt_72"/>
                  <wp:cNvGraphicFramePr/>
                  <a:graphic xmlns:a="http://schemas.openxmlformats.org/drawingml/2006/main">
                    <a:graphicData uri="http://schemas.openxmlformats.org/drawingml/2006/picture">
                      <pic:pic xmlns:pic="http://schemas.openxmlformats.org/drawingml/2006/picture">
                        <pic:nvPicPr>
                          <pic:cNvPr id="298" name="Text_Box_41_SpCnt_72"/>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299" name="Text_Box_41_SpCnt_73"/>
                  <wp:cNvGraphicFramePr/>
                  <a:graphic xmlns:a="http://schemas.openxmlformats.org/drawingml/2006/main">
                    <a:graphicData uri="http://schemas.openxmlformats.org/drawingml/2006/picture">
                      <pic:pic xmlns:pic="http://schemas.openxmlformats.org/drawingml/2006/picture">
                        <pic:nvPicPr>
                          <pic:cNvPr id="299" name="Text_Box_41_SpCnt_73"/>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554355"/>
                  <wp:effectExtent l="0" t="0" r="0" b="0"/>
                  <wp:wrapNone/>
                  <wp:docPr id="300" name="Text_Box_41_SpCnt_74"/>
                  <wp:cNvGraphicFramePr/>
                  <a:graphic xmlns:a="http://schemas.openxmlformats.org/drawingml/2006/main">
                    <a:graphicData uri="http://schemas.openxmlformats.org/drawingml/2006/picture">
                      <pic:pic xmlns:pic="http://schemas.openxmlformats.org/drawingml/2006/picture">
                        <pic:nvPicPr>
                          <pic:cNvPr id="300" name="Text_Box_41_SpCnt_74"/>
                          <pic:cNvPicPr/>
                        </pic:nvPicPr>
                        <pic:blipFill>
                          <a:blip/>
                          <a:stretch>
                            <a:fillRect/>
                          </a:stretch>
                        </pic:blipFill>
                        <pic:spPr>
                          <a:xfrm>
                            <a:off x="0" y="0"/>
                            <a:ext cx="82550" cy="5543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301" name="Text_Box_35_SpCnt_72"/>
                  <wp:cNvGraphicFramePr/>
                  <a:graphic xmlns:a="http://schemas.openxmlformats.org/drawingml/2006/main">
                    <a:graphicData uri="http://schemas.openxmlformats.org/drawingml/2006/picture">
                      <pic:pic xmlns:pic="http://schemas.openxmlformats.org/drawingml/2006/picture">
                        <pic:nvPicPr>
                          <pic:cNvPr id="301" name="Text_Box_35_SpCnt_72"/>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302" name="Text_Box_41_SpCnt_75"/>
                  <wp:cNvGraphicFramePr/>
                  <a:graphic xmlns:a="http://schemas.openxmlformats.org/drawingml/2006/main">
                    <a:graphicData uri="http://schemas.openxmlformats.org/drawingml/2006/picture">
                      <pic:pic xmlns:pic="http://schemas.openxmlformats.org/drawingml/2006/picture">
                        <pic:nvPicPr>
                          <pic:cNvPr id="302" name="Text_Box_41_SpCnt_75"/>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303" name="Text_Box_41_SpCnt_76"/>
                  <wp:cNvGraphicFramePr/>
                  <a:graphic xmlns:a="http://schemas.openxmlformats.org/drawingml/2006/main">
                    <a:graphicData uri="http://schemas.openxmlformats.org/drawingml/2006/picture">
                      <pic:pic xmlns:pic="http://schemas.openxmlformats.org/drawingml/2006/picture">
                        <pic:nvPicPr>
                          <pic:cNvPr id="303" name="Text_Box_41_SpCnt_76"/>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304" name="Text_Box_35_SpCnt_73"/>
                  <wp:cNvGraphicFramePr/>
                  <a:graphic xmlns:a="http://schemas.openxmlformats.org/drawingml/2006/main">
                    <a:graphicData uri="http://schemas.openxmlformats.org/drawingml/2006/picture">
                      <pic:pic xmlns:pic="http://schemas.openxmlformats.org/drawingml/2006/picture">
                        <pic:nvPicPr>
                          <pic:cNvPr id="304" name="Text_Box_35_SpCnt_73"/>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305" name="Text_Box_35_SpCnt_74"/>
                  <wp:cNvGraphicFramePr/>
                  <a:graphic xmlns:a="http://schemas.openxmlformats.org/drawingml/2006/main">
                    <a:graphicData uri="http://schemas.openxmlformats.org/drawingml/2006/picture">
                      <pic:pic xmlns:pic="http://schemas.openxmlformats.org/drawingml/2006/picture">
                        <pic:nvPicPr>
                          <pic:cNvPr id="305" name="Text_Box_35_SpCnt_74"/>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306" name="Text_Box_35_SpCnt_75"/>
                  <wp:cNvGraphicFramePr/>
                  <a:graphic xmlns:a="http://schemas.openxmlformats.org/drawingml/2006/main">
                    <a:graphicData uri="http://schemas.openxmlformats.org/drawingml/2006/picture">
                      <pic:pic xmlns:pic="http://schemas.openxmlformats.org/drawingml/2006/picture">
                        <pic:nvPicPr>
                          <pic:cNvPr id="306" name="Text_Box_35_SpCnt_75"/>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307" name="Text_Box_41_SpCnt_77"/>
                  <wp:cNvGraphicFramePr/>
                  <a:graphic xmlns:a="http://schemas.openxmlformats.org/drawingml/2006/main">
                    <a:graphicData uri="http://schemas.openxmlformats.org/drawingml/2006/picture">
                      <pic:pic xmlns:pic="http://schemas.openxmlformats.org/drawingml/2006/picture">
                        <pic:nvPicPr>
                          <pic:cNvPr id="307" name="Text_Box_41_SpCnt_77"/>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308" name="Text_Box_35_SpCnt_76"/>
                  <wp:cNvGraphicFramePr/>
                  <a:graphic xmlns:a="http://schemas.openxmlformats.org/drawingml/2006/main">
                    <a:graphicData uri="http://schemas.openxmlformats.org/drawingml/2006/picture">
                      <pic:pic xmlns:pic="http://schemas.openxmlformats.org/drawingml/2006/picture">
                        <pic:nvPicPr>
                          <pic:cNvPr id="308" name="Text_Box_35_SpCnt_76"/>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554355"/>
                  <wp:effectExtent l="0" t="0" r="0" b="0"/>
                  <wp:wrapNone/>
                  <wp:docPr id="309" name="Text_Box_35_SpCnt_77"/>
                  <wp:cNvGraphicFramePr/>
                  <a:graphic xmlns:a="http://schemas.openxmlformats.org/drawingml/2006/main">
                    <a:graphicData uri="http://schemas.openxmlformats.org/drawingml/2006/picture">
                      <pic:pic xmlns:pic="http://schemas.openxmlformats.org/drawingml/2006/picture">
                        <pic:nvPicPr>
                          <pic:cNvPr id="309" name="Text_Box_35_SpCnt_77"/>
                          <pic:cNvPicPr/>
                        </pic:nvPicPr>
                        <pic:blipFill>
                          <a:blip/>
                          <a:stretch>
                            <a:fillRect/>
                          </a:stretch>
                        </pic:blipFill>
                        <pic:spPr>
                          <a:xfrm>
                            <a:off x="0" y="0"/>
                            <a:ext cx="82550" cy="5543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310" name="Text_Box_35_SpCnt_78"/>
                  <wp:cNvGraphicFramePr/>
                  <a:graphic xmlns:a="http://schemas.openxmlformats.org/drawingml/2006/main">
                    <a:graphicData uri="http://schemas.openxmlformats.org/drawingml/2006/picture">
                      <pic:pic xmlns:pic="http://schemas.openxmlformats.org/drawingml/2006/picture">
                        <pic:nvPicPr>
                          <pic:cNvPr id="310" name="Text_Box_35_SpCnt_78"/>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311" name="Text_Box_41_SpCnt_78"/>
                  <wp:cNvGraphicFramePr/>
                  <a:graphic xmlns:a="http://schemas.openxmlformats.org/drawingml/2006/main">
                    <a:graphicData uri="http://schemas.openxmlformats.org/drawingml/2006/picture">
                      <pic:pic xmlns:pic="http://schemas.openxmlformats.org/drawingml/2006/picture">
                        <pic:nvPicPr>
                          <pic:cNvPr id="311" name="Text_Box_41_SpCnt_78"/>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554355"/>
                  <wp:effectExtent l="0" t="0" r="0" b="0"/>
                  <wp:wrapNone/>
                  <wp:docPr id="312" name="Text_Box_35_SpCnt_79"/>
                  <wp:cNvGraphicFramePr/>
                  <a:graphic xmlns:a="http://schemas.openxmlformats.org/drawingml/2006/main">
                    <a:graphicData uri="http://schemas.openxmlformats.org/drawingml/2006/picture">
                      <pic:pic xmlns:pic="http://schemas.openxmlformats.org/drawingml/2006/picture">
                        <pic:nvPicPr>
                          <pic:cNvPr id="312" name="Text_Box_35_SpCnt_79"/>
                          <pic:cNvPicPr/>
                        </pic:nvPicPr>
                        <pic:blipFill>
                          <a:blip/>
                          <a:stretch>
                            <a:fillRect/>
                          </a:stretch>
                        </pic:blipFill>
                        <pic:spPr>
                          <a:xfrm>
                            <a:off x="0" y="0"/>
                            <a:ext cx="82550" cy="5543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313" name="Text_Box_41_SpCnt_79"/>
                  <wp:cNvGraphicFramePr/>
                  <a:graphic xmlns:a="http://schemas.openxmlformats.org/drawingml/2006/main">
                    <a:graphicData uri="http://schemas.openxmlformats.org/drawingml/2006/picture">
                      <pic:pic xmlns:pic="http://schemas.openxmlformats.org/drawingml/2006/picture">
                        <pic:nvPicPr>
                          <pic:cNvPr id="313" name="Text_Box_41_SpCnt_79"/>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314" name="Text_Box_41_SpCnt_80"/>
                  <wp:cNvGraphicFramePr/>
                  <a:graphic xmlns:a="http://schemas.openxmlformats.org/drawingml/2006/main">
                    <a:graphicData uri="http://schemas.openxmlformats.org/drawingml/2006/picture">
                      <pic:pic xmlns:pic="http://schemas.openxmlformats.org/drawingml/2006/picture">
                        <pic:nvPicPr>
                          <pic:cNvPr id="314" name="Text_Box_41_SpCnt_80"/>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315" name="Text_Box_35_SpCnt_80"/>
                  <wp:cNvGraphicFramePr/>
                  <a:graphic xmlns:a="http://schemas.openxmlformats.org/drawingml/2006/main">
                    <a:graphicData uri="http://schemas.openxmlformats.org/drawingml/2006/picture">
                      <pic:pic xmlns:pic="http://schemas.openxmlformats.org/drawingml/2006/picture">
                        <pic:nvPicPr>
                          <pic:cNvPr id="315" name="Text_Box_35_SpCnt_80"/>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554355"/>
                  <wp:effectExtent l="0" t="0" r="0" b="0"/>
                  <wp:wrapNone/>
                  <wp:docPr id="80" name="Text_Box_41_SpCnt_81"/>
                  <wp:cNvGraphicFramePr/>
                  <a:graphic xmlns:a="http://schemas.openxmlformats.org/drawingml/2006/main">
                    <a:graphicData uri="http://schemas.openxmlformats.org/drawingml/2006/picture">
                      <pic:pic xmlns:pic="http://schemas.openxmlformats.org/drawingml/2006/picture">
                        <pic:nvPicPr>
                          <pic:cNvPr id="80" name="Text_Box_41_SpCnt_81"/>
                          <pic:cNvPicPr/>
                        </pic:nvPicPr>
                        <pic:blipFill>
                          <a:blip/>
                          <a:stretch>
                            <a:fillRect/>
                          </a:stretch>
                        </pic:blipFill>
                        <pic:spPr>
                          <a:xfrm>
                            <a:off x="0" y="0"/>
                            <a:ext cx="82550" cy="5543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81" name="Text_Box_35_SpCnt_81"/>
                  <wp:cNvGraphicFramePr/>
                  <a:graphic xmlns:a="http://schemas.openxmlformats.org/drawingml/2006/main">
                    <a:graphicData uri="http://schemas.openxmlformats.org/drawingml/2006/picture">
                      <pic:pic xmlns:pic="http://schemas.openxmlformats.org/drawingml/2006/picture">
                        <pic:nvPicPr>
                          <pic:cNvPr id="81" name="Text_Box_35_SpCnt_81"/>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82" name="Text_Box_35_SpCnt_82"/>
                  <wp:cNvGraphicFramePr/>
                  <a:graphic xmlns:a="http://schemas.openxmlformats.org/drawingml/2006/main">
                    <a:graphicData uri="http://schemas.openxmlformats.org/drawingml/2006/picture">
                      <pic:pic xmlns:pic="http://schemas.openxmlformats.org/drawingml/2006/picture">
                        <pic:nvPicPr>
                          <pic:cNvPr id="82" name="Text_Box_35_SpCnt_82"/>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83" name="Text_Box_35_SpCnt_83"/>
                  <wp:cNvGraphicFramePr/>
                  <a:graphic xmlns:a="http://schemas.openxmlformats.org/drawingml/2006/main">
                    <a:graphicData uri="http://schemas.openxmlformats.org/drawingml/2006/picture">
                      <pic:pic xmlns:pic="http://schemas.openxmlformats.org/drawingml/2006/picture">
                        <pic:nvPicPr>
                          <pic:cNvPr id="83" name="Text_Box_35_SpCnt_83"/>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84" name="Text_Box_41_SpCnt_82"/>
                  <wp:cNvGraphicFramePr/>
                  <a:graphic xmlns:a="http://schemas.openxmlformats.org/drawingml/2006/main">
                    <a:graphicData uri="http://schemas.openxmlformats.org/drawingml/2006/picture">
                      <pic:pic xmlns:pic="http://schemas.openxmlformats.org/drawingml/2006/picture">
                        <pic:nvPicPr>
                          <pic:cNvPr id="84" name="Text_Box_41_SpCnt_82"/>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85" name="Text_Box_41_SpCnt_83"/>
                  <wp:cNvGraphicFramePr/>
                  <a:graphic xmlns:a="http://schemas.openxmlformats.org/drawingml/2006/main">
                    <a:graphicData uri="http://schemas.openxmlformats.org/drawingml/2006/picture">
                      <pic:pic xmlns:pic="http://schemas.openxmlformats.org/drawingml/2006/picture">
                        <pic:nvPicPr>
                          <pic:cNvPr id="85" name="Text_Box_41_SpCnt_83"/>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86" name="Text_Box_35_SpCnt_84"/>
                  <wp:cNvGraphicFramePr/>
                  <a:graphic xmlns:a="http://schemas.openxmlformats.org/drawingml/2006/main">
                    <a:graphicData uri="http://schemas.openxmlformats.org/drawingml/2006/picture">
                      <pic:pic xmlns:pic="http://schemas.openxmlformats.org/drawingml/2006/picture">
                        <pic:nvPicPr>
                          <pic:cNvPr id="86" name="Text_Box_35_SpCnt_84"/>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87" name="Text_Box_35_SpCnt_85"/>
                  <wp:cNvGraphicFramePr/>
                  <a:graphic xmlns:a="http://schemas.openxmlformats.org/drawingml/2006/main">
                    <a:graphicData uri="http://schemas.openxmlformats.org/drawingml/2006/picture">
                      <pic:pic xmlns:pic="http://schemas.openxmlformats.org/drawingml/2006/picture">
                        <pic:nvPicPr>
                          <pic:cNvPr id="87" name="Text_Box_35_SpCnt_85"/>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88" name="Text_Box_35_SpCnt_86"/>
                  <wp:cNvGraphicFramePr/>
                  <a:graphic xmlns:a="http://schemas.openxmlformats.org/drawingml/2006/main">
                    <a:graphicData uri="http://schemas.openxmlformats.org/drawingml/2006/picture">
                      <pic:pic xmlns:pic="http://schemas.openxmlformats.org/drawingml/2006/picture">
                        <pic:nvPicPr>
                          <pic:cNvPr id="88" name="Text_Box_35_SpCnt_86"/>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89" name="Text_Box_41_SpCnt_84"/>
                  <wp:cNvGraphicFramePr/>
                  <a:graphic xmlns:a="http://schemas.openxmlformats.org/drawingml/2006/main">
                    <a:graphicData uri="http://schemas.openxmlformats.org/drawingml/2006/picture">
                      <pic:pic xmlns:pic="http://schemas.openxmlformats.org/drawingml/2006/picture">
                        <pic:nvPicPr>
                          <pic:cNvPr id="89" name="Text_Box_41_SpCnt_84"/>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90" name="Text_Box_41_SpCnt_85"/>
                  <wp:cNvGraphicFramePr/>
                  <a:graphic xmlns:a="http://schemas.openxmlformats.org/drawingml/2006/main">
                    <a:graphicData uri="http://schemas.openxmlformats.org/drawingml/2006/picture">
                      <pic:pic xmlns:pic="http://schemas.openxmlformats.org/drawingml/2006/picture">
                        <pic:nvPicPr>
                          <pic:cNvPr id="90" name="Text_Box_41_SpCnt_85"/>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554355"/>
                  <wp:effectExtent l="0" t="0" r="0" b="0"/>
                  <wp:wrapNone/>
                  <wp:docPr id="91" name="Text_Box_35_SpCnt_87"/>
                  <wp:cNvGraphicFramePr/>
                  <a:graphic xmlns:a="http://schemas.openxmlformats.org/drawingml/2006/main">
                    <a:graphicData uri="http://schemas.openxmlformats.org/drawingml/2006/picture">
                      <pic:pic xmlns:pic="http://schemas.openxmlformats.org/drawingml/2006/picture">
                        <pic:nvPicPr>
                          <pic:cNvPr id="91" name="Text_Box_35_SpCnt_87"/>
                          <pic:cNvPicPr/>
                        </pic:nvPicPr>
                        <pic:blipFill>
                          <a:blip/>
                          <a:stretch>
                            <a:fillRect/>
                          </a:stretch>
                        </pic:blipFill>
                        <pic:spPr>
                          <a:xfrm>
                            <a:off x="0" y="0"/>
                            <a:ext cx="82550" cy="5543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554355"/>
                  <wp:effectExtent l="0" t="0" r="0" b="0"/>
                  <wp:wrapNone/>
                  <wp:docPr id="92" name="Text_Box_41_SpCnt_86"/>
                  <wp:cNvGraphicFramePr/>
                  <a:graphic xmlns:a="http://schemas.openxmlformats.org/drawingml/2006/main">
                    <a:graphicData uri="http://schemas.openxmlformats.org/drawingml/2006/picture">
                      <pic:pic xmlns:pic="http://schemas.openxmlformats.org/drawingml/2006/picture">
                        <pic:nvPicPr>
                          <pic:cNvPr id="92" name="Text_Box_41_SpCnt_86"/>
                          <pic:cNvPicPr/>
                        </pic:nvPicPr>
                        <pic:blipFill>
                          <a:blip/>
                          <a:stretch>
                            <a:fillRect/>
                          </a:stretch>
                        </pic:blipFill>
                        <pic:spPr>
                          <a:xfrm>
                            <a:off x="0" y="0"/>
                            <a:ext cx="82550" cy="5543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554355"/>
                  <wp:effectExtent l="0" t="0" r="0" b="0"/>
                  <wp:wrapNone/>
                  <wp:docPr id="93" name="Text_Box_35_SpCnt_88"/>
                  <wp:cNvGraphicFramePr/>
                  <a:graphic xmlns:a="http://schemas.openxmlformats.org/drawingml/2006/main">
                    <a:graphicData uri="http://schemas.openxmlformats.org/drawingml/2006/picture">
                      <pic:pic xmlns:pic="http://schemas.openxmlformats.org/drawingml/2006/picture">
                        <pic:nvPicPr>
                          <pic:cNvPr id="93" name="Text_Box_35_SpCnt_88"/>
                          <pic:cNvPicPr/>
                        </pic:nvPicPr>
                        <pic:blipFill>
                          <a:blip/>
                          <a:stretch>
                            <a:fillRect/>
                          </a:stretch>
                        </pic:blipFill>
                        <pic:spPr>
                          <a:xfrm>
                            <a:off x="0" y="0"/>
                            <a:ext cx="82550" cy="5543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94" name="Text_Box_35_SpCnt_89"/>
                  <wp:cNvGraphicFramePr/>
                  <a:graphic xmlns:a="http://schemas.openxmlformats.org/drawingml/2006/main">
                    <a:graphicData uri="http://schemas.openxmlformats.org/drawingml/2006/picture">
                      <pic:pic xmlns:pic="http://schemas.openxmlformats.org/drawingml/2006/picture">
                        <pic:nvPicPr>
                          <pic:cNvPr id="94" name="Text_Box_35_SpCnt_89"/>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554355"/>
                  <wp:effectExtent l="0" t="0" r="0" b="0"/>
                  <wp:wrapNone/>
                  <wp:docPr id="95" name="Text_Box_41_SpCnt_87"/>
                  <wp:cNvGraphicFramePr/>
                  <a:graphic xmlns:a="http://schemas.openxmlformats.org/drawingml/2006/main">
                    <a:graphicData uri="http://schemas.openxmlformats.org/drawingml/2006/picture">
                      <pic:pic xmlns:pic="http://schemas.openxmlformats.org/drawingml/2006/picture">
                        <pic:nvPicPr>
                          <pic:cNvPr id="95" name="Text_Box_41_SpCnt_87"/>
                          <pic:cNvPicPr/>
                        </pic:nvPicPr>
                        <pic:blipFill>
                          <a:blip/>
                          <a:stretch>
                            <a:fillRect/>
                          </a:stretch>
                        </pic:blipFill>
                        <pic:spPr>
                          <a:xfrm>
                            <a:off x="0" y="0"/>
                            <a:ext cx="82550" cy="5543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96" name="Text_Box_35_SpCnt_90"/>
                  <wp:cNvGraphicFramePr/>
                  <a:graphic xmlns:a="http://schemas.openxmlformats.org/drawingml/2006/main">
                    <a:graphicData uri="http://schemas.openxmlformats.org/drawingml/2006/picture">
                      <pic:pic xmlns:pic="http://schemas.openxmlformats.org/drawingml/2006/picture">
                        <pic:nvPicPr>
                          <pic:cNvPr id="96" name="Text_Box_35_SpCnt_90"/>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97" name="Text_Box_41_SpCnt_88"/>
                  <wp:cNvGraphicFramePr/>
                  <a:graphic xmlns:a="http://schemas.openxmlformats.org/drawingml/2006/main">
                    <a:graphicData uri="http://schemas.openxmlformats.org/drawingml/2006/picture">
                      <pic:pic xmlns:pic="http://schemas.openxmlformats.org/drawingml/2006/picture">
                        <pic:nvPicPr>
                          <pic:cNvPr id="97" name="Text_Box_41_SpCnt_88"/>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98" name="Text_Box_41_SpCnt_89"/>
                  <wp:cNvGraphicFramePr/>
                  <a:graphic xmlns:a="http://schemas.openxmlformats.org/drawingml/2006/main">
                    <a:graphicData uri="http://schemas.openxmlformats.org/drawingml/2006/picture">
                      <pic:pic xmlns:pic="http://schemas.openxmlformats.org/drawingml/2006/picture">
                        <pic:nvPicPr>
                          <pic:cNvPr id="98" name="Text_Box_41_SpCnt_89"/>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99" name="Text_Box_41_SpCnt_90"/>
                  <wp:cNvGraphicFramePr/>
                  <a:graphic xmlns:a="http://schemas.openxmlformats.org/drawingml/2006/main">
                    <a:graphicData uri="http://schemas.openxmlformats.org/drawingml/2006/picture">
                      <pic:pic xmlns:pic="http://schemas.openxmlformats.org/drawingml/2006/picture">
                        <pic:nvPicPr>
                          <pic:cNvPr id="99" name="Text_Box_41_SpCnt_90"/>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554355"/>
                  <wp:effectExtent l="0" t="0" r="0" b="0"/>
                  <wp:wrapNone/>
                  <wp:docPr id="100" name="Text_Box_41_SpCnt_91"/>
                  <wp:cNvGraphicFramePr/>
                  <a:graphic xmlns:a="http://schemas.openxmlformats.org/drawingml/2006/main">
                    <a:graphicData uri="http://schemas.openxmlformats.org/drawingml/2006/picture">
                      <pic:pic xmlns:pic="http://schemas.openxmlformats.org/drawingml/2006/picture">
                        <pic:nvPicPr>
                          <pic:cNvPr id="100" name="Text_Box_41_SpCnt_91"/>
                          <pic:cNvPicPr/>
                        </pic:nvPicPr>
                        <pic:blipFill>
                          <a:blip/>
                          <a:stretch>
                            <a:fillRect/>
                          </a:stretch>
                        </pic:blipFill>
                        <pic:spPr>
                          <a:xfrm>
                            <a:off x="0" y="0"/>
                            <a:ext cx="82550" cy="5543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554355"/>
                  <wp:effectExtent l="0" t="0" r="0" b="0"/>
                  <wp:wrapNone/>
                  <wp:docPr id="101" name="Text_Box_41_SpCnt_92"/>
                  <wp:cNvGraphicFramePr/>
                  <a:graphic xmlns:a="http://schemas.openxmlformats.org/drawingml/2006/main">
                    <a:graphicData uri="http://schemas.openxmlformats.org/drawingml/2006/picture">
                      <pic:pic xmlns:pic="http://schemas.openxmlformats.org/drawingml/2006/picture">
                        <pic:nvPicPr>
                          <pic:cNvPr id="101" name="Text_Box_41_SpCnt_92"/>
                          <pic:cNvPicPr/>
                        </pic:nvPicPr>
                        <pic:blipFill>
                          <a:blip/>
                          <a:stretch>
                            <a:fillRect/>
                          </a:stretch>
                        </pic:blipFill>
                        <pic:spPr>
                          <a:xfrm>
                            <a:off x="0" y="0"/>
                            <a:ext cx="82550" cy="5543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554355"/>
                  <wp:effectExtent l="0" t="0" r="0" b="0"/>
                  <wp:wrapNone/>
                  <wp:docPr id="102" name="Text_Box_35_SpCnt_91"/>
                  <wp:cNvGraphicFramePr/>
                  <a:graphic xmlns:a="http://schemas.openxmlformats.org/drawingml/2006/main">
                    <a:graphicData uri="http://schemas.openxmlformats.org/drawingml/2006/picture">
                      <pic:pic xmlns:pic="http://schemas.openxmlformats.org/drawingml/2006/picture">
                        <pic:nvPicPr>
                          <pic:cNvPr id="102" name="Text_Box_35_SpCnt_91"/>
                          <pic:cNvPicPr/>
                        </pic:nvPicPr>
                        <pic:blipFill>
                          <a:blip/>
                          <a:stretch>
                            <a:fillRect/>
                          </a:stretch>
                        </pic:blipFill>
                        <pic:spPr>
                          <a:xfrm>
                            <a:off x="0" y="0"/>
                            <a:ext cx="82550" cy="5543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554355"/>
                  <wp:effectExtent l="0" t="0" r="0" b="0"/>
                  <wp:wrapNone/>
                  <wp:docPr id="103" name="Text_Box_41_SpCnt_93"/>
                  <wp:cNvGraphicFramePr/>
                  <a:graphic xmlns:a="http://schemas.openxmlformats.org/drawingml/2006/main">
                    <a:graphicData uri="http://schemas.openxmlformats.org/drawingml/2006/picture">
                      <pic:pic xmlns:pic="http://schemas.openxmlformats.org/drawingml/2006/picture">
                        <pic:nvPicPr>
                          <pic:cNvPr id="103" name="Text_Box_41_SpCnt_93"/>
                          <pic:cNvPicPr/>
                        </pic:nvPicPr>
                        <pic:blipFill>
                          <a:blip/>
                          <a:stretch>
                            <a:fillRect/>
                          </a:stretch>
                        </pic:blipFill>
                        <pic:spPr>
                          <a:xfrm>
                            <a:off x="0" y="0"/>
                            <a:ext cx="82550" cy="5543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554355"/>
                  <wp:effectExtent l="0" t="0" r="0" b="0"/>
                  <wp:wrapNone/>
                  <wp:docPr id="104" name="Text_Box_35_SpCnt_92"/>
                  <wp:cNvGraphicFramePr/>
                  <a:graphic xmlns:a="http://schemas.openxmlformats.org/drawingml/2006/main">
                    <a:graphicData uri="http://schemas.openxmlformats.org/drawingml/2006/picture">
                      <pic:pic xmlns:pic="http://schemas.openxmlformats.org/drawingml/2006/picture">
                        <pic:nvPicPr>
                          <pic:cNvPr id="104" name="Text_Box_35_SpCnt_92"/>
                          <pic:cNvPicPr/>
                        </pic:nvPicPr>
                        <pic:blipFill>
                          <a:blip/>
                          <a:stretch>
                            <a:fillRect/>
                          </a:stretch>
                        </pic:blipFill>
                        <pic:spPr>
                          <a:xfrm>
                            <a:off x="0" y="0"/>
                            <a:ext cx="82550" cy="5543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554355"/>
                  <wp:effectExtent l="0" t="0" r="0" b="0"/>
                  <wp:wrapNone/>
                  <wp:docPr id="105" name="Text_Box_35_SpCnt_93"/>
                  <wp:cNvGraphicFramePr/>
                  <a:graphic xmlns:a="http://schemas.openxmlformats.org/drawingml/2006/main">
                    <a:graphicData uri="http://schemas.openxmlformats.org/drawingml/2006/picture">
                      <pic:pic xmlns:pic="http://schemas.openxmlformats.org/drawingml/2006/picture">
                        <pic:nvPicPr>
                          <pic:cNvPr id="105" name="Text_Box_35_SpCnt_93"/>
                          <pic:cNvPicPr/>
                        </pic:nvPicPr>
                        <pic:blipFill>
                          <a:blip/>
                          <a:stretch>
                            <a:fillRect/>
                          </a:stretch>
                        </pic:blipFill>
                        <pic:spPr>
                          <a:xfrm>
                            <a:off x="0" y="0"/>
                            <a:ext cx="82550" cy="5543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106" name="Text_Box_41_SpCnt_94"/>
                  <wp:cNvGraphicFramePr/>
                  <a:graphic xmlns:a="http://schemas.openxmlformats.org/drawingml/2006/main">
                    <a:graphicData uri="http://schemas.openxmlformats.org/drawingml/2006/picture">
                      <pic:pic xmlns:pic="http://schemas.openxmlformats.org/drawingml/2006/picture">
                        <pic:nvPicPr>
                          <pic:cNvPr id="106" name="Text_Box_41_SpCnt_94"/>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554355"/>
                  <wp:effectExtent l="0" t="0" r="0" b="0"/>
                  <wp:wrapNone/>
                  <wp:docPr id="107" name="Text_Box_35_SpCnt_94"/>
                  <wp:cNvGraphicFramePr/>
                  <a:graphic xmlns:a="http://schemas.openxmlformats.org/drawingml/2006/main">
                    <a:graphicData uri="http://schemas.openxmlformats.org/drawingml/2006/picture">
                      <pic:pic xmlns:pic="http://schemas.openxmlformats.org/drawingml/2006/picture">
                        <pic:nvPicPr>
                          <pic:cNvPr id="107" name="Text_Box_35_SpCnt_94"/>
                          <pic:cNvPicPr/>
                        </pic:nvPicPr>
                        <pic:blipFill>
                          <a:blip/>
                          <a:stretch>
                            <a:fillRect/>
                          </a:stretch>
                        </pic:blipFill>
                        <pic:spPr>
                          <a:xfrm>
                            <a:off x="0" y="0"/>
                            <a:ext cx="82550" cy="55435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108" name="Text_Box_41_SpCnt_95"/>
                  <wp:cNvGraphicFramePr/>
                  <a:graphic xmlns:a="http://schemas.openxmlformats.org/drawingml/2006/main">
                    <a:graphicData uri="http://schemas.openxmlformats.org/drawingml/2006/picture">
                      <pic:pic xmlns:pic="http://schemas.openxmlformats.org/drawingml/2006/picture">
                        <pic:nvPicPr>
                          <pic:cNvPr id="108" name="Text_Box_41_SpCnt_95"/>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690880</wp:posOffset>
                  </wp:positionH>
                  <wp:positionV relativeFrom="paragraph">
                    <wp:posOffset>0</wp:posOffset>
                  </wp:positionV>
                  <wp:extent cx="81915" cy="402590"/>
                  <wp:effectExtent l="0" t="0" r="0" b="0"/>
                  <wp:wrapNone/>
                  <wp:docPr id="109" name="Text_Box_35_SpCnt_95"/>
                  <wp:cNvGraphicFramePr/>
                  <a:graphic xmlns:a="http://schemas.openxmlformats.org/drawingml/2006/main">
                    <a:graphicData uri="http://schemas.openxmlformats.org/drawingml/2006/picture">
                      <pic:pic xmlns:pic="http://schemas.openxmlformats.org/drawingml/2006/picture">
                        <pic:nvPicPr>
                          <pic:cNvPr id="109" name="Text_Box_35_SpCnt_95"/>
                          <pic:cNvPicPr/>
                        </pic:nvPicPr>
                        <pic:blipFill>
                          <a:blip/>
                          <a:stretch>
                            <a:fillRect/>
                          </a:stretch>
                        </pic:blipFill>
                        <pic:spPr>
                          <a:xfrm>
                            <a:off x="0" y="0"/>
                            <a:ext cx="81915" cy="40259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1053465</wp:posOffset>
                  </wp:positionH>
                  <wp:positionV relativeFrom="paragraph">
                    <wp:posOffset>0</wp:posOffset>
                  </wp:positionV>
                  <wp:extent cx="11430" cy="1141730"/>
                  <wp:effectExtent l="0" t="0" r="0" b="0"/>
                  <wp:wrapNone/>
                  <wp:docPr id="110" name="Text_Box_715_SpCnt_32"/>
                  <wp:cNvGraphicFramePr/>
                  <a:graphic xmlns:a="http://schemas.openxmlformats.org/drawingml/2006/main">
                    <a:graphicData uri="http://schemas.openxmlformats.org/drawingml/2006/picture">
                      <pic:pic xmlns:pic="http://schemas.openxmlformats.org/drawingml/2006/picture">
                        <pic:nvPicPr>
                          <pic:cNvPr id="110" name="Text_Box_715_SpCnt_32"/>
                          <pic:cNvPicPr/>
                        </pic:nvPicPr>
                        <pic:blipFill>
                          <a:blip/>
                          <a:stretch>
                            <a:fillRect/>
                          </a:stretch>
                        </pic:blipFill>
                        <pic:spPr>
                          <a:xfrm>
                            <a:off x="0" y="0"/>
                            <a:ext cx="11430" cy="114173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1053465</wp:posOffset>
                  </wp:positionH>
                  <wp:positionV relativeFrom="paragraph">
                    <wp:posOffset>0</wp:posOffset>
                  </wp:positionV>
                  <wp:extent cx="12065" cy="1141095"/>
                  <wp:effectExtent l="0" t="0" r="0" b="0"/>
                  <wp:wrapNone/>
                  <wp:docPr id="111" name="Text_Box_715_SpCnt_33"/>
                  <wp:cNvGraphicFramePr/>
                  <a:graphic xmlns:a="http://schemas.openxmlformats.org/drawingml/2006/main">
                    <a:graphicData uri="http://schemas.openxmlformats.org/drawingml/2006/picture">
                      <pic:pic xmlns:pic="http://schemas.openxmlformats.org/drawingml/2006/picture">
                        <pic:nvPicPr>
                          <pic:cNvPr id="111" name="Text_Box_715_SpCnt_33"/>
                          <pic:cNvPicPr/>
                        </pic:nvPicPr>
                        <pic:blipFill>
                          <a:blip/>
                          <a:stretch>
                            <a:fillRect/>
                          </a:stretch>
                        </pic:blipFill>
                        <pic:spPr>
                          <a:xfrm>
                            <a:off x="0" y="0"/>
                            <a:ext cx="12065" cy="1141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1053465</wp:posOffset>
                  </wp:positionH>
                  <wp:positionV relativeFrom="paragraph">
                    <wp:posOffset>0</wp:posOffset>
                  </wp:positionV>
                  <wp:extent cx="12065" cy="1141095"/>
                  <wp:effectExtent l="0" t="0" r="0" b="0"/>
                  <wp:wrapNone/>
                  <wp:docPr id="112" name="Text_Box_715_SpCnt_34"/>
                  <wp:cNvGraphicFramePr/>
                  <a:graphic xmlns:a="http://schemas.openxmlformats.org/drawingml/2006/main">
                    <a:graphicData uri="http://schemas.openxmlformats.org/drawingml/2006/picture">
                      <pic:pic xmlns:pic="http://schemas.openxmlformats.org/drawingml/2006/picture">
                        <pic:nvPicPr>
                          <pic:cNvPr id="112" name="Text_Box_715_SpCnt_34"/>
                          <pic:cNvPicPr/>
                        </pic:nvPicPr>
                        <pic:blipFill>
                          <a:blip/>
                          <a:stretch>
                            <a:fillRect/>
                          </a:stretch>
                        </pic:blipFill>
                        <pic:spPr>
                          <a:xfrm>
                            <a:off x="0" y="0"/>
                            <a:ext cx="12065" cy="1141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1053465</wp:posOffset>
                  </wp:positionH>
                  <wp:positionV relativeFrom="paragraph">
                    <wp:posOffset>0</wp:posOffset>
                  </wp:positionV>
                  <wp:extent cx="11430" cy="1294130"/>
                  <wp:effectExtent l="0" t="0" r="0" b="0"/>
                  <wp:wrapNone/>
                  <wp:docPr id="113" name="Text_Box_715_SpCnt_35"/>
                  <wp:cNvGraphicFramePr/>
                  <a:graphic xmlns:a="http://schemas.openxmlformats.org/drawingml/2006/main">
                    <a:graphicData uri="http://schemas.openxmlformats.org/drawingml/2006/picture">
                      <pic:pic xmlns:pic="http://schemas.openxmlformats.org/drawingml/2006/picture">
                        <pic:nvPicPr>
                          <pic:cNvPr id="113" name="Text_Box_715_SpCnt_35"/>
                          <pic:cNvPicPr/>
                        </pic:nvPicPr>
                        <pic:blipFill>
                          <a:blip/>
                          <a:stretch>
                            <a:fillRect/>
                          </a:stretch>
                        </pic:blipFill>
                        <pic:spPr>
                          <a:xfrm>
                            <a:off x="0" y="0"/>
                            <a:ext cx="11430" cy="129413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1053465</wp:posOffset>
                  </wp:positionH>
                  <wp:positionV relativeFrom="paragraph">
                    <wp:posOffset>0</wp:posOffset>
                  </wp:positionV>
                  <wp:extent cx="12065" cy="1141095"/>
                  <wp:effectExtent l="0" t="0" r="0" b="0"/>
                  <wp:wrapNone/>
                  <wp:docPr id="114" name="Text_Box_716_SpCnt_32"/>
                  <wp:cNvGraphicFramePr/>
                  <a:graphic xmlns:a="http://schemas.openxmlformats.org/drawingml/2006/main">
                    <a:graphicData uri="http://schemas.openxmlformats.org/drawingml/2006/picture">
                      <pic:pic xmlns:pic="http://schemas.openxmlformats.org/drawingml/2006/picture">
                        <pic:nvPicPr>
                          <pic:cNvPr id="114" name="Text_Box_716_SpCnt_32"/>
                          <pic:cNvPicPr/>
                        </pic:nvPicPr>
                        <pic:blipFill>
                          <a:blip/>
                          <a:stretch>
                            <a:fillRect/>
                          </a:stretch>
                        </pic:blipFill>
                        <pic:spPr>
                          <a:xfrm>
                            <a:off x="0" y="0"/>
                            <a:ext cx="12065" cy="1141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1053465</wp:posOffset>
                  </wp:positionH>
                  <wp:positionV relativeFrom="paragraph">
                    <wp:posOffset>0</wp:posOffset>
                  </wp:positionV>
                  <wp:extent cx="11430" cy="836930"/>
                  <wp:effectExtent l="0" t="0" r="0" b="0"/>
                  <wp:wrapNone/>
                  <wp:docPr id="115" name="Text_Box_715_SpCnt_36"/>
                  <wp:cNvGraphicFramePr/>
                  <a:graphic xmlns:a="http://schemas.openxmlformats.org/drawingml/2006/main">
                    <a:graphicData uri="http://schemas.openxmlformats.org/drawingml/2006/picture">
                      <pic:pic xmlns:pic="http://schemas.openxmlformats.org/drawingml/2006/picture">
                        <pic:nvPicPr>
                          <pic:cNvPr id="115" name="Text_Box_715_SpCnt_36"/>
                          <pic:cNvPicPr/>
                        </pic:nvPicPr>
                        <pic:blipFill>
                          <a:blip/>
                          <a:stretch>
                            <a:fillRect/>
                          </a:stretch>
                        </pic:blipFill>
                        <pic:spPr>
                          <a:xfrm>
                            <a:off x="0" y="0"/>
                            <a:ext cx="11430" cy="83693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1053465</wp:posOffset>
                  </wp:positionH>
                  <wp:positionV relativeFrom="paragraph">
                    <wp:posOffset>0</wp:posOffset>
                  </wp:positionV>
                  <wp:extent cx="12065" cy="1141095"/>
                  <wp:effectExtent l="0" t="0" r="0" b="0"/>
                  <wp:wrapNone/>
                  <wp:docPr id="116" name="Text_Box_716_SpCnt_33"/>
                  <wp:cNvGraphicFramePr/>
                  <a:graphic xmlns:a="http://schemas.openxmlformats.org/drawingml/2006/main">
                    <a:graphicData uri="http://schemas.openxmlformats.org/drawingml/2006/picture">
                      <pic:pic xmlns:pic="http://schemas.openxmlformats.org/drawingml/2006/picture">
                        <pic:nvPicPr>
                          <pic:cNvPr id="116" name="Text_Box_716_SpCnt_33"/>
                          <pic:cNvPicPr/>
                        </pic:nvPicPr>
                        <pic:blipFill>
                          <a:blip/>
                          <a:stretch>
                            <a:fillRect/>
                          </a:stretch>
                        </pic:blipFill>
                        <pic:spPr>
                          <a:xfrm>
                            <a:off x="0" y="0"/>
                            <a:ext cx="12065" cy="1141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1053465</wp:posOffset>
                  </wp:positionH>
                  <wp:positionV relativeFrom="paragraph">
                    <wp:posOffset>0</wp:posOffset>
                  </wp:positionV>
                  <wp:extent cx="12065" cy="1141095"/>
                  <wp:effectExtent l="0" t="0" r="0" b="0"/>
                  <wp:wrapNone/>
                  <wp:docPr id="117" name="Text_Box_715_SpCnt_37"/>
                  <wp:cNvGraphicFramePr/>
                  <a:graphic xmlns:a="http://schemas.openxmlformats.org/drawingml/2006/main">
                    <a:graphicData uri="http://schemas.openxmlformats.org/drawingml/2006/picture">
                      <pic:pic xmlns:pic="http://schemas.openxmlformats.org/drawingml/2006/picture">
                        <pic:nvPicPr>
                          <pic:cNvPr id="117" name="Text_Box_715_SpCnt_37"/>
                          <pic:cNvPicPr/>
                        </pic:nvPicPr>
                        <pic:blipFill>
                          <a:blip/>
                          <a:stretch>
                            <a:fillRect/>
                          </a:stretch>
                        </pic:blipFill>
                        <pic:spPr>
                          <a:xfrm>
                            <a:off x="0" y="0"/>
                            <a:ext cx="12065" cy="1141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1053465</wp:posOffset>
                  </wp:positionH>
                  <wp:positionV relativeFrom="paragraph">
                    <wp:posOffset>0</wp:posOffset>
                  </wp:positionV>
                  <wp:extent cx="11430" cy="836930"/>
                  <wp:effectExtent l="0" t="0" r="0" b="0"/>
                  <wp:wrapNone/>
                  <wp:docPr id="118" name="Text_Box_716_SpCnt_34"/>
                  <wp:cNvGraphicFramePr/>
                  <a:graphic xmlns:a="http://schemas.openxmlformats.org/drawingml/2006/main">
                    <a:graphicData uri="http://schemas.openxmlformats.org/drawingml/2006/picture">
                      <pic:pic xmlns:pic="http://schemas.openxmlformats.org/drawingml/2006/picture">
                        <pic:nvPicPr>
                          <pic:cNvPr id="118" name="Text_Box_716_SpCnt_34"/>
                          <pic:cNvPicPr/>
                        </pic:nvPicPr>
                        <pic:blipFill>
                          <a:blip/>
                          <a:stretch>
                            <a:fillRect/>
                          </a:stretch>
                        </pic:blipFill>
                        <pic:spPr>
                          <a:xfrm>
                            <a:off x="0" y="0"/>
                            <a:ext cx="11430" cy="83693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1053465</wp:posOffset>
                  </wp:positionH>
                  <wp:positionV relativeFrom="paragraph">
                    <wp:posOffset>0</wp:posOffset>
                  </wp:positionV>
                  <wp:extent cx="12065" cy="1141095"/>
                  <wp:effectExtent l="0" t="0" r="0" b="0"/>
                  <wp:wrapNone/>
                  <wp:docPr id="119" name="Text_Box_715_SpCnt_38"/>
                  <wp:cNvGraphicFramePr/>
                  <a:graphic xmlns:a="http://schemas.openxmlformats.org/drawingml/2006/main">
                    <a:graphicData uri="http://schemas.openxmlformats.org/drawingml/2006/picture">
                      <pic:pic xmlns:pic="http://schemas.openxmlformats.org/drawingml/2006/picture">
                        <pic:nvPicPr>
                          <pic:cNvPr id="119" name="Text_Box_715_SpCnt_38"/>
                          <pic:cNvPicPr/>
                        </pic:nvPicPr>
                        <pic:blipFill>
                          <a:blip/>
                          <a:stretch>
                            <a:fillRect/>
                          </a:stretch>
                        </pic:blipFill>
                        <pic:spPr>
                          <a:xfrm>
                            <a:off x="0" y="0"/>
                            <a:ext cx="12065" cy="1141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1053465</wp:posOffset>
                  </wp:positionH>
                  <wp:positionV relativeFrom="paragraph">
                    <wp:posOffset>0</wp:posOffset>
                  </wp:positionV>
                  <wp:extent cx="11430" cy="1141730"/>
                  <wp:effectExtent l="0" t="0" r="0" b="0"/>
                  <wp:wrapNone/>
                  <wp:docPr id="120" name="Text_Box_716_SpCnt_35"/>
                  <wp:cNvGraphicFramePr/>
                  <a:graphic xmlns:a="http://schemas.openxmlformats.org/drawingml/2006/main">
                    <a:graphicData uri="http://schemas.openxmlformats.org/drawingml/2006/picture">
                      <pic:pic xmlns:pic="http://schemas.openxmlformats.org/drawingml/2006/picture">
                        <pic:nvPicPr>
                          <pic:cNvPr id="120" name="Text_Box_716_SpCnt_35"/>
                          <pic:cNvPicPr/>
                        </pic:nvPicPr>
                        <pic:blipFill>
                          <a:blip/>
                          <a:stretch>
                            <a:fillRect/>
                          </a:stretch>
                        </pic:blipFill>
                        <pic:spPr>
                          <a:xfrm>
                            <a:off x="0" y="0"/>
                            <a:ext cx="11430" cy="114173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1053465</wp:posOffset>
                  </wp:positionH>
                  <wp:positionV relativeFrom="paragraph">
                    <wp:posOffset>0</wp:posOffset>
                  </wp:positionV>
                  <wp:extent cx="12065" cy="1141095"/>
                  <wp:effectExtent l="0" t="0" r="0" b="0"/>
                  <wp:wrapNone/>
                  <wp:docPr id="121" name="Text_Box_716_SpCnt_36"/>
                  <wp:cNvGraphicFramePr/>
                  <a:graphic xmlns:a="http://schemas.openxmlformats.org/drawingml/2006/main">
                    <a:graphicData uri="http://schemas.openxmlformats.org/drawingml/2006/picture">
                      <pic:pic xmlns:pic="http://schemas.openxmlformats.org/drawingml/2006/picture">
                        <pic:nvPicPr>
                          <pic:cNvPr id="121" name="Text_Box_716_SpCnt_36"/>
                          <pic:cNvPicPr/>
                        </pic:nvPicPr>
                        <pic:blipFill>
                          <a:blip/>
                          <a:stretch>
                            <a:fillRect/>
                          </a:stretch>
                        </pic:blipFill>
                        <pic:spPr>
                          <a:xfrm>
                            <a:off x="0" y="0"/>
                            <a:ext cx="12065" cy="1141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1053465</wp:posOffset>
                  </wp:positionH>
                  <wp:positionV relativeFrom="paragraph">
                    <wp:posOffset>0</wp:posOffset>
                  </wp:positionV>
                  <wp:extent cx="11430" cy="1294130"/>
                  <wp:effectExtent l="0" t="0" r="0" b="0"/>
                  <wp:wrapNone/>
                  <wp:docPr id="122" name="Text_Box_716_SpCnt_37"/>
                  <wp:cNvGraphicFramePr/>
                  <a:graphic xmlns:a="http://schemas.openxmlformats.org/drawingml/2006/main">
                    <a:graphicData uri="http://schemas.openxmlformats.org/drawingml/2006/picture">
                      <pic:pic xmlns:pic="http://schemas.openxmlformats.org/drawingml/2006/picture">
                        <pic:nvPicPr>
                          <pic:cNvPr id="122" name="Text_Box_716_SpCnt_37"/>
                          <pic:cNvPicPr/>
                        </pic:nvPicPr>
                        <pic:blipFill>
                          <a:blip/>
                          <a:stretch>
                            <a:fillRect/>
                          </a:stretch>
                        </pic:blipFill>
                        <pic:spPr>
                          <a:xfrm>
                            <a:off x="0" y="0"/>
                            <a:ext cx="11430" cy="1294130"/>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1053465</wp:posOffset>
                  </wp:positionH>
                  <wp:positionV relativeFrom="paragraph">
                    <wp:posOffset>0</wp:posOffset>
                  </wp:positionV>
                  <wp:extent cx="12065" cy="1141095"/>
                  <wp:effectExtent l="0" t="0" r="0" b="0"/>
                  <wp:wrapNone/>
                  <wp:docPr id="123" name="Text_Box_715_SpCnt_39"/>
                  <wp:cNvGraphicFramePr/>
                  <a:graphic xmlns:a="http://schemas.openxmlformats.org/drawingml/2006/main">
                    <a:graphicData uri="http://schemas.openxmlformats.org/drawingml/2006/picture">
                      <pic:pic xmlns:pic="http://schemas.openxmlformats.org/drawingml/2006/picture">
                        <pic:nvPicPr>
                          <pic:cNvPr id="123" name="Text_Box_715_SpCnt_39"/>
                          <pic:cNvPicPr/>
                        </pic:nvPicPr>
                        <pic:blipFill>
                          <a:blip/>
                          <a:stretch>
                            <a:fillRect/>
                          </a:stretch>
                        </pic:blipFill>
                        <pic:spPr>
                          <a:xfrm>
                            <a:off x="0" y="0"/>
                            <a:ext cx="12065" cy="1141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1053465</wp:posOffset>
                  </wp:positionH>
                  <wp:positionV relativeFrom="paragraph">
                    <wp:posOffset>0</wp:posOffset>
                  </wp:positionV>
                  <wp:extent cx="12065" cy="1141095"/>
                  <wp:effectExtent l="0" t="0" r="0" b="0"/>
                  <wp:wrapNone/>
                  <wp:docPr id="124" name="Text_Box_716_SpCnt_38"/>
                  <wp:cNvGraphicFramePr/>
                  <a:graphic xmlns:a="http://schemas.openxmlformats.org/drawingml/2006/main">
                    <a:graphicData uri="http://schemas.openxmlformats.org/drawingml/2006/picture">
                      <pic:pic xmlns:pic="http://schemas.openxmlformats.org/drawingml/2006/picture">
                        <pic:nvPicPr>
                          <pic:cNvPr id="124" name="Text_Box_716_SpCnt_38"/>
                          <pic:cNvPicPr/>
                        </pic:nvPicPr>
                        <pic:blipFill>
                          <a:blip/>
                          <a:stretch>
                            <a:fillRect/>
                          </a:stretch>
                        </pic:blipFill>
                        <pic:spPr>
                          <a:xfrm>
                            <a:off x="0" y="0"/>
                            <a:ext cx="12065" cy="1141095"/>
                          </a:xfrm>
                          <a:prstGeom prst="rect">
                            <a:avLst/>
                          </a:prstGeom>
                          <a:noFill/>
                          <a:ln>
                            <a:noFill/>
                          </a:ln>
                        </pic:spPr>
                      </pic:pic>
                    </a:graphicData>
                  </a:graphic>
                </wp:anchor>
              </w:drawing>
            </w:r>
            <w:r>
              <w:rPr>
                <w:rFonts w:hint="default" w:ascii="Times New Roman" w:hAnsi="Times New Roman" w:eastAsia="宋体" w:cs="Times New Roman"/>
                <w:b/>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1053465</wp:posOffset>
                  </wp:positionH>
                  <wp:positionV relativeFrom="paragraph">
                    <wp:posOffset>0</wp:posOffset>
                  </wp:positionV>
                  <wp:extent cx="12065" cy="1141095"/>
                  <wp:effectExtent l="0" t="0" r="0" b="0"/>
                  <wp:wrapNone/>
                  <wp:docPr id="125" name="Text_Box_716_SpCnt_39"/>
                  <wp:cNvGraphicFramePr/>
                  <a:graphic xmlns:a="http://schemas.openxmlformats.org/drawingml/2006/main">
                    <a:graphicData uri="http://schemas.openxmlformats.org/drawingml/2006/picture">
                      <pic:pic xmlns:pic="http://schemas.openxmlformats.org/drawingml/2006/picture">
                        <pic:nvPicPr>
                          <pic:cNvPr id="125" name="Text_Box_716_SpCnt_39"/>
                          <pic:cNvPicPr/>
                        </pic:nvPicPr>
                        <pic:blipFill>
                          <a:blip/>
                          <a:stretch>
                            <a:fillRect/>
                          </a:stretch>
                        </pic:blipFill>
                        <pic:spPr>
                          <a:xfrm>
                            <a:off x="0" y="0"/>
                            <a:ext cx="12065" cy="1141095"/>
                          </a:xfrm>
                          <a:prstGeom prst="rect">
                            <a:avLst/>
                          </a:prstGeom>
                          <a:noFill/>
                          <a:ln>
                            <a:noFill/>
                          </a:ln>
                        </pic:spPr>
                      </pic:pic>
                    </a:graphicData>
                  </a:graphic>
                </wp:anchor>
              </w:drawing>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i w:val="0"/>
                <w:color w:val="auto"/>
                <w:sz w:val="20"/>
                <w:szCs w:val="20"/>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177835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12650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166302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46325</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46289</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30284</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21814</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21590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i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93"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新平县人民医院综合大楼建设项目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续建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县人民医院内</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设置床位数498床，总建筑面积41990.4平方米，建设综合大楼（含临床、手术室、放射、血液透析、重症监护、健康管理中心、静配中心等）。</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2020.02-2021.12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20950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10950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8"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新平县人民医院救治能力提升项目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改建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新平县人民医院</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改扩建面积㎡平方米，改扩建急诊室、重症病房、超声室、预检分诊室、预防接种室、收费室、核酸检测实验室、医疗废弃物暂存室、感染性疾病科污水处理系统、洗衣房污水管道；购置医疗设备无创呼吸机、有创呼吸机、转运呼吸机、多参数监护仪、中央监护系统、核酸提取仪等。571台件。</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2020.08-2020.12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1375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375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375</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新平县人民医院(中央预算内项目)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64"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新平县妇幼保健院整体搬迁建设项目(二期)</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续建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原新平县委党校</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设置床位22张，总建设面积6992.841㎡，建设内容包括：1.住院业务用房项目，总建设面积为6440.53平方米，总投资2892.36万元；2.县妇保院地下停车场建设项目，建筑面积平方米552.31平方米，总投资233.07万元。</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2021.1-2021.12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3125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500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2625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625</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0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新平县中医医院建设项目-综合楼及康复楼工程（二期）</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续建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新平县纳溪社区小新寨小组新三公路旁</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项目规划用地面积13334㎡，总建筑面积14674.55㎡，主要建设综合楼康复楼及辅助设施等。</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2021.01-2022.07</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9624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9624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5700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3924</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新平县人民医院改扩建项目（二期）</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扩建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新平县县人民医院</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1.感染性疾病科楼建设项目：设置床位98床，建筑面积6605.15㎡，投资4731.70万元，建设发热门诊、结核门诊、艾滋病门诊、肠道门诊、隔离观察室、负压病房、负压ICU病房等；   2.医院二号住院楼与综合大楼之间连廊建设项目：二号住院楼与综合大楼之间的连廊建筑面积1439.6㎡，投资927.83万元；  3.门诊医技综合楼建设项目：建筑面积80714.05㎡，投资59719.55万元；4.改扩建附属工程建设项目：医疗废物暂存间、中心供氧室、地下污水处理站、室外道路、给排水、强弱电、拆除建筑、拆迁补偿等，投资14411.04万元,总投资79790.12万元。</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2021.03-2025.03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79790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79790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20000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15000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15000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19790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4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新平县中医院中医传承馆及地下停车场项目（三期）</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扩建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新平县古城街道纳溪社区小新寨小组新三公路旁</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1.新平县中医馆占地面积1496.1㎡，总建筑面积4488.3㎡，共3层，总投资1705万元；2.县中医院地下停车场占地面积1500㎡，总建筑面积3000㎡，共2层，车位数240个，总投资1292万元；</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2022.6-2024.12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2997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4114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1114</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8"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新平县卫生健康基层能力提升漠沙镇卫生院扩建项目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扩建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漠沙镇槟榔路19号</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规划用地面积10732㎡，设置床位49张，总建筑面积13810㎡，新建一幢综合楼、配套建设水、电、路、绿化、停车等附属设施工程。</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2021.01-2023.01</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5444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5444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2444</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新平县漠沙卫生院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78"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新平县卫生健康基层能力提升新平县平掌乡卫生院业务用房建设项目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改建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平掌乡卫生院内</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项目占地834.15㎡，设置床位20张，总建筑2239.40㎡，建设内包括业务用房及附属设施。</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2021.03-2022.11</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702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702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402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新平县平掌卫生院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96"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新平县卫生健康基层能力提升老厂卫生院整体搬迁</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改建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老厂乡新集镇</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规划用地10000㎡，占地面积3000㎡，设置床位25张总建筑总面积10000㎡。建设综合楼、中心供氧室、医废暂存间、污水处理站、停车场、门诊医技楼、传染病科、公共卫生科、康复科、医养结合。</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2022.03-2025.02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4200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3000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新平县老厂卫生院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8"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新平县卫生健康基层能力提升戛洒镇卫生院整体搬迁建设项目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戛洒镇平寨社区一组和二组</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本项目规划用地面积11570.57平方米（17.36亩），建筑占地面积2013.44平方米，设置床位49张，总建筑面积15049.70㎡，建设1.综合楼建设项目建筑面积14379.89平方米（含地下停车库1860.86㎡）；2.消毒供应中心及消防配套用房（2层）建筑面积669.81㎡（含地下水泵房188.41㎡，不计容）、消防控制室、配电室、柴油发电机房等。配备CT、彩超、胃镜、生化、血透等医疗设备和空调等办公设备。</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2021.02-2023.12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12585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12585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5190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3395</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4000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新平县戛洒卫生院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新平县漠沙镇卫生院职工周转房建设项目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扩建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漠沙镇曼竜社区</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新建职工周转房60套，建筑面积2100平方米。</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2022.01-2023.01</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新平县漠沙卫生院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4"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新平县卫生健康基层能力提升扬武镇卫生院改扩建项目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改建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新平县扬武镇</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1.设置床位30张，新建综合业务用房及辅助设施建设5000㎡、老业务用房升级改造、院内场地硬化、美化绿化。</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2021.03-2024.12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2800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2800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新平县扬武卫生院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新平县卫生健康基层能力提升者竜乡卫生院卫生业务用房建设项目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扩建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者竜乡卫生院内</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1.设置床位20张，新建综合业务用房及辅助设施建设2900㎡、老业务用房升级改造、院内场地硬化、美化绿化。2.新建健康管理中心700㎡、消毒供应中心500㎡。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2021.12-2022.12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1700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1700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新平县者竜卫生院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14</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扬武镇卫生院大开门分院建设项目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新平大化工业园区</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规划用地13亩，建设业务用房2872.44平方米，食堂及职工周转用房1832.68平方米，配套用房263.5平方米。</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2021.03-2023.09</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2560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2560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560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新平县扬武卫生院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4"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新平县基层中医药能力提升项目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改建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各乡镇卫生院内</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改造十个乡镇卫生院中医馆，每个卫生院改造300㎡，累计改造建筑面积3000㎡，投资1140万元。</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2022.6-2024.12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1140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1140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340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十个乡镇卫生院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8"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16</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新平县卫生健康基层能力提升水塘镇卫生院整体搬迁建设项目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改建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水塘镇</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规划用地20亩，占地面积3000㎡，总建筑面积10000㎡，设置床位40张，建设业务用房5000㎡投资1750万，职工住宿周转房3500㎡投资700万，辅助业务用房1500㎡，投资350万元。</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2022.11-2023.12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2800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2800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1800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新平县水塘卫生院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17</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新平县卫生健康基层能力提升村卫生室标准化建设项目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扩建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各村卫生室</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改扩建50个标准化村卫生室，每室按30万元计算，总投资1250万元</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2021.04-2023.12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8"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18</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新平县公共卫生应急核心处置中心建设项目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续建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新平县城新平大道延长线</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疾病预防控制中心卫生应急处置中心建设项目，总占地面积1000平方米，建筑面积4000平方米，主要建设内容：应急指挥中心业务用房、应急处置业务用房、应急处置车库、应急处置实验用房、应急处置留观业务用房。</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2021.07-2022.12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新平县疾控中心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6"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19</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新平县医共体区域互联互通协同平台建设项目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新平县医共体</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医共体信息平台。2.数据共享与互通。包括市人口健康信息平台对接，公卫系统与家庭医生签约系统对接，预约诊疗系统与医院对接，统一支付系统与医院系统对接。3.区域协同应用影像中心、心电诊断中心、检验中心、会诊中、统一预约转诊中心、电子处方流转中心、远程医学教育中心平台。4.医共体人力资源管理，医疗设备统一管理，药品统一配送监管，医疗服务监管，医疗保障监管，公共卫生监管统一管理系统。5.数据中心及数据灾备系统及区域医疗卫生决策分析系。</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2021.01-2022.09</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新平县医共体总院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4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新平县远程医疗、教学、会诊、探视服务平台</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新平县医共体总院及各分院</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远程医疗服务，包括临床手术、腔镜等技术操作指导；2.远程教学服务，包括现场观摩学习，临床技术指导等；3.远程会诊服务，包括病理诊断、医学影像诊断、疑难病例患者诊断等服务；4.远程探视服务，重症患者家属探视、新生儿家属探视。</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2021.03-2022.05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21</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新平县人民医院智慧医院建设项目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新平县人民医院</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200" w:afterAutospacing="0"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诊疗预约，急诊急救系统，转诊服务，信息推送，排队叫号，定位与导航，患者便利保障服务，患者反馈，患者管理，药品调剂与配送，家庭服务，集层医师指导，费用支付，智能导医，健康宣教，远程医疗，安全管理，服务监督等系统建设。</w:t>
            </w:r>
            <w:r>
              <w:rPr>
                <w:rFonts w:hint="default" w:ascii="Times New Roman" w:hAnsi="Times New Roman" w:eastAsia="宋体" w:cs="Times New Roman"/>
                <w:i w:val="0"/>
                <w:color w:val="auto"/>
                <w:kern w:val="0"/>
                <w:sz w:val="20"/>
                <w:szCs w:val="20"/>
                <w:u w:val="none"/>
                <w:lang w:val="en-US" w:eastAsia="zh-CN" w:bidi="ar"/>
              </w:rPr>
              <w:br w:type="textWrapping"/>
            </w:r>
            <w:r>
              <w:rPr>
                <w:rFonts w:hint="default" w:ascii="Times New Roman" w:hAnsi="Times New Roman" w:eastAsia="宋体" w:cs="Times New Roman"/>
                <w:i w:val="0"/>
                <w:color w:val="auto"/>
                <w:kern w:val="0"/>
                <w:sz w:val="20"/>
                <w:szCs w:val="20"/>
                <w:u w:val="none"/>
                <w:lang w:val="en-US" w:eastAsia="zh-CN" w:bidi="ar"/>
              </w:rPr>
              <w:t>2.网络安全等保建设，移动医疗系统，数字手麻系统，血透和重症系统。慢病管理系统，随访及满意度调查系统，医疗知识库提示与管控系统，医疗决策支持系统。</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2019.07-2022.05</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8"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22</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新平县中医药智慧服务系统建设项目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新平县中医医院及各医疗卫生机构</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1.远程共享数字传承云平台；2.名中医工作室与传承带教服务包；3.硬件配套。</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2021.01-2022.09</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23</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新平县中医医院智慧医院建设项目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新平县中医医院</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内容包括移动医疗、自助机服务、智能化药房、物资管理、设备资产定位与调度管理、手术室等智能化建设。</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2021.03-2022.09</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24</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新平妇幼年保健院婴幼儿照护项目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其他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县妇保院内</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改造2800平方米，投资560万元，建设内容包括幼儿活动室、教室、床位建设等</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2021.01-2022.12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560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560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360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25</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新平县青宸婴幼儿照护项目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新平城西片区花山公园旁</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项目占地37158平方米，建筑面积18808平方米，总投资6582.80万元，建设内容包括幼儿活动室、教室、床位建设等</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2021.01-2022.12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6583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6583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3000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3583</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新平太平建筑公司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26</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新平县新化乡医养服务建设项目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新化乡集镇</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26" name="Text_Box_41_SpCnt_96"/>
                  <wp:cNvGraphicFramePr/>
                  <a:graphic xmlns:a="http://schemas.openxmlformats.org/drawingml/2006/main">
                    <a:graphicData uri="http://schemas.openxmlformats.org/drawingml/2006/picture">
                      <pic:pic xmlns:pic="http://schemas.openxmlformats.org/drawingml/2006/picture">
                        <pic:nvPicPr>
                          <pic:cNvPr id="126" name="Text_Box_41_SpCnt_96"/>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27" name="Text_Box_41_SpCnt_97"/>
                  <wp:cNvGraphicFramePr/>
                  <a:graphic xmlns:a="http://schemas.openxmlformats.org/drawingml/2006/main">
                    <a:graphicData uri="http://schemas.openxmlformats.org/drawingml/2006/picture">
                      <pic:pic xmlns:pic="http://schemas.openxmlformats.org/drawingml/2006/picture">
                        <pic:nvPicPr>
                          <pic:cNvPr id="127" name="Text_Box_41_SpCnt_97"/>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28" name="Text_Box_35_SpCnt_96"/>
                  <wp:cNvGraphicFramePr/>
                  <a:graphic xmlns:a="http://schemas.openxmlformats.org/drawingml/2006/main">
                    <a:graphicData uri="http://schemas.openxmlformats.org/drawingml/2006/picture">
                      <pic:pic xmlns:pic="http://schemas.openxmlformats.org/drawingml/2006/picture">
                        <pic:nvPicPr>
                          <pic:cNvPr id="128" name="Text_Box_35_SpCnt_96"/>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29" name="Text_Box_35_SpCnt_97"/>
                  <wp:cNvGraphicFramePr/>
                  <a:graphic xmlns:a="http://schemas.openxmlformats.org/drawingml/2006/main">
                    <a:graphicData uri="http://schemas.openxmlformats.org/drawingml/2006/picture">
                      <pic:pic xmlns:pic="http://schemas.openxmlformats.org/drawingml/2006/picture">
                        <pic:nvPicPr>
                          <pic:cNvPr id="129" name="Text_Box_35_SpCnt_97"/>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30" name="Text_Box_35_SpCnt_98"/>
                  <wp:cNvGraphicFramePr/>
                  <a:graphic xmlns:a="http://schemas.openxmlformats.org/drawingml/2006/main">
                    <a:graphicData uri="http://schemas.openxmlformats.org/drawingml/2006/picture">
                      <pic:pic xmlns:pic="http://schemas.openxmlformats.org/drawingml/2006/picture">
                        <pic:nvPicPr>
                          <pic:cNvPr id="130" name="Text_Box_35_SpCnt_98"/>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31" name="Text_Box_41_SpCnt_98"/>
                  <wp:cNvGraphicFramePr/>
                  <a:graphic xmlns:a="http://schemas.openxmlformats.org/drawingml/2006/main">
                    <a:graphicData uri="http://schemas.openxmlformats.org/drawingml/2006/picture">
                      <pic:pic xmlns:pic="http://schemas.openxmlformats.org/drawingml/2006/picture">
                        <pic:nvPicPr>
                          <pic:cNvPr id="131" name="Text_Box_41_SpCnt_98"/>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32" name="Text_Box_41_SpCnt_99"/>
                  <wp:cNvGraphicFramePr/>
                  <a:graphic xmlns:a="http://schemas.openxmlformats.org/drawingml/2006/main">
                    <a:graphicData uri="http://schemas.openxmlformats.org/drawingml/2006/picture">
                      <pic:pic xmlns:pic="http://schemas.openxmlformats.org/drawingml/2006/picture">
                        <pic:nvPicPr>
                          <pic:cNvPr id="132" name="Text_Box_41_SpCnt_99"/>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33" name="Text_Box_35_SpCnt_99"/>
                  <wp:cNvGraphicFramePr/>
                  <a:graphic xmlns:a="http://schemas.openxmlformats.org/drawingml/2006/main">
                    <a:graphicData uri="http://schemas.openxmlformats.org/drawingml/2006/picture">
                      <pic:pic xmlns:pic="http://schemas.openxmlformats.org/drawingml/2006/picture">
                        <pic:nvPicPr>
                          <pic:cNvPr id="133" name="Text_Box_35_SpCnt_99"/>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34" name="Text_Box_41_SpCnt_100"/>
                  <wp:cNvGraphicFramePr/>
                  <a:graphic xmlns:a="http://schemas.openxmlformats.org/drawingml/2006/main">
                    <a:graphicData uri="http://schemas.openxmlformats.org/drawingml/2006/picture">
                      <pic:pic xmlns:pic="http://schemas.openxmlformats.org/drawingml/2006/picture">
                        <pic:nvPicPr>
                          <pic:cNvPr id="134" name="Text_Box_41_SpCnt_100"/>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35" name="Text_Box_35_SpCnt_100"/>
                  <wp:cNvGraphicFramePr/>
                  <a:graphic xmlns:a="http://schemas.openxmlformats.org/drawingml/2006/main">
                    <a:graphicData uri="http://schemas.openxmlformats.org/drawingml/2006/picture">
                      <pic:pic xmlns:pic="http://schemas.openxmlformats.org/drawingml/2006/picture">
                        <pic:nvPicPr>
                          <pic:cNvPr id="135" name="Text_Box_35_SpCnt_100"/>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36" name="Text_Box_35_SpCnt_101"/>
                  <wp:cNvGraphicFramePr/>
                  <a:graphic xmlns:a="http://schemas.openxmlformats.org/drawingml/2006/main">
                    <a:graphicData uri="http://schemas.openxmlformats.org/drawingml/2006/picture">
                      <pic:pic xmlns:pic="http://schemas.openxmlformats.org/drawingml/2006/picture">
                        <pic:nvPicPr>
                          <pic:cNvPr id="136" name="Text_Box_35_SpCnt_101"/>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37" name="Text_Box_35_SpCnt_102"/>
                  <wp:cNvGraphicFramePr/>
                  <a:graphic xmlns:a="http://schemas.openxmlformats.org/drawingml/2006/main">
                    <a:graphicData uri="http://schemas.openxmlformats.org/drawingml/2006/picture">
                      <pic:pic xmlns:pic="http://schemas.openxmlformats.org/drawingml/2006/picture">
                        <pic:nvPicPr>
                          <pic:cNvPr id="137" name="Text_Box_35_SpCnt_102"/>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38" name="Text_Box_41_SpCnt_101"/>
                  <wp:cNvGraphicFramePr/>
                  <a:graphic xmlns:a="http://schemas.openxmlformats.org/drawingml/2006/main">
                    <a:graphicData uri="http://schemas.openxmlformats.org/drawingml/2006/picture">
                      <pic:pic xmlns:pic="http://schemas.openxmlformats.org/drawingml/2006/picture">
                        <pic:nvPicPr>
                          <pic:cNvPr id="138" name="Text_Box_41_SpCnt_101"/>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39" name="Text_Box_41_SpCnt_102"/>
                  <wp:cNvGraphicFramePr/>
                  <a:graphic xmlns:a="http://schemas.openxmlformats.org/drawingml/2006/main">
                    <a:graphicData uri="http://schemas.openxmlformats.org/drawingml/2006/picture">
                      <pic:pic xmlns:pic="http://schemas.openxmlformats.org/drawingml/2006/picture">
                        <pic:nvPicPr>
                          <pic:cNvPr id="139" name="Text_Box_41_SpCnt_102"/>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40" name="Text_Box_35_SpCnt_103"/>
                  <wp:cNvGraphicFramePr/>
                  <a:graphic xmlns:a="http://schemas.openxmlformats.org/drawingml/2006/main">
                    <a:graphicData uri="http://schemas.openxmlformats.org/drawingml/2006/picture">
                      <pic:pic xmlns:pic="http://schemas.openxmlformats.org/drawingml/2006/picture">
                        <pic:nvPicPr>
                          <pic:cNvPr id="140" name="Text_Box_35_SpCnt_103"/>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41" name="Text_Box_41_SpCnt_103"/>
                  <wp:cNvGraphicFramePr/>
                  <a:graphic xmlns:a="http://schemas.openxmlformats.org/drawingml/2006/main">
                    <a:graphicData uri="http://schemas.openxmlformats.org/drawingml/2006/picture">
                      <pic:pic xmlns:pic="http://schemas.openxmlformats.org/drawingml/2006/picture">
                        <pic:nvPicPr>
                          <pic:cNvPr id="141" name="Text_Box_41_SpCnt_103"/>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1053465</wp:posOffset>
                  </wp:positionH>
                  <wp:positionV relativeFrom="paragraph">
                    <wp:posOffset>0</wp:posOffset>
                  </wp:positionV>
                  <wp:extent cx="11430" cy="1141730"/>
                  <wp:effectExtent l="0" t="0" r="0" b="0"/>
                  <wp:wrapNone/>
                  <wp:docPr id="142" name="Text_Box_716_SpCnt_40"/>
                  <wp:cNvGraphicFramePr/>
                  <a:graphic xmlns:a="http://schemas.openxmlformats.org/drawingml/2006/main">
                    <a:graphicData uri="http://schemas.openxmlformats.org/drawingml/2006/picture">
                      <pic:pic xmlns:pic="http://schemas.openxmlformats.org/drawingml/2006/picture">
                        <pic:nvPicPr>
                          <pic:cNvPr id="142" name="Text_Box_716_SpCnt_40"/>
                          <pic:cNvPicPr/>
                        </pic:nvPicPr>
                        <pic:blipFill>
                          <a:blip/>
                          <a:stretch>
                            <a:fillRect/>
                          </a:stretch>
                        </pic:blipFill>
                        <pic:spPr>
                          <a:xfrm>
                            <a:off x="0" y="0"/>
                            <a:ext cx="11430" cy="1141730"/>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1053465</wp:posOffset>
                  </wp:positionH>
                  <wp:positionV relativeFrom="paragraph">
                    <wp:posOffset>0</wp:posOffset>
                  </wp:positionV>
                  <wp:extent cx="11430" cy="1141730"/>
                  <wp:effectExtent l="0" t="0" r="0" b="0"/>
                  <wp:wrapNone/>
                  <wp:docPr id="143" name="Text_Box_715_SpCnt_40"/>
                  <wp:cNvGraphicFramePr/>
                  <a:graphic xmlns:a="http://schemas.openxmlformats.org/drawingml/2006/main">
                    <a:graphicData uri="http://schemas.openxmlformats.org/drawingml/2006/picture">
                      <pic:pic xmlns:pic="http://schemas.openxmlformats.org/drawingml/2006/picture">
                        <pic:nvPicPr>
                          <pic:cNvPr id="143" name="Text_Box_715_SpCnt_40"/>
                          <pic:cNvPicPr/>
                        </pic:nvPicPr>
                        <pic:blipFill>
                          <a:blip/>
                          <a:stretch>
                            <a:fillRect/>
                          </a:stretch>
                        </pic:blipFill>
                        <pic:spPr>
                          <a:xfrm>
                            <a:off x="0" y="0"/>
                            <a:ext cx="11430" cy="1141730"/>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1053465</wp:posOffset>
                  </wp:positionH>
                  <wp:positionV relativeFrom="paragraph">
                    <wp:posOffset>0</wp:posOffset>
                  </wp:positionV>
                  <wp:extent cx="11430" cy="1141730"/>
                  <wp:effectExtent l="0" t="0" r="0" b="0"/>
                  <wp:wrapNone/>
                  <wp:docPr id="144" name="Text_Box_716_SpCnt_41"/>
                  <wp:cNvGraphicFramePr/>
                  <a:graphic xmlns:a="http://schemas.openxmlformats.org/drawingml/2006/main">
                    <a:graphicData uri="http://schemas.openxmlformats.org/drawingml/2006/picture">
                      <pic:pic xmlns:pic="http://schemas.openxmlformats.org/drawingml/2006/picture">
                        <pic:nvPicPr>
                          <pic:cNvPr id="144" name="Text_Box_716_SpCnt_41"/>
                          <pic:cNvPicPr/>
                        </pic:nvPicPr>
                        <pic:blipFill>
                          <a:blip/>
                          <a:stretch>
                            <a:fillRect/>
                          </a:stretch>
                        </pic:blipFill>
                        <pic:spPr>
                          <a:xfrm>
                            <a:off x="0" y="0"/>
                            <a:ext cx="11430" cy="1141730"/>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1053465</wp:posOffset>
                  </wp:positionH>
                  <wp:positionV relativeFrom="paragraph">
                    <wp:posOffset>0</wp:posOffset>
                  </wp:positionV>
                  <wp:extent cx="11430" cy="1141730"/>
                  <wp:effectExtent l="0" t="0" r="0" b="0"/>
                  <wp:wrapNone/>
                  <wp:docPr id="145" name="Text_Box_715_SpCnt_41"/>
                  <wp:cNvGraphicFramePr/>
                  <a:graphic xmlns:a="http://schemas.openxmlformats.org/drawingml/2006/main">
                    <a:graphicData uri="http://schemas.openxmlformats.org/drawingml/2006/picture">
                      <pic:pic xmlns:pic="http://schemas.openxmlformats.org/drawingml/2006/picture">
                        <pic:nvPicPr>
                          <pic:cNvPr id="145" name="Text_Box_715_SpCnt_41"/>
                          <pic:cNvPicPr/>
                        </pic:nvPicPr>
                        <pic:blipFill>
                          <a:blip/>
                          <a:stretch>
                            <a:fillRect/>
                          </a:stretch>
                        </pic:blipFill>
                        <pic:spPr>
                          <a:xfrm>
                            <a:off x="0" y="0"/>
                            <a:ext cx="11430" cy="1141730"/>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lang w:val="en-US" w:eastAsia="zh-CN" w:bidi="ar"/>
              </w:rPr>
              <w:t>项目占地面积600㎡，建设规模2000㎡，设置床位20张，建设康养业务用房及辅助设施、配套健康管理服务设施。</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2023.1-2024.12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27</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新平县者竜乡中医康养中心</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新平县者竜乡庆丰社区</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46" name="Text_Box_35_SpCnt_104"/>
                  <wp:cNvGraphicFramePr/>
                  <a:graphic xmlns:a="http://schemas.openxmlformats.org/drawingml/2006/main">
                    <a:graphicData uri="http://schemas.openxmlformats.org/drawingml/2006/picture">
                      <pic:pic xmlns:pic="http://schemas.openxmlformats.org/drawingml/2006/picture">
                        <pic:nvPicPr>
                          <pic:cNvPr id="146" name="Text_Box_35_SpCnt_104"/>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47" name="Text_Box_41_SpCnt_104"/>
                  <wp:cNvGraphicFramePr/>
                  <a:graphic xmlns:a="http://schemas.openxmlformats.org/drawingml/2006/main">
                    <a:graphicData uri="http://schemas.openxmlformats.org/drawingml/2006/picture">
                      <pic:pic xmlns:pic="http://schemas.openxmlformats.org/drawingml/2006/picture">
                        <pic:nvPicPr>
                          <pic:cNvPr id="147" name="Text_Box_41_SpCnt_104"/>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48" name="Text_Box_35_SpCnt_105"/>
                  <wp:cNvGraphicFramePr/>
                  <a:graphic xmlns:a="http://schemas.openxmlformats.org/drawingml/2006/main">
                    <a:graphicData uri="http://schemas.openxmlformats.org/drawingml/2006/picture">
                      <pic:pic xmlns:pic="http://schemas.openxmlformats.org/drawingml/2006/picture">
                        <pic:nvPicPr>
                          <pic:cNvPr id="148" name="Text_Box_35_SpCnt_105"/>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49" name="Text_Box_35_SpCnt_106"/>
                  <wp:cNvGraphicFramePr/>
                  <a:graphic xmlns:a="http://schemas.openxmlformats.org/drawingml/2006/main">
                    <a:graphicData uri="http://schemas.openxmlformats.org/drawingml/2006/picture">
                      <pic:pic xmlns:pic="http://schemas.openxmlformats.org/drawingml/2006/picture">
                        <pic:nvPicPr>
                          <pic:cNvPr id="149" name="Text_Box_35_SpCnt_106"/>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50" name="Text_Box_41_SpCnt_105"/>
                  <wp:cNvGraphicFramePr/>
                  <a:graphic xmlns:a="http://schemas.openxmlformats.org/drawingml/2006/main">
                    <a:graphicData uri="http://schemas.openxmlformats.org/drawingml/2006/picture">
                      <pic:pic xmlns:pic="http://schemas.openxmlformats.org/drawingml/2006/picture">
                        <pic:nvPicPr>
                          <pic:cNvPr id="150" name="Text_Box_41_SpCnt_105"/>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51" name="Text_Box_41_SpCnt_106"/>
                  <wp:cNvGraphicFramePr/>
                  <a:graphic xmlns:a="http://schemas.openxmlformats.org/drawingml/2006/main">
                    <a:graphicData uri="http://schemas.openxmlformats.org/drawingml/2006/picture">
                      <pic:pic xmlns:pic="http://schemas.openxmlformats.org/drawingml/2006/picture">
                        <pic:nvPicPr>
                          <pic:cNvPr id="151" name="Text_Box_41_SpCnt_106"/>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52" name="Text_Box_35_SpCnt_107"/>
                  <wp:cNvGraphicFramePr/>
                  <a:graphic xmlns:a="http://schemas.openxmlformats.org/drawingml/2006/main">
                    <a:graphicData uri="http://schemas.openxmlformats.org/drawingml/2006/picture">
                      <pic:pic xmlns:pic="http://schemas.openxmlformats.org/drawingml/2006/picture">
                        <pic:nvPicPr>
                          <pic:cNvPr id="152" name="Text_Box_35_SpCnt_107"/>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53" name="Text_Box_35_SpCnt_108"/>
                  <wp:cNvGraphicFramePr/>
                  <a:graphic xmlns:a="http://schemas.openxmlformats.org/drawingml/2006/main">
                    <a:graphicData uri="http://schemas.openxmlformats.org/drawingml/2006/picture">
                      <pic:pic xmlns:pic="http://schemas.openxmlformats.org/drawingml/2006/picture">
                        <pic:nvPicPr>
                          <pic:cNvPr id="153" name="Text_Box_35_SpCnt_108"/>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54" name="Text_Box_35_SpCnt_109"/>
                  <wp:cNvGraphicFramePr/>
                  <a:graphic xmlns:a="http://schemas.openxmlformats.org/drawingml/2006/main">
                    <a:graphicData uri="http://schemas.openxmlformats.org/drawingml/2006/picture">
                      <pic:pic xmlns:pic="http://schemas.openxmlformats.org/drawingml/2006/picture">
                        <pic:nvPicPr>
                          <pic:cNvPr id="154" name="Text_Box_35_SpCnt_109"/>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55" name="Text_Box_35_SpCnt_110"/>
                  <wp:cNvGraphicFramePr/>
                  <a:graphic xmlns:a="http://schemas.openxmlformats.org/drawingml/2006/main">
                    <a:graphicData uri="http://schemas.openxmlformats.org/drawingml/2006/picture">
                      <pic:pic xmlns:pic="http://schemas.openxmlformats.org/drawingml/2006/picture">
                        <pic:nvPicPr>
                          <pic:cNvPr id="155" name="Text_Box_35_SpCnt_110"/>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56" name="Text_Box_41_SpCnt_107"/>
                  <wp:cNvGraphicFramePr/>
                  <a:graphic xmlns:a="http://schemas.openxmlformats.org/drawingml/2006/main">
                    <a:graphicData uri="http://schemas.openxmlformats.org/drawingml/2006/picture">
                      <pic:pic xmlns:pic="http://schemas.openxmlformats.org/drawingml/2006/picture">
                        <pic:nvPicPr>
                          <pic:cNvPr id="156" name="Text_Box_41_SpCnt_107"/>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57" name="Text_Box_35_SpCnt_111"/>
                  <wp:cNvGraphicFramePr/>
                  <a:graphic xmlns:a="http://schemas.openxmlformats.org/drawingml/2006/main">
                    <a:graphicData uri="http://schemas.openxmlformats.org/drawingml/2006/picture">
                      <pic:pic xmlns:pic="http://schemas.openxmlformats.org/drawingml/2006/picture">
                        <pic:nvPicPr>
                          <pic:cNvPr id="157" name="Text_Box_35_SpCnt_111"/>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58" name="Text_Box_41_SpCnt_108"/>
                  <wp:cNvGraphicFramePr/>
                  <a:graphic xmlns:a="http://schemas.openxmlformats.org/drawingml/2006/main">
                    <a:graphicData uri="http://schemas.openxmlformats.org/drawingml/2006/picture">
                      <pic:pic xmlns:pic="http://schemas.openxmlformats.org/drawingml/2006/picture">
                        <pic:nvPicPr>
                          <pic:cNvPr id="158" name="Text_Box_41_SpCnt_108"/>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59" name="Text_Box_41_SpCnt_109"/>
                  <wp:cNvGraphicFramePr/>
                  <a:graphic xmlns:a="http://schemas.openxmlformats.org/drawingml/2006/main">
                    <a:graphicData uri="http://schemas.openxmlformats.org/drawingml/2006/picture">
                      <pic:pic xmlns:pic="http://schemas.openxmlformats.org/drawingml/2006/picture">
                        <pic:nvPicPr>
                          <pic:cNvPr id="159" name="Text_Box_41_SpCnt_109"/>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60" name="Text_Box_41_SpCnt_110"/>
                  <wp:cNvGraphicFramePr/>
                  <a:graphic xmlns:a="http://schemas.openxmlformats.org/drawingml/2006/main">
                    <a:graphicData uri="http://schemas.openxmlformats.org/drawingml/2006/picture">
                      <pic:pic xmlns:pic="http://schemas.openxmlformats.org/drawingml/2006/picture">
                        <pic:nvPicPr>
                          <pic:cNvPr id="160" name="Text_Box_41_SpCnt_110"/>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689610</wp:posOffset>
                  </wp:positionH>
                  <wp:positionV relativeFrom="paragraph">
                    <wp:posOffset>0</wp:posOffset>
                  </wp:positionV>
                  <wp:extent cx="82550" cy="401955"/>
                  <wp:effectExtent l="0" t="0" r="0" b="0"/>
                  <wp:wrapNone/>
                  <wp:docPr id="161" name="Text_Box_41_SpCnt_111"/>
                  <wp:cNvGraphicFramePr/>
                  <a:graphic xmlns:a="http://schemas.openxmlformats.org/drawingml/2006/main">
                    <a:graphicData uri="http://schemas.openxmlformats.org/drawingml/2006/picture">
                      <pic:pic xmlns:pic="http://schemas.openxmlformats.org/drawingml/2006/picture">
                        <pic:nvPicPr>
                          <pic:cNvPr id="161" name="Text_Box_41_SpCnt_111"/>
                          <pic:cNvPicPr/>
                        </pic:nvPicPr>
                        <pic:blipFill>
                          <a:blip/>
                          <a:stretch>
                            <a:fillRect/>
                          </a:stretch>
                        </pic:blipFill>
                        <pic:spPr>
                          <a:xfrm>
                            <a:off x="0" y="0"/>
                            <a:ext cx="82550" cy="401955"/>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1053465</wp:posOffset>
                  </wp:positionH>
                  <wp:positionV relativeFrom="paragraph">
                    <wp:posOffset>0</wp:posOffset>
                  </wp:positionV>
                  <wp:extent cx="11430" cy="989330"/>
                  <wp:effectExtent l="0" t="0" r="0" b="0"/>
                  <wp:wrapNone/>
                  <wp:docPr id="162" name="Text_Box_716_SpCnt_42"/>
                  <wp:cNvGraphicFramePr/>
                  <a:graphic xmlns:a="http://schemas.openxmlformats.org/drawingml/2006/main">
                    <a:graphicData uri="http://schemas.openxmlformats.org/drawingml/2006/picture">
                      <pic:pic xmlns:pic="http://schemas.openxmlformats.org/drawingml/2006/picture">
                        <pic:nvPicPr>
                          <pic:cNvPr id="162" name="Text_Box_716_SpCnt_42"/>
                          <pic:cNvPicPr/>
                        </pic:nvPicPr>
                        <pic:blipFill>
                          <a:blip/>
                          <a:stretch>
                            <a:fillRect/>
                          </a:stretch>
                        </pic:blipFill>
                        <pic:spPr>
                          <a:xfrm>
                            <a:off x="0" y="0"/>
                            <a:ext cx="11430" cy="989330"/>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1053465</wp:posOffset>
                  </wp:positionH>
                  <wp:positionV relativeFrom="paragraph">
                    <wp:posOffset>0</wp:posOffset>
                  </wp:positionV>
                  <wp:extent cx="11430" cy="989330"/>
                  <wp:effectExtent l="0" t="0" r="0" b="0"/>
                  <wp:wrapNone/>
                  <wp:docPr id="163" name="Text_Box_716_SpCnt_43"/>
                  <wp:cNvGraphicFramePr/>
                  <a:graphic xmlns:a="http://schemas.openxmlformats.org/drawingml/2006/main">
                    <a:graphicData uri="http://schemas.openxmlformats.org/drawingml/2006/picture">
                      <pic:pic xmlns:pic="http://schemas.openxmlformats.org/drawingml/2006/picture">
                        <pic:nvPicPr>
                          <pic:cNvPr id="163" name="Text_Box_716_SpCnt_43"/>
                          <pic:cNvPicPr/>
                        </pic:nvPicPr>
                        <pic:blipFill>
                          <a:blip/>
                          <a:stretch>
                            <a:fillRect/>
                          </a:stretch>
                        </pic:blipFill>
                        <pic:spPr>
                          <a:xfrm>
                            <a:off x="0" y="0"/>
                            <a:ext cx="11430" cy="989330"/>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1053465</wp:posOffset>
                  </wp:positionH>
                  <wp:positionV relativeFrom="paragraph">
                    <wp:posOffset>0</wp:posOffset>
                  </wp:positionV>
                  <wp:extent cx="11430" cy="989330"/>
                  <wp:effectExtent l="0" t="0" r="0" b="0"/>
                  <wp:wrapNone/>
                  <wp:docPr id="164" name="Text_Box_715_SpCnt_42"/>
                  <wp:cNvGraphicFramePr/>
                  <a:graphic xmlns:a="http://schemas.openxmlformats.org/drawingml/2006/main">
                    <a:graphicData uri="http://schemas.openxmlformats.org/drawingml/2006/picture">
                      <pic:pic xmlns:pic="http://schemas.openxmlformats.org/drawingml/2006/picture">
                        <pic:nvPicPr>
                          <pic:cNvPr id="164" name="Text_Box_715_SpCnt_42"/>
                          <pic:cNvPicPr/>
                        </pic:nvPicPr>
                        <pic:blipFill>
                          <a:blip/>
                          <a:stretch>
                            <a:fillRect/>
                          </a:stretch>
                        </pic:blipFill>
                        <pic:spPr>
                          <a:xfrm>
                            <a:off x="0" y="0"/>
                            <a:ext cx="11430" cy="989330"/>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1053465</wp:posOffset>
                  </wp:positionH>
                  <wp:positionV relativeFrom="paragraph">
                    <wp:posOffset>0</wp:posOffset>
                  </wp:positionV>
                  <wp:extent cx="11430" cy="989330"/>
                  <wp:effectExtent l="0" t="0" r="0" b="0"/>
                  <wp:wrapNone/>
                  <wp:docPr id="165" name="Text_Box_715_SpCnt_43"/>
                  <wp:cNvGraphicFramePr/>
                  <a:graphic xmlns:a="http://schemas.openxmlformats.org/drawingml/2006/main">
                    <a:graphicData uri="http://schemas.openxmlformats.org/drawingml/2006/picture">
                      <pic:pic xmlns:pic="http://schemas.openxmlformats.org/drawingml/2006/picture">
                        <pic:nvPicPr>
                          <pic:cNvPr id="165" name="Text_Box_715_SpCnt_43"/>
                          <pic:cNvPicPr/>
                        </pic:nvPicPr>
                        <pic:blipFill>
                          <a:blip/>
                          <a:stretch>
                            <a:fillRect/>
                          </a:stretch>
                        </pic:blipFill>
                        <pic:spPr>
                          <a:xfrm>
                            <a:off x="0" y="0"/>
                            <a:ext cx="11430" cy="989330"/>
                          </a:xfrm>
                          <a:prstGeom prst="rect">
                            <a:avLst/>
                          </a:prstGeom>
                          <a:noFill/>
                          <a:ln>
                            <a:noFill/>
                          </a:ln>
                        </pic:spPr>
                      </pic:pic>
                    </a:graphicData>
                  </a:graphic>
                </wp:anchor>
              </w:drawing>
            </w:r>
            <w:r>
              <w:rPr>
                <w:rFonts w:hint="default" w:ascii="Times New Roman" w:hAnsi="Times New Roman" w:eastAsia="宋体" w:cs="Times New Roman"/>
                <w:i w:val="0"/>
                <w:color w:val="auto"/>
                <w:kern w:val="0"/>
                <w:sz w:val="20"/>
                <w:szCs w:val="20"/>
                <w:u w:val="none"/>
                <w:lang w:val="en-US" w:eastAsia="zh-CN" w:bidi="ar"/>
              </w:rPr>
              <w:t>与外部医疗和康养机构合作，建立集医疗、调养、健康管理功能为一体的中医康养医院，规划建设5000㎡</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2021.1-2025.12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0</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者竜乡人民政府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28</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卫生和社会工作</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新平县建兴乡卫生院改造项目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改建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建兴乡卫生院</w:t>
            </w:r>
          </w:p>
        </w:tc>
        <w:tc>
          <w:tcPr>
            <w:tcW w:w="31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内部规范化流程改造，改造面积2500平方米，主要内容：护士站、医院花台、保安室、卫生间及无障碍设施、口腔科、病房、预检分诊、药库等。</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2022.02-2023.10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新平县卫生健康局</w:t>
            </w:r>
          </w:p>
        </w:tc>
        <w:tc>
          <w:tcPr>
            <w:tcW w:w="54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建兴乡人民政府</w:t>
            </w:r>
          </w:p>
        </w:tc>
      </w:tr>
    </w:tbl>
    <w:p>
      <w:pPr>
        <w:pStyle w:val="14"/>
        <w:rPr>
          <w:rFonts w:hint="default" w:ascii="Times New Roman" w:hAnsi="Times New Roman" w:cs="Times New Roman"/>
          <w:color w:val="auto"/>
        </w:rPr>
      </w:pPr>
    </w:p>
    <w:p>
      <w:pPr>
        <w:pStyle w:val="14"/>
        <w:rPr>
          <w:rFonts w:hint="default" w:ascii="Times New Roman" w:hAnsi="Times New Roman" w:cs="Times New Roman"/>
          <w:color w:val="auto"/>
        </w:rPr>
      </w:pPr>
    </w:p>
    <w:p>
      <w:pPr>
        <w:pStyle w:val="14"/>
        <w:rPr>
          <w:rFonts w:hint="default" w:ascii="Times New Roman" w:hAnsi="Times New Roman" w:cs="Times New Roman"/>
          <w:color w:val="auto"/>
        </w:rPr>
      </w:pPr>
    </w:p>
    <w:p>
      <w:pPr>
        <w:pStyle w:val="3"/>
        <w:keepNext w:val="0"/>
        <w:keepLines w:val="0"/>
        <w:pageBreakBefore w:val="0"/>
        <w:widowControl w:val="0"/>
        <w:kinsoku/>
        <w:wordWrap/>
        <w:topLinePunct w:val="0"/>
        <w:autoSpaceDE/>
        <w:autoSpaceDN/>
        <w:bidi w:val="0"/>
        <w:spacing w:line="560" w:lineRule="exact"/>
        <w:ind w:left="0" w:leftChars="0" w:firstLine="0" w:firstLineChars="0"/>
        <w:rPr>
          <w:rFonts w:hint="default" w:ascii="Times New Roman" w:hAnsi="Times New Roman" w:cs="Times New Roman"/>
          <w:color w:val="auto"/>
          <w:lang w:eastAsia="zh-CN"/>
        </w:rPr>
        <w:sectPr>
          <w:footerReference r:id="rId4" w:type="default"/>
          <w:pgSz w:w="16838" w:h="11906" w:orient="landscape"/>
          <w:pgMar w:top="1134" w:right="567" w:bottom="1134" w:left="567" w:header="851" w:footer="992" w:gutter="0"/>
          <w:pgNumType w:fmt="decimal"/>
          <w:cols w:space="0" w:num="1"/>
          <w:rtlGutter w:val="0"/>
          <w:docGrid w:type="lines" w:linePitch="315" w:charSpace="0"/>
        </w:sectPr>
      </w:pPr>
    </w:p>
    <w:p>
      <w:pPr>
        <w:pStyle w:val="3"/>
        <w:keepNext w:val="0"/>
        <w:keepLines w:val="0"/>
        <w:pageBreakBefore w:val="0"/>
        <w:widowControl w:val="0"/>
        <w:kinsoku/>
        <w:wordWrap/>
        <w:topLinePunct w:val="0"/>
        <w:autoSpaceDE/>
        <w:autoSpaceDN/>
        <w:bidi w:val="0"/>
        <w:spacing w:line="560" w:lineRule="exact"/>
        <w:ind w:left="0" w:leftChars="0" w:firstLine="0" w:firstLineChars="0"/>
        <w:rPr>
          <w:rFonts w:hint="default" w:ascii="Times New Roman" w:hAnsi="Times New Roman" w:cs="Times New Roman"/>
          <w:color w:val="auto"/>
        </w:rPr>
      </w:pPr>
    </w:p>
    <w:sectPr>
      <w:footerReference r:id="rId5" w:type="default"/>
      <w:pgSz w:w="11906" w:h="16838"/>
      <w:pgMar w:top="567" w:right="1134" w:bottom="567" w:left="1134"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- 39 -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- 39 -</w:t>
                    </w:r>
                    <w:r>
                      <w:rPr>
                        <w:rFonts w:hint="eastAsia"/>
                        <w:lang w:eastAsia="zh-CN"/>
                      </w:rPr>
                      <w:fldChar w:fldCharType="end"/>
                    </w:r>
                    <w:r>
                      <w:rPr>
                        <w:rFonts w:hint="eastAsia"/>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- 46 -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- 46 -</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E4D89"/>
    <w:multiLevelType w:val="singleLevel"/>
    <w:tmpl w:val="05BE4D8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YzU5MDA3OWI1YzdlYzE0NmQ1M2ZhNjhjMTVhZTQifQ=="/>
  </w:docVars>
  <w:rsids>
    <w:rsidRoot w:val="00000000"/>
    <w:rsid w:val="0097604E"/>
    <w:rsid w:val="00FE1DD2"/>
    <w:rsid w:val="01415923"/>
    <w:rsid w:val="03D3361D"/>
    <w:rsid w:val="04232EFC"/>
    <w:rsid w:val="04EA2A9E"/>
    <w:rsid w:val="052332D9"/>
    <w:rsid w:val="057C26D8"/>
    <w:rsid w:val="06D014A8"/>
    <w:rsid w:val="09015CD9"/>
    <w:rsid w:val="090D2302"/>
    <w:rsid w:val="0A863FDD"/>
    <w:rsid w:val="0AC3380C"/>
    <w:rsid w:val="0B6B4188"/>
    <w:rsid w:val="0B9B3A70"/>
    <w:rsid w:val="0C877AAC"/>
    <w:rsid w:val="0CBA7F8C"/>
    <w:rsid w:val="0CFD680B"/>
    <w:rsid w:val="0F28653F"/>
    <w:rsid w:val="0FAC486F"/>
    <w:rsid w:val="0FCD168C"/>
    <w:rsid w:val="1032348B"/>
    <w:rsid w:val="116B61A1"/>
    <w:rsid w:val="11762E72"/>
    <w:rsid w:val="119B182A"/>
    <w:rsid w:val="12FD24B6"/>
    <w:rsid w:val="13470E00"/>
    <w:rsid w:val="13EC08E2"/>
    <w:rsid w:val="14EE3182"/>
    <w:rsid w:val="14F81E01"/>
    <w:rsid w:val="159853BA"/>
    <w:rsid w:val="174011EA"/>
    <w:rsid w:val="17DE1AD6"/>
    <w:rsid w:val="1906343C"/>
    <w:rsid w:val="195002E9"/>
    <w:rsid w:val="1BDE2B8E"/>
    <w:rsid w:val="1C202A94"/>
    <w:rsid w:val="1C40302D"/>
    <w:rsid w:val="1CEB6BFA"/>
    <w:rsid w:val="1D322AF4"/>
    <w:rsid w:val="1D980D6A"/>
    <w:rsid w:val="20940345"/>
    <w:rsid w:val="21F94430"/>
    <w:rsid w:val="23425F8A"/>
    <w:rsid w:val="23B83162"/>
    <w:rsid w:val="25BA1BF4"/>
    <w:rsid w:val="25CF638B"/>
    <w:rsid w:val="25D22AF6"/>
    <w:rsid w:val="25D74424"/>
    <w:rsid w:val="26A33721"/>
    <w:rsid w:val="26DC264B"/>
    <w:rsid w:val="2766373C"/>
    <w:rsid w:val="27702E7A"/>
    <w:rsid w:val="28E623BB"/>
    <w:rsid w:val="2AAC02D8"/>
    <w:rsid w:val="2BF53FCD"/>
    <w:rsid w:val="2C7A4746"/>
    <w:rsid w:val="2D795859"/>
    <w:rsid w:val="2E453487"/>
    <w:rsid w:val="2E6D0D61"/>
    <w:rsid w:val="2F255896"/>
    <w:rsid w:val="30695C84"/>
    <w:rsid w:val="31C936BD"/>
    <w:rsid w:val="331C0BBA"/>
    <w:rsid w:val="34EA4153"/>
    <w:rsid w:val="37FFEDA9"/>
    <w:rsid w:val="39EB3A33"/>
    <w:rsid w:val="3A236E06"/>
    <w:rsid w:val="3C0E2837"/>
    <w:rsid w:val="3C472852"/>
    <w:rsid w:val="3D021859"/>
    <w:rsid w:val="3D9635A5"/>
    <w:rsid w:val="3DA64553"/>
    <w:rsid w:val="42843962"/>
    <w:rsid w:val="4434053C"/>
    <w:rsid w:val="47AB399A"/>
    <w:rsid w:val="492A10BC"/>
    <w:rsid w:val="499D2E66"/>
    <w:rsid w:val="4C487C37"/>
    <w:rsid w:val="4D427DBC"/>
    <w:rsid w:val="4E2575BD"/>
    <w:rsid w:val="4E33765E"/>
    <w:rsid w:val="4F3E5FEF"/>
    <w:rsid w:val="519028E0"/>
    <w:rsid w:val="52DB707F"/>
    <w:rsid w:val="545F707A"/>
    <w:rsid w:val="5B260897"/>
    <w:rsid w:val="5B5879B6"/>
    <w:rsid w:val="5B5F0250"/>
    <w:rsid w:val="5CD834EB"/>
    <w:rsid w:val="5E9C5B7A"/>
    <w:rsid w:val="5EB93F8C"/>
    <w:rsid w:val="5FE74524"/>
    <w:rsid w:val="608D3F61"/>
    <w:rsid w:val="63233E36"/>
    <w:rsid w:val="639815BA"/>
    <w:rsid w:val="64B62780"/>
    <w:rsid w:val="67F544A3"/>
    <w:rsid w:val="69414154"/>
    <w:rsid w:val="6A2B1B5D"/>
    <w:rsid w:val="6B2D021C"/>
    <w:rsid w:val="6B3344FB"/>
    <w:rsid w:val="6C57750E"/>
    <w:rsid w:val="70B94FA3"/>
    <w:rsid w:val="718B0AD3"/>
    <w:rsid w:val="73B16350"/>
    <w:rsid w:val="74A8447F"/>
    <w:rsid w:val="761D04DD"/>
    <w:rsid w:val="76FD0DB9"/>
    <w:rsid w:val="776E5441"/>
    <w:rsid w:val="78FF7E61"/>
    <w:rsid w:val="79161CF9"/>
    <w:rsid w:val="79C636E1"/>
    <w:rsid w:val="7D427A78"/>
    <w:rsid w:val="7E310EC3"/>
    <w:rsid w:val="B27E2D7F"/>
    <w:rsid w:val="D9D74D2D"/>
    <w:rsid w:val="DB3F0690"/>
    <w:rsid w:val="EEFEDD78"/>
    <w:rsid w:val="F6B07C87"/>
    <w:rsid w:val="FB6FDCCB"/>
    <w:rsid w:val="FFFF6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unhideWhenUsed/>
    <w:qFormat/>
    <w:uiPriority w:val="99"/>
    <w:pPr>
      <w:spacing w:after="120"/>
      <w:ind w:left="420" w:leftChars="200"/>
    </w:pPr>
  </w:style>
  <w:style w:type="paragraph" w:styleId="3">
    <w:name w:val="Normal Indent"/>
    <w:basedOn w:val="1"/>
    <w:next w:val="1"/>
    <w:autoRedefine/>
    <w:unhideWhenUsed/>
    <w:qFormat/>
    <w:uiPriority w:val="99"/>
    <w:pPr>
      <w:ind w:firstLine="420" w:firstLineChars="200"/>
    </w:pPr>
  </w:style>
  <w:style w:type="paragraph" w:styleId="4">
    <w:name w:val="Body Text"/>
    <w:basedOn w:val="1"/>
    <w:autoRedefine/>
    <w:unhideWhenUsed/>
    <w:qFormat/>
    <w:uiPriority w:val="99"/>
    <w:pPr>
      <w:spacing w:after="120"/>
    </w:pPr>
  </w:style>
  <w:style w:type="paragraph" w:styleId="5">
    <w:name w:val="Plain Text"/>
    <w:basedOn w:val="1"/>
    <w:next w:val="1"/>
    <w:autoRedefine/>
    <w:qFormat/>
    <w:uiPriority w:val="0"/>
    <w:rPr>
      <w:rFonts w:hAnsi="Courier New"/>
      <w:kern w:val="0"/>
      <w:sz w:val="20"/>
      <w:szCs w:val="21"/>
      <w:lang w:val="zh-CN"/>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9">
    <w:name w:val="index 1"/>
    <w:basedOn w:val="1"/>
    <w:next w:val="1"/>
    <w:autoRedefine/>
    <w:semiHidden/>
    <w:qFormat/>
    <w:uiPriority w:val="0"/>
    <w:pPr>
      <w:spacing w:line="460" w:lineRule="exact"/>
    </w:pPr>
    <w:rPr>
      <w:rFonts w:ascii="黑体" w:hAnsi="宋体" w:eastAsia="黑体"/>
      <w:sz w:val="28"/>
      <w:szCs w:val="28"/>
    </w:rPr>
  </w:style>
  <w:style w:type="character" w:styleId="12">
    <w:name w:val="Strong"/>
    <w:basedOn w:val="11"/>
    <w:autoRedefine/>
    <w:qFormat/>
    <w:uiPriority w:val="0"/>
    <w:rPr>
      <w:b/>
    </w:rPr>
  </w:style>
  <w:style w:type="character" w:styleId="13">
    <w:name w:val="page number"/>
    <w:basedOn w:val="11"/>
    <w:autoRedefine/>
    <w:qFormat/>
    <w:uiPriority w:val="0"/>
  </w:style>
  <w:style w:type="paragraph" w:customStyle="1" w:styleId="14">
    <w:name w:val="正文首行缩进 21"/>
    <w:basedOn w:val="1"/>
    <w:autoRedefine/>
    <w:qFormat/>
    <w:uiPriority w:val="0"/>
    <w:pPr>
      <w:spacing w:after="120"/>
      <w:ind w:left="420" w:leftChars="200" w:firstLine="420" w:firstLineChars="200"/>
    </w:pPr>
    <w:rPr>
      <w:kern w:val="0"/>
      <w:sz w:val="28"/>
      <w:szCs w:val="28"/>
    </w:rPr>
  </w:style>
  <w:style w:type="paragraph" w:customStyle="1" w:styleId="15">
    <w:name w:val="Body Text First Indent 21"/>
    <w:basedOn w:val="16"/>
    <w:autoRedefine/>
    <w:unhideWhenUsed/>
    <w:qFormat/>
    <w:uiPriority w:val="99"/>
    <w:pPr>
      <w:ind w:left="0" w:firstLine="420"/>
    </w:pPr>
    <w:rPr>
      <w:rFonts w:eastAsia="Times New Roman"/>
      <w:sz w:val="32"/>
      <w:szCs w:val="32"/>
    </w:rPr>
  </w:style>
  <w:style w:type="paragraph" w:customStyle="1" w:styleId="16">
    <w:name w:val="Body Text Indent1"/>
    <w:basedOn w:val="1"/>
    <w:autoRedefine/>
    <w:unhideWhenUsed/>
    <w:qFormat/>
    <w:uiPriority w:val="99"/>
    <w:pPr>
      <w:ind w:left="420" w:leftChars="200"/>
    </w:pPr>
  </w:style>
  <w:style w:type="character" w:customStyle="1" w:styleId="17">
    <w:name w:val="NormalCharacter"/>
    <w:link w:val="18"/>
    <w:autoRedefine/>
    <w:qFormat/>
    <w:locked/>
    <w:uiPriority w:val="99"/>
    <w:rPr>
      <w:rFonts w:ascii="Times New Roman" w:hAnsi="Times New Roman" w:cs="Times New Roman"/>
      <w:kern w:val="0"/>
      <w:sz w:val="20"/>
      <w:szCs w:val="20"/>
    </w:rPr>
  </w:style>
  <w:style w:type="paragraph" w:customStyle="1" w:styleId="18">
    <w:name w:val="UserStyle_0"/>
    <w:basedOn w:val="1"/>
    <w:link w:val="17"/>
    <w:autoRedefine/>
    <w:qFormat/>
    <w:uiPriority w:val="99"/>
    <w:rPr>
      <w:rFonts w:ascii="Times New Roman" w:hAnsi="Times New Roman"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0</Words>
  <Characters>0</Characters>
  <Lines>0</Lines>
  <Paragraphs>0</Paragraphs>
  <TotalTime>28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2021-10-16T02:41:00Z</dcterms:created>
  <dc:creator>Administrator</dc:creator>
  <cp:lastModifiedBy>魏维</cp:lastModifiedBy>
  <dcterms:modified xsi:type="dcterms:W3CDTF">2024-05-14T02:26:47Z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A67C1C07C89140A88A9DEE4E54FA8663</vt:lpwstr>
  </property>
</Properties>
</file>