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rPr>
          <w:sz w:val="36"/>
        </w:rPr>
      </w:pPr>
    </w:p>
    <w:p>
      <w:pPr>
        <w:keepNext w:val="0"/>
        <w:keepLines w:val="0"/>
        <w:pageBreakBefore w:val="0"/>
        <w:kinsoku/>
        <w:wordWrap/>
        <w:overflowPunct/>
        <w:topLinePunct w:val="0"/>
        <w:bidi w:val="0"/>
        <w:spacing w:line="580" w:lineRule="exact"/>
        <w:jc w:val="center"/>
        <w:rPr>
          <w:sz w:val="36"/>
        </w:rPr>
      </w:pPr>
    </w:p>
    <w:p>
      <w:pPr>
        <w:keepNext w:val="0"/>
        <w:keepLines w:val="0"/>
        <w:pageBreakBefore w:val="0"/>
        <w:kinsoku/>
        <w:wordWrap/>
        <w:overflowPunct/>
        <w:topLinePunct w:val="0"/>
        <w:bidi w:val="0"/>
        <w:spacing w:line="580" w:lineRule="exact"/>
        <w:jc w:val="center"/>
        <w:rPr>
          <w:sz w:val="36"/>
        </w:rPr>
      </w:pPr>
    </w:p>
    <w:p>
      <w:pPr>
        <w:keepNext w:val="0"/>
        <w:keepLines w:val="0"/>
        <w:pageBreakBefore w:val="0"/>
        <w:kinsoku/>
        <w:wordWrap/>
        <w:overflowPunct/>
        <w:topLinePunct w:val="0"/>
        <w:bidi w:val="0"/>
        <w:spacing w:line="580" w:lineRule="exact"/>
        <w:jc w:val="center"/>
        <w:rPr>
          <w:sz w:val="32"/>
        </w:rPr>
      </w:pPr>
    </w:p>
    <w:p>
      <w:pPr>
        <w:keepNext w:val="0"/>
        <w:keepLines w:val="0"/>
        <w:pageBreakBefore w:val="0"/>
        <w:kinsoku/>
        <w:wordWrap/>
        <w:overflowPunct/>
        <w:topLinePunct w:val="0"/>
        <w:bidi w:val="0"/>
        <w:spacing w:line="580" w:lineRule="exact"/>
        <w:jc w:val="center"/>
        <w:rPr>
          <w:sz w:val="32"/>
        </w:rPr>
      </w:pPr>
    </w:p>
    <w:p>
      <w:pPr>
        <w:keepNext w:val="0"/>
        <w:keepLines w:val="0"/>
        <w:pageBreakBefore w:val="0"/>
        <w:kinsoku/>
        <w:wordWrap/>
        <w:overflowPunct/>
        <w:topLinePunct w:val="0"/>
        <w:bidi w:val="0"/>
        <w:spacing w:line="580" w:lineRule="exact"/>
        <w:jc w:val="center"/>
        <w:rPr>
          <w:sz w:val="48"/>
        </w:rPr>
      </w:pPr>
    </w:p>
    <w:p>
      <w:pPr>
        <w:keepNext w:val="0"/>
        <w:keepLines w:val="0"/>
        <w:pageBreakBefore w:val="0"/>
        <w:kinsoku/>
        <w:wordWrap/>
        <w:overflowPunct/>
        <w:topLinePunct w:val="0"/>
        <w:bidi w:val="0"/>
        <w:spacing w:line="580" w:lineRule="exact"/>
        <w:jc w:val="center"/>
        <w:rPr>
          <w:sz w:val="48"/>
        </w:rPr>
      </w:pPr>
    </w:p>
    <w:p>
      <w:pPr>
        <w:keepNext w:val="0"/>
        <w:keepLines w:val="0"/>
        <w:pageBreakBefore w:val="0"/>
        <w:kinsoku/>
        <w:wordWrap/>
        <w:overflowPunct/>
        <w:topLinePunct w:val="0"/>
        <w:bidi w:val="0"/>
        <w:spacing w:line="580" w:lineRule="exact"/>
        <w:jc w:val="center"/>
        <w:rPr>
          <w:sz w:val="48"/>
        </w:rPr>
      </w:pPr>
    </w:p>
    <w:p>
      <w:pPr>
        <w:keepNext w:val="0"/>
        <w:keepLines w:val="0"/>
        <w:pageBreakBefore w:val="0"/>
        <w:kinsoku/>
        <w:wordWrap/>
        <w:overflowPunct/>
        <w:topLinePunct w:val="0"/>
        <w:bidi w:val="0"/>
        <w:spacing w:line="580" w:lineRule="exact"/>
        <w:ind w:firstLine="2880" w:firstLineChars="900"/>
        <w:rPr>
          <w:rFonts w:eastAsia="方正仿宋_GBK"/>
          <w:sz w:val="36"/>
          <w:highlight w:val="yellow"/>
        </w:rPr>
      </w:pPr>
      <w:r>
        <w:rPr>
          <w:rFonts w:hAnsi="Times New Roman Regular" w:eastAsia="方正仿宋_GBK"/>
          <w:sz w:val="32"/>
        </w:rPr>
        <w:t>玉环新局审〔</w:t>
      </w:r>
      <w:r>
        <w:rPr>
          <w:rFonts w:eastAsia="方正仿宋_GBK"/>
          <w:sz w:val="32"/>
        </w:rPr>
        <w:t>202</w:t>
      </w:r>
      <w:r>
        <w:rPr>
          <w:rFonts w:hint="default" w:eastAsia="方正仿宋_GBK"/>
          <w:sz w:val="32"/>
          <w:lang w:val="en-US"/>
        </w:rPr>
        <w:t>4</w:t>
      </w:r>
      <w:r>
        <w:rPr>
          <w:rFonts w:hAnsi="Times New Roman Regular" w:eastAsia="方正仿宋_GBK"/>
          <w:sz w:val="32"/>
        </w:rPr>
        <w:t>〕</w:t>
      </w:r>
      <w:r>
        <w:rPr>
          <w:rFonts w:hint="eastAsia" w:eastAsia="方正仿宋_GBK"/>
          <w:sz w:val="32"/>
          <w:highlight w:val="none"/>
          <w:lang w:val="en-US" w:eastAsia="zh-CN"/>
        </w:rPr>
        <w:t>7</w:t>
      </w:r>
      <w:r>
        <w:rPr>
          <w:rFonts w:hAnsi="Times New Roman Regular" w:eastAsia="方正仿宋_GBK"/>
          <w:sz w:val="32"/>
          <w:highlight w:val="none"/>
        </w:rPr>
        <w:t>号</w:t>
      </w:r>
    </w:p>
    <w:p>
      <w:pPr>
        <w:keepNext w:val="0"/>
        <w:keepLines w:val="0"/>
        <w:pageBreakBefore w:val="0"/>
        <w:kinsoku/>
        <w:wordWrap/>
        <w:overflowPunct/>
        <w:topLinePunct w:val="0"/>
        <w:bidi w:val="0"/>
        <w:spacing w:line="580" w:lineRule="exact"/>
        <w:jc w:val="center"/>
        <w:rPr>
          <w:rFonts w:eastAsia="方正仿宋_GBK"/>
          <w:b/>
          <w:sz w:val="36"/>
          <w:szCs w:val="36"/>
        </w:rPr>
      </w:pPr>
    </w:p>
    <w:p>
      <w:pPr>
        <w:keepNext w:val="0"/>
        <w:keepLines w:val="0"/>
        <w:pageBreakBefore w:val="0"/>
        <w:kinsoku/>
        <w:wordWrap/>
        <w:overflowPunct/>
        <w:topLinePunct w:val="0"/>
        <w:bidi w:val="0"/>
        <w:spacing w:line="580" w:lineRule="exact"/>
        <w:jc w:val="center"/>
        <w:rPr>
          <w:rFonts w:eastAsia="方正仿宋_GBK"/>
          <w:b/>
          <w:sz w:val="36"/>
          <w:szCs w:val="36"/>
        </w:rPr>
      </w:pPr>
    </w:p>
    <w:p>
      <w:pPr>
        <w:keepNext w:val="0"/>
        <w:keepLines w:val="0"/>
        <w:pageBreakBefore w:val="0"/>
        <w:kinsoku/>
        <w:wordWrap/>
        <w:overflowPunct/>
        <w:topLinePunct w:val="0"/>
        <w:bidi w:val="0"/>
        <w:spacing w:line="58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keepNext w:val="0"/>
        <w:keepLines w:val="0"/>
        <w:pageBreakBefore w:val="0"/>
        <w:kinsoku/>
        <w:wordWrap/>
        <w:overflowPunct/>
        <w:topLinePunct w:val="0"/>
        <w:bidi w:val="0"/>
        <w:spacing w:line="580" w:lineRule="exact"/>
        <w:jc w:val="center"/>
        <w:rPr>
          <w:rFonts w:ascii="Times New Roman" w:hAnsi="Times New Roman Regular" w:eastAsia="方正小标宋_GBK" w:cs="Times New Roman"/>
          <w:kern w:val="0"/>
          <w:sz w:val="44"/>
          <w:szCs w:val="44"/>
        </w:rPr>
      </w:pPr>
      <w:r>
        <w:rPr>
          <w:rFonts w:hAnsi="Times New Roman Regular" w:eastAsia="方正小标宋_GBK"/>
          <w:kern w:val="0"/>
          <w:sz w:val="44"/>
          <w:szCs w:val="44"/>
        </w:rPr>
        <w:t>关</w:t>
      </w:r>
      <w:r>
        <w:rPr>
          <w:rFonts w:ascii="Times New Roman" w:hAnsi="Times New Roman Regular" w:eastAsia="方正小标宋_GBK" w:cs="Times New Roman"/>
          <w:kern w:val="0"/>
          <w:sz w:val="44"/>
          <w:szCs w:val="44"/>
        </w:rPr>
        <w:t>于</w:t>
      </w:r>
      <w:r>
        <w:rPr>
          <w:rFonts w:hint="eastAsia" w:ascii="Times New Roman" w:hAnsi="Times New Roman Regular" w:eastAsia="方正小标宋_GBK" w:cs="Times New Roman"/>
          <w:kern w:val="0"/>
          <w:sz w:val="44"/>
          <w:szCs w:val="44"/>
          <w:lang w:val="en-US" w:eastAsia="zh-CN"/>
        </w:rPr>
        <w:t>新平宇隆新型生物质颗粒燃料加工建设项目</w:t>
      </w:r>
      <w:r>
        <w:rPr>
          <w:rFonts w:hint="eastAsia" w:ascii="Times New Roman" w:hAnsi="Times New Roman Regular" w:eastAsia="方正小标宋_GBK" w:cs="Times New Roman"/>
          <w:kern w:val="0"/>
          <w:sz w:val="44"/>
          <w:szCs w:val="44"/>
        </w:rPr>
        <w:t>环境影响报告表</w:t>
      </w:r>
      <w:r>
        <w:rPr>
          <w:rFonts w:ascii="Times New Roman" w:hAnsi="Times New Roman Regular" w:eastAsia="方正小标宋_GBK" w:cs="Times New Roman"/>
          <w:kern w:val="0"/>
          <w:sz w:val="44"/>
          <w:szCs w:val="44"/>
        </w:rPr>
        <w:t>的批复</w:t>
      </w:r>
    </w:p>
    <w:p>
      <w:pPr>
        <w:keepNext w:val="0"/>
        <w:keepLines w:val="0"/>
        <w:pageBreakBefore w:val="0"/>
        <w:kinsoku/>
        <w:wordWrap/>
        <w:overflowPunct/>
        <w:topLinePunct w:val="0"/>
        <w:bidi w:val="0"/>
        <w:snapToGrid w:val="0"/>
        <w:spacing w:line="580" w:lineRule="exact"/>
        <w:jc w:val="left"/>
        <w:rPr>
          <w:rFonts w:eastAsia="方正仿宋_GBK"/>
          <w:sz w:val="28"/>
          <w:szCs w:val="28"/>
        </w:rPr>
      </w:pPr>
    </w:p>
    <w:p>
      <w:pPr>
        <w:keepNext w:val="0"/>
        <w:keepLines w:val="0"/>
        <w:pageBreakBefore w:val="0"/>
        <w:kinsoku/>
        <w:wordWrap/>
        <w:overflowPunct/>
        <w:topLinePunct w:val="0"/>
        <w:bidi w:val="0"/>
        <w:snapToGrid w:val="0"/>
        <w:spacing w:line="58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新平宇隆生物科技有限公司</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napToGrid w:val="0"/>
        <w:spacing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你公司申报的《</w:t>
      </w:r>
      <w:r>
        <w:rPr>
          <w:rFonts w:hint="default" w:ascii="Times New Roman" w:hAnsi="Times New Roman" w:eastAsia="方正仿宋_GBK" w:cs="Times New Roman"/>
          <w:bCs/>
          <w:kern w:val="0"/>
          <w:sz w:val="32"/>
          <w:szCs w:val="32"/>
          <w:lang w:val="en-US" w:eastAsia="zh-CN"/>
        </w:rPr>
        <w:t>新平宇隆新型生物质颗粒燃料加工建设项目</w:t>
      </w:r>
      <w:r>
        <w:rPr>
          <w:rFonts w:hint="default" w:ascii="Times New Roman" w:hAnsi="Times New Roman" w:eastAsia="方正仿宋_GBK" w:cs="Times New Roman"/>
          <w:bCs/>
          <w:kern w:val="0"/>
          <w:sz w:val="32"/>
          <w:szCs w:val="32"/>
        </w:rPr>
        <w:t>环境影响报告表》（以下简称《报告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》）收悉。经我局建设项目环境影响评价审查委员会研究，批复如下。</w:t>
      </w:r>
    </w:p>
    <w:p>
      <w:pPr>
        <w:keepNext w:val="0"/>
        <w:keepLines w:val="0"/>
        <w:pageBreakBefore w:val="0"/>
        <w:kinsoku/>
        <w:wordWrap/>
        <w:overflowPunct/>
        <w:topLinePunct w:val="0"/>
        <w:bidi w:val="0"/>
        <w:snapToGrid w:val="0"/>
        <w:spacing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一、项目概况及总体意见</w:t>
      </w:r>
    </w:p>
    <w:p>
      <w:pPr>
        <w:pStyle w:val="10"/>
        <w:keepNext w:val="0"/>
        <w:keepLines w:val="0"/>
        <w:pageBreakBefore w:val="0"/>
        <w:kinsoku/>
        <w:wordWrap/>
        <w:overflowPunct/>
        <w:topLinePunct w:val="0"/>
        <w:bidi w:val="0"/>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项目位于</w:t>
      </w:r>
      <w:r>
        <w:rPr>
          <w:rFonts w:hint="default" w:ascii="Times New Roman" w:hAnsi="Times New Roman" w:eastAsia="方正仿宋_GBK" w:cs="Times New Roman"/>
          <w:bCs/>
          <w:kern w:val="0"/>
          <w:sz w:val="32"/>
          <w:szCs w:val="32"/>
          <w:lang w:val="en-US" w:eastAsia="zh-CN"/>
        </w:rPr>
        <w:t>云南省玉溪市新平彝族傣族自治县者竜乡春元村委会大斗门</w:t>
      </w:r>
      <w:r>
        <w:rPr>
          <w:rFonts w:hint="default" w:ascii="Times New Roman" w:hAnsi="Times New Roman" w:eastAsia="方正仿宋_GBK" w:cs="Times New Roman"/>
          <w:bCs/>
          <w:kern w:val="0"/>
          <w:sz w:val="32"/>
          <w:szCs w:val="32"/>
        </w:rPr>
        <w:t>。</w:t>
      </w:r>
      <w:r>
        <w:rPr>
          <w:rFonts w:hint="eastAsia" w:eastAsia="方正仿宋_GBK" w:cs="Times New Roman"/>
          <w:bCs/>
          <w:kern w:val="0"/>
          <w:sz w:val="32"/>
          <w:szCs w:val="32"/>
          <w:lang w:val="en-US" w:eastAsia="zh-CN"/>
        </w:rPr>
        <w:t>项目</w:t>
      </w:r>
      <w:r>
        <w:rPr>
          <w:rFonts w:hint="default" w:ascii="Times New Roman" w:hAnsi="Times New Roman" w:eastAsia="方正仿宋_GBK" w:cs="Times New Roman"/>
          <w:bCs/>
          <w:kern w:val="0"/>
          <w:sz w:val="32"/>
          <w:szCs w:val="32"/>
        </w:rPr>
        <w:t>占地面积</w:t>
      </w:r>
      <w:r>
        <w:rPr>
          <w:rFonts w:hint="default" w:ascii="Times New Roman" w:hAnsi="Times New Roman" w:eastAsia="方正仿宋_GBK" w:cs="Times New Roman"/>
          <w:bCs/>
          <w:kern w:val="0"/>
          <w:sz w:val="32"/>
          <w:szCs w:val="32"/>
          <w:lang w:val="en-US" w:eastAsia="zh-CN"/>
        </w:rPr>
        <w:t>2442.402</w:t>
      </w:r>
      <w:r>
        <w:rPr>
          <w:rFonts w:hint="default" w:ascii="Times New Roman" w:hAnsi="Times New Roman" w:eastAsia="方正仿宋_GBK" w:cs="Times New Roman"/>
          <w:bCs/>
          <w:kern w:val="0"/>
          <w:sz w:val="32"/>
          <w:szCs w:val="32"/>
        </w:rPr>
        <w:t>平方米，建设性质为</w:t>
      </w:r>
      <w:r>
        <w:rPr>
          <w:rFonts w:hint="default" w:ascii="Times New Roman" w:hAnsi="Times New Roman" w:eastAsia="方正仿宋_GBK" w:cs="Times New Roman"/>
          <w:bCs/>
          <w:kern w:val="0"/>
          <w:sz w:val="32"/>
          <w:szCs w:val="32"/>
          <w:lang w:val="en-US" w:eastAsia="zh-CN"/>
        </w:rPr>
        <w:t>新建</w:t>
      </w:r>
      <w:r>
        <w:rPr>
          <w:rFonts w:hint="default" w:ascii="Times New Roman" w:hAnsi="Times New Roman" w:eastAsia="方正仿宋_GBK" w:cs="Times New Roman"/>
          <w:bCs/>
          <w:kern w:val="0"/>
          <w:sz w:val="32"/>
          <w:szCs w:val="32"/>
        </w:rPr>
        <w:t>。建设规模及内容：购置安装破碎、粉碎、烘干、造粒</w:t>
      </w:r>
      <w:r>
        <w:rPr>
          <w:rFonts w:hint="eastAsia" w:ascii="Times New Roman" w:hAnsi="Times New Roman" w:eastAsia="方正仿宋_GBK" w:cs="Times New Roman"/>
          <w:bCs/>
          <w:kern w:val="0"/>
          <w:sz w:val="32"/>
          <w:szCs w:val="32"/>
          <w:lang w:eastAsia="zh-CN"/>
        </w:rPr>
        <w:t>、</w:t>
      </w:r>
      <w:r>
        <w:rPr>
          <w:rFonts w:hint="eastAsia" w:ascii="Times New Roman" w:hAnsi="Times New Roman" w:eastAsia="方正仿宋_GBK" w:cs="Times New Roman"/>
          <w:bCs/>
          <w:kern w:val="0"/>
          <w:sz w:val="32"/>
          <w:szCs w:val="32"/>
          <w:lang w:val="en-US" w:eastAsia="zh-CN"/>
        </w:rPr>
        <w:t>环保</w:t>
      </w:r>
      <w:r>
        <w:rPr>
          <w:rFonts w:hint="default" w:ascii="Times New Roman" w:hAnsi="Times New Roman" w:eastAsia="方正仿宋_GBK" w:cs="Times New Roman"/>
          <w:bCs/>
          <w:kern w:val="0"/>
          <w:sz w:val="32"/>
          <w:szCs w:val="32"/>
        </w:rPr>
        <w:t>等设备</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建设一条年产2000吨生物质颗粒燃料生产线，</w:t>
      </w:r>
      <w:r>
        <w:rPr>
          <w:rFonts w:hint="eastAsia" w:ascii="Times New Roman" w:hAnsi="Times New Roman" w:eastAsia="方正仿宋_GBK" w:cs="Times New Roman"/>
          <w:bCs/>
          <w:kern w:val="0"/>
          <w:sz w:val="32"/>
          <w:szCs w:val="32"/>
          <w:lang w:val="en-US" w:eastAsia="zh-CN"/>
        </w:rPr>
        <w:t>主要建设内容包括生产车间1</w:t>
      </w:r>
      <w:r>
        <w:rPr>
          <w:rFonts w:hint="eastAsia" w:ascii="Times New Roman" w:hAnsi="Times New Roman" w:eastAsia="方正仿宋_GBK" w:cs="Times New Roman"/>
          <w:bCs/>
          <w:kern w:val="0"/>
          <w:sz w:val="32"/>
          <w:szCs w:val="32"/>
          <w:vertAlign w:val="superscript"/>
          <w:lang w:val="en-US" w:eastAsia="zh-CN"/>
        </w:rPr>
        <w:t>#</w:t>
      </w:r>
      <w:r>
        <w:rPr>
          <w:rFonts w:hint="eastAsia" w:ascii="Times New Roman" w:hAnsi="Times New Roman" w:eastAsia="方正仿宋_GBK" w:cs="Times New Roman"/>
          <w:bCs/>
          <w:kern w:val="0"/>
          <w:sz w:val="32"/>
          <w:szCs w:val="32"/>
          <w:lang w:val="en-US" w:eastAsia="zh-CN"/>
        </w:rPr>
        <w:t>、生产车间2</w:t>
      </w:r>
      <w:r>
        <w:rPr>
          <w:rFonts w:hint="eastAsia" w:ascii="Times New Roman" w:hAnsi="Times New Roman" w:eastAsia="方正仿宋_GBK" w:cs="Times New Roman"/>
          <w:bCs/>
          <w:kern w:val="0"/>
          <w:sz w:val="32"/>
          <w:szCs w:val="32"/>
          <w:vertAlign w:val="superscript"/>
          <w:lang w:val="en-US" w:eastAsia="zh-CN"/>
        </w:rPr>
        <w:t>#</w:t>
      </w:r>
      <w:r>
        <w:rPr>
          <w:rFonts w:hint="eastAsia" w:ascii="Times New Roman" w:hAnsi="Times New Roman" w:eastAsia="方正仿宋_GBK" w:cs="Times New Roman"/>
          <w:bCs/>
          <w:kern w:val="0"/>
          <w:sz w:val="32"/>
          <w:szCs w:val="32"/>
          <w:lang w:val="en-US" w:eastAsia="zh-CN"/>
        </w:rPr>
        <w:t>、原料堆场、成品料仓和办公生活区，配套建设供排水工程和环保工程等。项目</w:t>
      </w:r>
      <w:r>
        <w:rPr>
          <w:rFonts w:hint="default" w:ascii="Times New Roman" w:hAnsi="Times New Roman" w:eastAsia="方正仿宋_GBK" w:cs="Times New Roman"/>
          <w:bCs/>
          <w:kern w:val="0"/>
          <w:sz w:val="32"/>
          <w:szCs w:val="32"/>
          <w:lang w:val="en-US" w:eastAsia="zh-CN"/>
        </w:rPr>
        <w:t>总投资200万元，环保投资为31万元，占总投资的15.5%。</w:t>
      </w:r>
    </w:p>
    <w:p>
      <w:pPr>
        <w:keepNext w:val="0"/>
        <w:keepLines w:val="0"/>
        <w:pageBreakBefore w:val="0"/>
        <w:kinsoku/>
        <w:wordWrap/>
        <w:overflowPunct/>
        <w:topLinePunct w:val="0"/>
        <w:bidi w:val="0"/>
        <w:snapToGrid w:val="0"/>
        <w:spacing w:line="580" w:lineRule="exact"/>
        <w:ind w:firstLine="640" w:firstLineChars="200"/>
        <w:jc w:val="both"/>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项目于2023年</w:t>
      </w:r>
      <w:r>
        <w:rPr>
          <w:rFonts w:hint="eastAsia" w:eastAsia="方正仿宋_GBK" w:cs="Times New Roman"/>
          <w:bCs/>
          <w:kern w:val="0"/>
          <w:sz w:val="32"/>
          <w:szCs w:val="32"/>
          <w:lang w:val="en-US" w:eastAsia="zh-CN"/>
        </w:rPr>
        <w:t>10</w:t>
      </w:r>
      <w:r>
        <w:rPr>
          <w:rFonts w:hint="default" w:ascii="Times New Roman" w:hAnsi="Times New Roman" w:eastAsia="方正仿宋_GBK" w:cs="Times New Roman"/>
          <w:bCs/>
          <w:kern w:val="0"/>
          <w:sz w:val="32"/>
          <w:szCs w:val="32"/>
          <w:lang w:val="en-US" w:eastAsia="zh-CN"/>
        </w:rPr>
        <w:t>月</w:t>
      </w:r>
      <w:r>
        <w:rPr>
          <w:rFonts w:hint="eastAsia" w:eastAsia="方正仿宋_GBK" w:cs="Times New Roman"/>
          <w:bCs/>
          <w:kern w:val="0"/>
          <w:sz w:val="32"/>
          <w:szCs w:val="32"/>
          <w:lang w:val="en-US" w:eastAsia="zh-CN"/>
        </w:rPr>
        <w:t>19</w:t>
      </w:r>
      <w:r>
        <w:rPr>
          <w:rFonts w:hint="default" w:ascii="Times New Roman" w:hAnsi="Times New Roman" w:eastAsia="方正仿宋_GBK" w:cs="Times New Roman"/>
          <w:bCs/>
          <w:kern w:val="0"/>
          <w:sz w:val="32"/>
          <w:szCs w:val="32"/>
          <w:lang w:val="en-US" w:eastAsia="zh-CN"/>
        </w:rPr>
        <w:t>日</w:t>
      </w:r>
      <w:r>
        <w:rPr>
          <w:rFonts w:hint="default" w:ascii="Times New Roman" w:hAnsi="方正仿宋_GBK" w:eastAsia="方正仿宋_GBK" w:cs="Times New Roman"/>
          <w:bCs/>
          <w:kern w:val="0"/>
          <w:sz w:val="32"/>
          <w:szCs w:val="32"/>
          <w:lang w:val="en-US" w:eastAsia="zh-CN"/>
        </w:rPr>
        <w:t>在全国投资项目在线审批监管平台（云南）完成备案，</w:t>
      </w:r>
      <w:r>
        <w:rPr>
          <w:rFonts w:hint="default" w:ascii="Times New Roman" w:hAnsi="Times New Roman" w:eastAsia="方正仿宋_GBK" w:cs="Times New Roman"/>
          <w:bCs/>
          <w:kern w:val="0"/>
          <w:sz w:val="32"/>
          <w:szCs w:val="32"/>
        </w:rPr>
        <w:t>取得《云南省固定资产投资项目备案证》（新发改投资备案〔202</w:t>
      </w:r>
      <w:r>
        <w:rPr>
          <w:rFonts w:hint="eastAsia"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w:t>
      </w:r>
      <w:r>
        <w:rPr>
          <w:rFonts w:hint="eastAsia" w:ascii="Times New Roman" w:hAnsi="Times New Roman" w:eastAsia="方正仿宋_GBK" w:cs="Times New Roman"/>
          <w:bCs/>
          <w:kern w:val="0"/>
          <w:sz w:val="32"/>
          <w:szCs w:val="32"/>
          <w:lang w:val="en-US" w:eastAsia="zh-CN"/>
        </w:rPr>
        <w:t>39</w:t>
      </w:r>
      <w:r>
        <w:rPr>
          <w:rFonts w:hint="default" w:ascii="Times New Roman" w:hAnsi="Times New Roman"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rPr>
        <w:t>号），项目代码：</w:t>
      </w:r>
      <w:r>
        <w:rPr>
          <w:rFonts w:hint="default" w:ascii="Times New Roman" w:hAnsi="Times New Roman" w:eastAsia="方正仿宋_GBK" w:cs="Times New Roman"/>
          <w:bCs/>
          <w:kern w:val="0"/>
          <w:sz w:val="32"/>
          <w:szCs w:val="32"/>
          <w:lang w:val="en-US" w:eastAsia="zh-CN"/>
        </w:rPr>
        <w:t>2310-530427-04-01-899475</w:t>
      </w:r>
      <w:r>
        <w:rPr>
          <w:rFonts w:hint="default" w:ascii="Times New Roman" w:hAnsi="Times New Roman" w:eastAsia="方正仿宋_GBK" w:cs="Times New Roman"/>
          <w:bCs/>
          <w:kern w:val="0"/>
          <w:sz w:val="32"/>
          <w:szCs w:val="32"/>
        </w:rPr>
        <w:t>。</w:t>
      </w:r>
      <w:r>
        <w:rPr>
          <w:rFonts w:hint="eastAsia" w:eastAsia="方正仿宋_GBK" w:cs="Times New Roman"/>
          <w:bCs/>
          <w:kern w:val="0"/>
          <w:sz w:val="32"/>
          <w:szCs w:val="32"/>
          <w:lang w:val="en-US" w:eastAsia="zh-CN"/>
        </w:rPr>
        <w:t>项目于2024年2月22日变更了最终的建设内容及规模。</w:t>
      </w:r>
      <w:r>
        <w:rPr>
          <w:rFonts w:hint="default" w:ascii="Times New Roman" w:hAnsi="Times New Roman" w:eastAsia="方正仿宋_GBK" w:cs="Times New Roman"/>
          <w:bCs/>
          <w:kern w:val="0"/>
          <w:sz w:val="32"/>
          <w:szCs w:val="32"/>
          <w:lang w:val="en-US" w:eastAsia="zh-CN"/>
        </w:rPr>
        <w:t>根据《产业结构调整指导目录》（2024年本），</w:t>
      </w:r>
      <w:r>
        <w:rPr>
          <w:rFonts w:hint="eastAsia" w:eastAsia="方正仿宋_GBK" w:cs="Times New Roman"/>
          <w:bCs/>
          <w:kern w:val="0"/>
          <w:sz w:val="32"/>
          <w:szCs w:val="32"/>
          <w:lang w:val="en-US" w:eastAsia="zh-CN"/>
        </w:rPr>
        <w:t>该</w:t>
      </w:r>
      <w:r>
        <w:rPr>
          <w:rFonts w:hint="default" w:ascii="Times New Roman" w:hAnsi="Times New Roman" w:eastAsia="方正仿宋_GBK" w:cs="Times New Roman"/>
          <w:bCs/>
          <w:kern w:val="0"/>
          <w:sz w:val="32"/>
          <w:szCs w:val="32"/>
          <w:lang w:val="en-US" w:eastAsia="zh-CN"/>
        </w:rPr>
        <w:t>项目属于鼓励类。</w:t>
      </w:r>
    </w:p>
    <w:p>
      <w:pPr>
        <w:keepNext w:val="0"/>
        <w:keepLines w:val="0"/>
        <w:pageBreakBefore w:val="0"/>
        <w:kinsoku/>
        <w:wordWrap/>
        <w:overflowPunct/>
        <w:topLinePunct w:val="0"/>
        <w:bidi w:val="0"/>
        <w:snapToGrid w:val="0"/>
        <w:spacing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rPr>
        <w:t>项目实施可能对周边生态环境产生不良影响，在全面落实《报告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》和本批复提出的各项污染防治和生态保护措施后，不良生态环境影响可以得到一定程度的预防和减轻。根据《报告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》及技术评估结论，该项目建设从生态环境保护的角度可行，我局原则同意《报告</w:t>
      </w:r>
      <w:r>
        <w:rPr>
          <w:rFonts w:hint="default" w:ascii="Times New Roman" w:hAnsi="Times New Roman" w:eastAsia="方正仿宋_GBK" w:cs="Times New Roman"/>
          <w:bCs/>
          <w:kern w:val="0"/>
          <w:sz w:val="32"/>
          <w:szCs w:val="32"/>
          <w:lang w:val="en-US" w:eastAsia="zh-Hans"/>
        </w:rPr>
        <w:t>表</w:t>
      </w:r>
      <w:r>
        <w:rPr>
          <w:rFonts w:hint="default" w:ascii="Times New Roman" w:hAnsi="Times New Roman" w:eastAsia="方正仿宋_GBK" w:cs="Times New Roman"/>
          <w:bCs/>
          <w:kern w:val="0"/>
          <w:sz w:val="32"/>
          <w:szCs w:val="32"/>
        </w:rPr>
        <w:t>》的环境影响评价总体结论和各项生态环境保护措施。你公司应当落实生态环境保护主体责任，防止、减少环境污染和生态破坏，对所造成的损害依法承担责任。</w:t>
      </w:r>
    </w:p>
    <w:p>
      <w:pPr>
        <w:keepNext w:val="0"/>
        <w:keepLines w:val="0"/>
        <w:pageBreakBefore w:val="0"/>
        <w:kinsoku/>
        <w:wordWrap/>
        <w:overflowPunct/>
        <w:topLinePunct w:val="0"/>
        <w:bidi w:val="0"/>
        <w:snapToGrid w:val="0"/>
        <w:spacing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二、项目建设和运营过程中应重点做好的工作</w:t>
      </w:r>
    </w:p>
    <w:p>
      <w:pPr>
        <w:keepNext w:val="0"/>
        <w:keepLines w:val="0"/>
        <w:pageBreakBefore w:val="0"/>
        <w:kinsoku/>
        <w:wordWrap/>
        <w:overflowPunct/>
        <w:topLinePunct w:val="0"/>
        <w:bidi w:val="0"/>
        <w:snapToGrid w:val="0"/>
        <w:spacing w:line="58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（一）</w:t>
      </w:r>
      <w:r>
        <w:rPr>
          <w:rFonts w:hint="default" w:ascii="Times New Roman" w:hAnsi="Times New Roman" w:eastAsia="方正仿宋_GBK" w:cs="Times New Roman"/>
          <w:bCs/>
          <w:color w:val="000000"/>
          <w:kern w:val="0"/>
          <w:sz w:val="32"/>
          <w:szCs w:val="32"/>
        </w:rPr>
        <w:t>加强施工期</w:t>
      </w:r>
      <w:r>
        <w:rPr>
          <w:rFonts w:hint="eastAsia" w:eastAsia="方正仿宋_GBK" w:cs="Times New Roman"/>
          <w:bCs/>
          <w:color w:val="000000"/>
          <w:kern w:val="0"/>
          <w:sz w:val="32"/>
          <w:szCs w:val="32"/>
          <w:lang w:val="en-US" w:eastAsia="zh-CN"/>
        </w:rPr>
        <w:t>生态</w:t>
      </w:r>
      <w:r>
        <w:rPr>
          <w:rFonts w:hint="default" w:ascii="Times New Roman" w:hAnsi="Times New Roman" w:eastAsia="方正仿宋_GBK" w:cs="Times New Roman"/>
          <w:bCs/>
          <w:color w:val="000000"/>
          <w:kern w:val="0"/>
          <w:sz w:val="32"/>
          <w:szCs w:val="32"/>
        </w:rPr>
        <w:t>环境管理及水土保持工作。</w:t>
      </w:r>
      <w:r>
        <w:rPr>
          <w:rFonts w:hint="default" w:ascii="Times New Roman" w:hAnsi="Times New Roman" w:eastAsia="方正仿宋_GBK" w:cs="Times New Roman"/>
          <w:bCs/>
          <w:sz w:val="32"/>
          <w:szCs w:val="32"/>
        </w:rPr>
        <w:t>做好项目施工期间的各项</w:t>
      </w:r>
      <w:r>
        <w:rPr>
          <w:rFonts w:hint="eastAsia" w:eastAsia="方正仿宋_GBK" w:cs="Times New Roman"/>
          <w:bCs/>
          <w:sz w:val="32"/>
          <w:szCs w:val="32"/>
          <w:lang w:val="en-US" w:eastAsia="zh-CN"/>
        </w:rPr>
        <w:t>生态</w:t>
      </w:r>
      <w:r>
        <w:rPr>
          <w:rFonts w:hint="default" w:ascii="Times New Roman" w:hAnsi="Times New Roman" w:eastAsia="方正仿宋_GBK" w:cs="Times New Roman"/>
          <w:bCs/>
          <w:sz w:val="32"/>
          <w:szCs w:val="32"/>
        </w:rPr>
        <w:t>环境保护工作，落实扬尘、废水、固废、噪声等污染防治措施及各项生态保护措施，做到清洁文明施工，严防施工期对环境保护目标及周围环境造成污染，对生态环境造成破坏</w:t>
      </w:r>
      <w:r>
        <w:rPr>
          <w:rFonts w:hint="default" w:ascii="Times New Roman" w:hAnsi="Times New Roman" w:eastAsia="方正仿宋_GBK" w:cs="Times New Roman"/>
          <w:bCs/>
          <w:color w:val="000000"/>
          <w:kern w:val="0"/>
          <w:sz w:val="32"/>
          <w:szCs w:val="32"/>
        </w:rPr>
        <w:t>；严格</w:t>
      </w:r>
      <w:r>
        <w:rPr>
          <w:rFonts w:hint="default" w:ascii="Times New Roman" w:hAnsi="Times New Roman" w:eastAsia="方正仿宋_GBK" w:cs="Times New Roman"/>
          <w:bCs/>
          <w:color w:val="000000"/>
          <w:kern w:val="0"/>
          <w:sz w:val="32"/>
          <w:szCs w:val="32"/>
          <w:lang w:val="en-US" w:eastAsia="zh-CN"/>
        </w:rPr>
        <w:t>落实</w:t>
      </w:r>
      <w:r>
        <w:rPr>
          <w:rFonts w:hint="default" w:ascii="Times New Roman" w:hAnsi="Times New Roman" w:eastAsia="方正仿宋_GBK" w:cs="Times New Roman"/>
          <w:bCs/>
          <w:color w:val="000000"/>
          <w:kern w:val="0"/>
          <w:sz w:val="32"/>
          <w:szCs w:val="32"/>
        </w:rPr>
        <w:t>项目水土保持各项措施，有效控制施工开挖造成的水土流失</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（二）严格落实大气污染防治措施。</w:t>
      </w:r>
      <w:r>
        <w:rPr>
          <w:rFonts w:hint="default" w:ascii="Times New Roman" w:hAnsi="Times New Roman" w:eastAsia="方正仿宋_GBK" w:cs="Times New Roman"/>
          <w:bCs/>
          <w:sz w:val="32"/>
          <w:szCs w:val="32"/>
          <w:lang w:val="en-US" w:eastAsia="zh-CN"/>
        </w:rPr>
        <w:t>生产车间设置在封闭的厂房内。项目运营过程中共设置1个有组织排放口（DA001），在破碎机、粉碎机、造粒机</w:t>
      </w:r>
      <w:r>
        <w:rPr>
          <w:rFonts w:hint="default" w:ascii="Times New Roman" w:hAnsi="Times New Roman" w:eastAsia="方正仿宋_GBK" w:cs="Times New Roman"/>
          <w:bCs/>
          <w:sz w:val="32"/>
          <w:szCs w:val="32"/>
        </w:rPr>
        <w:t>正上方</w:t>
      </w:r>
      <w:r>
        <w:rPr>
          <w:rFonts w:hint="default" w:ascii="Times New Roman" w:hAnsi="Times New Roman" w:eastAsia="方正仿宋_GBK" w:cs="Times New Roman"/>
          <w:bCs/>
          <w:sz w:val="32"/>
          <w:szCs w:val="32"/>
          <w:lang w:val="en-US" w:eastAsia="zh-CN"/>
        </w:rPr>
        <w:t>分别</w:t>
      </w:r>
      <w:r>
        <w:rPr>
          <w:rFonts w:hint="default" w:ascii="Times New Roman" w:hAnsi="Times New Roman" w:eastAsia="方正仿宋_GBK" w:cs="Times New Roman"/>
          <w:bCs/>
          <w:sz w:val="32"/>
          <w:szCs w:val="32"/>
        </w:rPr>
        <w:t>设置1</w:t>
      </w:r>
      <w:r>
        <w:rPr>
          <w:rFonts w:hint="default" w:ascii="Times New Roman" w:hAnsi="Times New Roman" w:eastAsia="方正仿宋_GBK" w:cs="Times New Roman"/>
          <w:bCs/>
          <w:sz w:val="32"/>
          <w:szCs w:val="32"/>
          <w:lang w:val="en-US" w:eastAsia="zh-CN"/>
        </w:rPr>
        <w:t>套</w:t>
      </w:r>
      <w:r>
        <w:rPr>
          <w:rFonts w:hint="default" w:ascii="Times New Roman" w:hAnsi="Times New Roman" w:eastAsia="方正仿宋_GBK" w:cs="Times New Roman"/>
          <w:bCs/>
          <w:sz w:val="32"/>
          <w:szCs w:val="32"/>
        </w:rPr>
        <w:t>集气罩</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共3套</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。生产过程中</w:t>
      </w:r>
      <w:r>
        <w:rPr>
          <w:rFonts w:hint="default" w:ascii="Times New Roman" w:hAnsi="Times New Roman" w:eastAsia="方正仿宋_GBK" w:cs="Times New Roman"/>
          <w:bCs/>
          <w:sz w:val="32"/>
          <w:szCs w:val="32"/>
        </w:rPr>
        <w:t>产生的粉尘经集气罩收集后，引至</w:t>
      </w:r>
      <w:r>
        <w:rPr>
          <w:rFonts w:hint="eastAsia" w:eastAsia="方正仿宋_GBK" w:cs="Times New Roman"/>
          <w:bCs/>
          <w:sz w:val="32"/>
          <w:szCs w:val="32"/>
          <w:lang w:val="en-US" w:eastAsia="zh-CN"/>
        </w:rPr>
        <w:t>布袋</w:t>
      </w:r>
      <w:r>
        <w:rPr>
          <w:rFonts w:hint="default" w:ascii="Times New Roman" w:hAnsi="Times New Roman" w:eastAsia="方正仿宋_GBK" w:cs="Times New Roman"/>
          <w:bCs/>
          <w:sz w:val="32"/>
          <w:szCs w:val="32"/>
        </w:rPr>
        <w:t>除尘器</w:t>
      </w:r>
      <w:r>
        <w:rPr>
          <w:rFonts w:hint="default" w:ascii="Times New Roman" w:hAnsi="Times New Roman" w:eastAsia="方正仿宋_GBK" w:cs="Times New Roman"/>
          <w:bCs/>
          <w:sz w:val="32"/>
          <w:szCs w:val="32"/>
          <w:lang w:val="en-US" w:eastAsia="zh-CN"/>
        </w:rPr>
        <w:t>处理后与烘干废气一起经1根15m高排气筒排放</w:t>
      </w:r>
      <w:r>
        <w:rPr>
          <w:rFonts w:hint="eastAsia"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烘干废气经管道收集后，采用喷淋除尘后与破碎、造粒废气一起排放。废气污染物</w:t>
      </w:r>
      <w:r>
        <w:rPr>
          <w:rFonts w:hint="eastAsia" w:eastAsia="方正仿宋_GBK" w:cs="Times New Roman"/>
          <w:bCs/>
          <w:sz w:val="32"/>
          <w:szCs w:val="32"/>
          <w:lang w:val="en-US" w:eastAsia="zh-CN"/>
        </w:rPr>
        <w:t>排放</w:t>
      </w:r>
      <w:r>
        <w:rPr>
          <w:rFonts w:hint="default" w:ascii="Times New Roman" w:hAnsi="Times New Roman" w:eastAsia="方正仿宋_GBK" w:cs="Times New Roman"/>
          <w:bCs/>
          <w:sz w:val="32"/>
          <w:szCs w:val="32"/>
          <w:lang w:val="en-US" w:eastAsia="zh-CN"/>
        </w:rPr>
        <w:t>执行《大气污染物综合排放标准》（GB 16297-1996）中表2中的排放限值及《工业炉窑大气污染物排放标准》（GB9078-1996）中的浓度限值，即颗粒物排放浓度≤200mg/m</w:t>
      </w:r>
      <w:r>
        <w:rPr>
          <w:rFonts w:hint="default" w:ascii="Times New Roman" w:hAnsi="Times New Roman" w:eastAsia="方正仿宋_GBK" w:cs="Times New Roman"/>
          <w:bCs/>
          <w:sz w:val="32"/>
          <w:szCs w:val="32"/>
          <w:vertAlign w:val="superscript"/>
          <w:lang w:val="en-US" w:eastAsia="zh-CN"/>
        </w:rPr>
        <w:t>3</w:t>
      </w:r>
      <w:r>
        <w:rPr>
          <w:rFonts w:hint="default" w:ascii="Times New Roman" w:hAnsi="Times New Roman" w:eastAsia="方正仿宋_GBK" w:cs="Times New Roman"/>
          <w:bCs/>
          <w:sz w:val="32"/>
          <w:szCs w:val="32"/>
          <w:lang w:val="en-US" w:eastAsia="zh-CN"/>
        </w:rPr>
        <w:t>，二氧化硫排放浓度≤850mg/m</w:t>
      </w:r>
      <w:r>
        <w:rPr>
          <w:rFonts w:hint="default" w:ascii="Times New Roman" w:hAnsi="Times New Roman" w:eastAsia="方正仿宋_GBK" w:cs="Times New Roman"/>
          <w:bCs/>
          <w:sz w:val="32"/>
          <w:szCs w:val="32"/>
          <w:vertAlign w:val="superscript"/>
          <w:lang w:val="en-US" w:eastAsia="zh-CN"/>
        </w:rPr>
        <w:t>3</w:t>
      </w:r>
      <w:r>
        <w:rPr>
          <w:rFonts w:hint="default" w:ascii="Times New Roman" w:hAnsi="Times New Roman" w:eastAsia="方正仿宋_GBK" w:cs="Times New Roman"/>
          <w:bCs/>
          <w:sz w:val="32"/>
          <w:szCs w:val="32"/>
          <w:lang w:val="en-US" w:eastAsia="zh-CN"/>
        </w:rPr>
        <w:t>，氮氧化物排放浓度≤240mg/m</w:t>
      </w:r>
      <w:r>
        <w:rPr>
          <w:rFonts w:hint="default" w:ascii="Times New Roman" w:hAnsi="Times New Roman" w:eastAsia="方正仿宋_GBK" w:cs="Times New Roman"/>
          <w:bCs/>
          <w:sz w:val="32"/>
          <w:szCs w:val="32"/>
          <w:vertAlign w:val="superscript"/>
          <w:lang w:val="en-US" w:eastAsia="zh-CN"/>
        </w:rPr>
        <w:t>3</w:t>
      </w:r>
      <w:r>
        <w:rPr>
          <w:rFonts w:hint="default" w:ascii="Times New Roman" w:hAnsi="Times New Roman" w:eastAsia="方正仿宋_GBK" w:cs="Times New Roman"/>
          <w:bCs/>
          <w:sz w:val="32"/>
          <w:szCs w:val="32"/>
          <w:lang w:val="en-US" w:eastAsia="zh-CN"/>
        </w:rPr>
        <w:t>，排放速率≤0.77kg/h。</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原料设置彩钢瓦大棚，生产车间设置为半封闭车间，</w:t>
      </w:r>
      <w:r>
        <w:rPr>
          <w:rFonts w:hint="eastAsia" w:eastAsia="仿宋" w:cs="Times New Roman"/>
          <w:bCs/>
          <w:color w:val="000000"/>
          <w:kern w:val="0"/>
          <w:sz w:val="32"/>
          <w:szCs w:val="32"/>
          <w:lang w:val="en-US" w:eastAsia="zh-CN" w:bidi="ar-SA"/>
        </w:rPr>
        <w:t>须</w:t>
      </w:r>
      <w:r>
        <w:rPr>
          <w:rFonts w:hint="eastAsia" w:ascii="Times New Roman" w:hAnsi="Times New Roman" w:eastAsia="仿宋" w:cs="Times New Roman"/>
          <w:bCs/>
          <w:color w:val="000000"/>
          <w:kern w:val="0"/>
          <w:sz w:val="32"/>
          <w:szCs w:val="32"/>
          <w:lang w:val="en-US" w:eastAsia="zh-CN" w:bidi="ar-SA"/>
        </w:rPr>
        <w:t>安排专人对沉降粉尘进行定期清扫</w:t>
      </w:r>
      <w:r>
        <w:rPr>
          <w:rFonts w:hint="eastAsia" w:ascii="Times New Roman" w:hAnsi="Times New Roman" w:eastAsia="仿宋" w:cs="Times New Roman"/>
          <w:bCs/>
          <w:color w:val="000000"/>
          <w:kern w:val="0"/>
          <w:sz w:val="32"/>
          <w:szCs w:val="32"/>
          <w:lang w:val="en-US" w:eastAsia="zh-Hans" w:bidi="ar-SA"/>
        </w:rPr>
        <w:t>，</w:t>
      </w:r>
      <w:r>
        <w:rPr>
          <w:rFonts w:hint="default" w:ascii="Times New Roman" w:hAnsi="Times New Roman" w:eastAsia="仿宋" w:cs="Times New Roman"/>
          <w:bCs/>
          <w:color w:val="000000"/>
          <w:kern w:val="0"/>
          <w:sz w:val="32"/>
          <w:szCs w:val="32"/>
          <w:lang w:val="en-US" w:eastAsia="zh-CN" w:bidi="ar-SA"/>
        </w:rPr>
        <w:t>确保项目厂界无组织颗粒物满足《大气污染物综合排放标准》（GB16297-1996）表2标准中无组织排放监控浓度限值</w:t>
      </w:r>
      <w:r>
        <w:rPr>
          <w:rFonts w:hint="eastAsia" w:ascii="Times New Roman" w:hAnsi="Times New Roman" w:eastAsia="仿宋" w:cs="Times New Roman"/>
          <w:bCs/>
          <w:color w:val="000000"/>
          <w:kern w:val="0"/>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仿宋" w:cs="Times New Roman"/>
          <w:bCs/>
          <w:color w:val="000000"/>
          <w:kern w:val="0"/>
          <w:sz w:val="32"/>
          <w:szCs w:val="32"/>
          <w:lang w:val="en-US" w:eastAsia="zh-CN" w:bidi="ar-SA"/>
        </w:rPr>
      </w:pPr>
      <w:r>
        <w:rPr>
          <w:rFonts w:eastAsia="方正仿宋_GBK"/>
          <w:sz w:val="32"/>
          <w:szCs w:val="32"/>
        </w:rPr>
        <w:t>（三）严格落实水</w:t>
      </w:r>
      <w:r>
        <w:rPr>
          <w:rFonts w:ascii="Times New Roman" w:hAnsi="Times New Roman" w:eastAsia="方正仿宋_GBK" w:cs="Times New Roman"/>
          <w:sz w:val="32"/>
          <w:szCs w:val="32"/>
        </w:rPr>
        <w:t>污染防治措施。</w:t>
      </w:r>
      <w:r>
        <w:rPr>
          <w:rFonts w:hint="eastAsia" w:ascii="Times New Roman" w:hAnsi="Times New Roman" w:eastAsia="仿宋" w:cs="Times New Roman"/>
          <w:bCs/>
          <w:color w:val="000000"/>
          <w:kern w:val="0"/>
          <w:sz w:val="32"/>
          <w:szCs w:val="32"/>
          <w:lang w:val="en-US" w:eastAsia="zh-CN" w:bidi="ar-SA"/>
        </w:rPr>
        <w:t>运营期</w:t>
      </w:r>
      <w:r>
        <w:rPr>
          <w:rFonts w:hint="default" w:ascii="Times New Roman" w:hAnsi="Times New Roman" w:eastAsia="仿宋" w:cs="Times New Roman"/>
          <w:bCs/>
          <w:color w:val="000000"/>
          <w:kern w:val="0"/>
          <w:sz w:val="32"/>
          <w:szCs w:val="32"/>
          <w:lang w:val="en-US" w:eastAsia="zh-CN" w:bidi="ar-SA"/>
        </w:rPr>
        <w:t>项目主要</w:t>
      </w:r>
      <w:r>
        <w:rPr>
          <w:rFonts w:hint="eastAsia" w:ascii="Times New Roman" w:hAnsi="Times New Roman" w:eastAsia="仿宋" w:cs="Times New Roman"/>
          <w:bCs/>
          <w:color w:val="000000"/>
          <w:kern w:val="0"/>
          <w:sz w:val="32"/>
          <w:szCs w:val="32"/>
          <w:lang w:val="en-US" w:eastAsia="zh-CN" w:bidi="ar-SA"/>
        </w:rPr>
        <w:t>废</w:t>
      </w:r>
      <w:r>
        <w:rPr>
          <w:rFonts w:hint="default" w:ascii="Times New Roman" w:hAnsi="Times New Roman" w:eastAsia="仿宋" w:cs="Times New Roman"/>
          <w:bCs/>
          <w:color w:val="000000"/>
          <w:kern w:val="0"/>
          <w:sz w:val="32"/>
          <w:szCs w:val="32"/>
          <w:lang w:val="en-US" w:eastAsia="zh-CN" w:bidi="ar-SA"/>
        </w:rPr>
        <w:t>水为喷淋塔</w:t>
      </w:r>
      <w:r>
        <w:rPr>
          <w:rFonts w:hint="eastAsia" w:ascii="Times New Roman" w:hAnsi="Times New Roman" w:eastAsia="仿宋" w:cs="Times New Roman"/>
          <w:bCs/>
          <w:color w:val="000000"/>
          <w:kern w:val="0"/>
          <w:sz w:val="32"/>
          <w:szCs w:val="32"/>
          <w:lang w:val="en-US" w:eastAsia="zh-CN" w:bidi="ar-SA"/>
        </w:rPr>
        <w:t>废</w:t>
      </w:r>
      <w:r>
        <w:rPr>
          <w:rFonts w:hint="default" w:ascii="Times New Roman" w:hAnsi="Times New Roman" w:eastAsia="仿宋" w:cs="Times New Roman"/>
          <w:bCs/>
          <w:color w:val="000000"/>
          <w:kern w:val="0"/>
          <w:sz w:val="32"/>
          <w:szCs w:val="32"/>
          <w:lang w:val="en-US" w:eastAsia="zh-CN" w:bidi="ar-SA"/>
        </w:rPr>
        <w:t>水</w:t>
      </w:r>
      <w:r>
        <w:rPr>
          <w:rFonts w:hint="eastAsia" w:ascii="Times New Roman" w:hAnsi="Times New Roman" w:eastAsia="仿宋" w:cs="Times New Roman"/>
          <w:bCs/>
          <w:color w:val="000000"/>
          <w:kern w:val="0"/>
          <w:sz w:val="32"/>
          <w:szCs w:val="32"/>
          <w:lang w:val="en-US" w:eastAsia="zh-CN" w:bidi="ar-SA"/>
        </w:rPr>
        <w:t>及</w:t>
      </w:r>
      <w:r>
        <w:rPr>
          <w:rFonts w:hint="default" w:ascii="Times New Roman" w:hAnsi="Times New Roman" w:eastAsia="仿宋" w:cs="Times New Roman"/>
          <w:bCs/>
          <w:color w:val="000000"/>
          <w:kern w:val="0"/>
          <w:sz w:val="32"/>
          <w:szCs w:val="32"/>
          <w:lang w:val="en-US" w:eastAsia="zh-CN" w:bidi="ar-SA"/>
        </w:rPr>
        <w:t>员工办公生活用水。</w:t>
      </w:r>
      <w:r>
        <w:rPr>
          <w:rFonts w:hint="eastAsia" w:ascii="Times New Roman" w:hAnsi="Times New Roman" w:eastAsia="仿宋" w:cs="Times New Roman"/>
          <w:bCs/>
          <w:color w:val="000000"/>
          <w:kern w:val="0"/>
          <w:sz w:val="32"/>
          <w:szCs w:val="32"/>
          <w:lang w:val="en-US" w:eastAsia="zh-CN" w:bidi="ar-SA"/>
        </w:rPr>
        <w:t>喷淋塔废水经过塔内总容积为30m</w:t>
      </w:r>
      <w:r>
        <w:rPr>
          <w:rFonts w:hint="eastAsia" w:ascii="Times New Roman" w:hAnsi="Times New Roman" w:eastAsia="仿宋" w:cs="Times New Roman"/>
          <w:bCs/>
          <w:color w:val="000000"/>
          <w:kern w:val="0"/>
          <w:sz w:val="32"/>
          <w:szCs w:val="32"/>
          <w:vertAlign w:val="superscript"/>
          <w:lang w:val="en-US" w:eastAsia="zh-CN" w:bidi="ar-SA"/>
        </w:rPr>
        <w:t>3</w:t>
      </w:r>
      <w:r>
        <w:rPr>
          <w:rFonts w:hint="eastAsia" w:ascii="Times New Roman" w:hAnsi="Times New Roman" w:eastAsia="仿宋" w:cs="Times New Roman"/>
          <w:bCs/>
          <w:color w:val="000000"/>
          <w:kern w:val="0"/>
          <w:sz w:val="32"/>
          <w:szCs w:val="32"/>
          <w:lang w:val="en-US" w:eastAsia="zh-CN" w:bidi="ar-SA"/>
        </w:rPr>
        <w:t>的三个循环水池（2.5</w:t>
      </w:r>
      <w:r>
        <w:rPr>
          <w:rFonts w:hint="default" w:ascii="Times New Roman" w:hAnsi="Times New Roman" w:eastAsia="仿宋" w:cs="Times New Roman"/>
          <w:bCs/>
          <w:color w:val="000000"/>
          <w:kern w:val="0"/>
          <w:sz w:val="32"/>
          <w:szCs w:val="32"/>
          <w:lang w:val="en-US" w:eastAsia="zh-CN" w:bidi="ar-SA"/>
        </w:rPr>
        <w:t>×</w:t>
      </w:r>
      <w:r>
        <w:rPr>
          <w:rFonts w:hint="eastAsia" w:ascii="Times New Roman" w:hAnsi="Times New Roman" w:eastAsia="仿宋" w:cs="Times New Roman"/>
          <w:bCs/>
          <w:color w:val="000000"/>
          <w:kern w:val="0"/>
          <w:sz w:val="32"/>
          <w:szCs w:val="32"/>
          <w:lang w:val="en-US" w:eastAsia="zh-CN" w:bidi="ar-SA"/>
        </w:rPr>
        <w:t>2.5</w:t>
      </w:r>
      <w:r>
        <w:rPr>
          <w:rFonts w:hint="default" w:ascii="Times New Roman" w:hAnsi="Times New Roman" w:eastAsia="仿宋" w:cs="Times New Roman"/>
          <w:bCs/>
          <w:color w:val="000000"/>
          <w:kern w:val="0"/>
          <w:sz w:val="32"/>
          <w:szCs w:val="32"/>
          <w:lang w:val="en-US" w:eastAsia="zh-CN" w:bidi="ar-SA"/>
        </w:rPr>
        <w:t>×</w:t>
      </w:r>
      <w:r>
        <w:rPr>
          <w:rFonts w:hint="eastAsia" w:ascii="Times New Roman" w:hAnsi="Times New Roman" w:eastAsia="仿宋" w:cs="Times New Roman"/>
          <w:bCs/>
          <w:color w:val="000000"/>
          <w:kern w:val="0"/>
          <w:sz w:val="32"/>
          <w:szCs w:val="32"/>
          <w:lang w:val="en-US" w:eastAsia="zh-CN" w:bidi="ar-SA"/>
        </w:rPr>
        <w:t>1.6m/个）沉淀后再次循环用于喷淋塔的喷淋，不外排。生活污水经</w:t>
      </w:r>
      <w:r>
        <w:rPr>
          <w:rFonts w:hint="eastAsia" w:ascii="Times New Roman" w:hAnsi="Times New Roman" w:eastAsia="方正仿宋_GBK" w:cs="Times New Roman"/>
          <w:sz w:val="32"/>
          <w:szCs w:val="32"/>
          <w:lang w:val="en-US" w:eastAsia="zh-CN"/>
        </w:rPr>
        <w:t>化粪池（10m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lang w:val="en-US" w:eastAsia="zh-CN"/>
        </w:rPr>
        <w:t>）处理后由企业定期清掏用作农肥。</w:t>
      </w:r>
    </w:p>
    <w:p>
      <w:pPr>
        <w:keepNext w:val="0"/>
        <w:keepLines w:val="0"/>
        <w:pageBreakBefore w:val="0"/>
        <w:kinsoku/>
        <w:wordWrap/>
        <w:overflowPunct/>
        <w:topLinePunct w:val="0"/>
        <w:bidi w:val="0"/>
        <w:spacing w:line="58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lang w:val="en-US" w:eastAsia="zh-CN"/>
        </w:rPr>
        <w:t>四</w:t>
      </w:r>
      <w:r>
        <w:rPr>
          <w:rFonts w:eastAsia="方正仿宋_GBK"/>
          <w:sz w:val="32"/>
          <w:szCs w:val="32"/>
        </w:rPr>
        <w:t>）严格落实噪声污染防治</w:t>
      </w:r>
      <w:r>
        <w:rPr>
          <w:rFonts w:hint="default" w:ascii="Times New Roman" w:hAnsi="Times New Roman" w:eastAsia="仿宋" w:cs="Times New Roman"/>
          <w:bCs/>
          <w:color w:val="000000"/>
          <w:kern w:val="0"/>
          <w:sz w:val="32"/>
          <w:szCs w:val="32"/>
          <w:lang w:val="en-US" w:eastAsia="zh-CN" w:bidi="ar-SA"/>
        </w:rPr>
        <w:t>措施</w:t>
      </w:r>
      <w:r>
        <w:rPr>
          <w:rFonts w:eastAsia="方正仿宋_GBK"/>
          <w:sz w:val="32"/>
          <w:szCs w:val="32"/>
        </w:rPr>
        <w:t>。通过建筑隔音、安装减震垫片</w:t>
      </w:r>
      <w:r>
        <w:rPr>
          <w:rFonts w:hint="eastAsia" w:eastAsia="方正仿宋_GBK"/>
          <w:sz w:val="32"/>
          <w:szCs w:val="32"/>
          <w:lang w:val="en-US" w:eastAsia="zh-CN"/>
        </w:rPr>
        <w:t>和</w:t>
      </w:r>
      <w:r>
        <w:rPr>
          <w:rFonts w:eastAsia="方正仿宋_GBK"/>
          <w:sz w:val="32"/>
          <w:szCs w:val="32"/>
        </w:rPr>
        <w:t>消声器</w:t>
      </w:r>
      <w:r>
        <w:rPr>
          <w:rFonts w:hint="eastAsia" w:eastAsia="方正仿宋_GBK"/>
          <w:sz w:val="32"/>
          <w:szCs w:val="32"/>
          <w:lang w:eastAsia="zh-CN"/>
        </w:rPr>
        <w:t>、</w:t>
      </w:r>
      <w:r>
        <w:rPr>
          <w:rFonts w:eastAsia="方正仿宋_GBK"/>
          <w:sz w:val="32"/>
          <w:szCs w:val="32"/>
        </w:rPr>
        <w:t>距离衰减以及设置绿化带等措施，确保</w:t>
      </w:r>
      <w:r>
        <w:rPr>
          <w:rFonts w:hint="eastAsia" w:eastAsia="方正仿宋_GBK"/>
          <w:sz w:val="32"/>
          <w:szCs w:val="32"/>
          <w:lang w:val="en-US" w:eastAsia="zh-CN"/>
        </w:rPr>
        <w:t>厂</w:t>
      </w:r>
      <w:r>
        <w:rPr>
          <w:rFonts w:eastAsia="方正仿宋_GBK"/>
          <w:sz w:val="32"/>
          <w:szCs w:val="32"/>
        </w:rPr>
        <w:t>界噪声达到《工业企业厂界环境噪声排放标准》（GB12348-2008）</w:t>
      </w:r>
      <w:r>
        <w:rPr>
          <w:rFonts w:hint="eastAsia" w:eastAsia="方正仿宋_GBK"/>
          <w:sz w:val="32"/>
          <w:szCs w:val="32"/>
          <w:lang w:val="en-US" w:eastAsia="zh-CN"/>
        </w:rPr>
        <w:t>2</w:t>
      </w:r>
      <w:r>
        <w:rPr>
          <w:rFonts w:eastAsia="方正仿宋_GBK"/>
          <w:sz w:val="32"/>
          <w:szCs w:val="32"/>
        </w:rPr>
        <w:t>类区标准，区域声环境满足《声环境质量标准》（GB3096-2008）2类区标准要求。</w:t>
      </w:r>
    </w:p>
    <w:p>
      <w:pPr>
        <w:keepNext w:val="0"/>
        <w:keepLines w:val="0"/>
        <w:pageBreakBefore w:val="0"/>
        <w:kinsoku/>
        <w:wordWrap/>
        <w:overflowPunct/>
        <w:topLinePunct w:val="0"/>
        <w:bidi w:val="0"/>
        <w:spacing w:line="580" w:lineRule="exact"/>
        <w:ind w:firstLine="640" w:firstLineChars="200"/>
        <w:rPr>
          <w:rFonts w:eastAsia="方正仿宋_GBK"/>
          <w:bCs/>
          <w:sz w:val="32"/>
          <w:szCs w:val="32"/>
        </w:rPr>
      </w:pPr>
      <w:r>
        <w:rPr>
          <w:rFonts w:eastAsia="方正仿宋_GBK"/>
          <w:sz w:val="32"/>
          <w:szCs w:val="32"/>
        </w:rPr>
        <w:t>（</w:t>
      </w:r>
      <w:r>
        <w:rPr>
          <w:rFonts w:hint="eastAsia" w:eastAsia="方正仿宋_GBK"/>
          <w:sz w:val="32"/>
          <w:szCs w:val="32"/>
          <w:lang w:val="en-US" w:eastAsia="zh-CN"/>
        </w:rPr>
        <w:t>五</w:t>
      </w:r>
      <w:r>
        <w:rPr>
          <w:rFonts w:eastAsia="方正仿宋_GBK"/>
          <w:sz w:val="32"/>
          <w:szCs w:val="32"/>
        </w:rPr>
        <w:t>）</w:t>
      </w:r>
      <w:r>
        <w:rPr>
          <w:rFonts w:eastAsia="方正仿宋_GBK"/>
          <w:bCs/>
          <w:sz w:val="32"/>
          <w:szCs w:val="32"/>
        </w:rPr>
        <w:t>严格落实固体废物分类处置和综合利用措施。按照“减量化、资源化、无害化”原则，对固体废物进行分类收集、处理处置，确保不造成二次污染。</w:t>
      </w:r>
    </w:p>
    <w:p>
      <w:pPr>
        <w:pStyle w:val="12"/>
        <w:keepNext w:val="0"/>
        <w:keepLines w:val="0"/>
        <w:pageBreakBefore w:val="0"/>
        <w:kinsoku/>
        <w:wordWrap/>
        <w:overflowPunct/>
        <w:topLinePunct w:val="0"/>
        <w:bidi w:val="0"/>
        <w:spacing w:line="580" w:lineRule="exact"/>
        <w:ind w:firstLine="640"/>
        <w:rPr>
          <w:rFonts w:hint="eastAsia" w:ascii="Times New Roman" w:hAnsi="Times New Roman" w:eastAsia="方正仿宋_GBK" w:cs="Times New Roman"/>
          <w:bCs/>
          <w:sz w:val="32"/>
          <w:szCs w:val="32"/>
          <w:lang w:val="en-US" w:eastAsia="zh-Hans"/>
        </w:rPr>
      </w:pPr>
      <w:r>
        <w:rPr>
          <w:rFonts w:hint="eastAsia" w:ascii="Times New Roman" w:hAnsi="Times New Roman" w:eastAsia="方正仿宋_GBK" w:cs="Times New Roman"/>
          <w:bCs/>
          <w:sz w:val="32"/>
          <w:szCs w:val="32"/>
          <w:lang w:val="en-US" w:eastAsia="zh-CN"/>
        </w:rPr>
        <w:t>热风炉灰渣、化粪池污泥</w:t>
      </w:r>
      <w:r>
        <w:rPr>
          <w:rFonts w:hint="default" w:ascii="Times New Roman" w:hAnsi="Times New Roman" w:eastAsia="方正仿宋_GBK" w:cs="Times New Roman"/>
          <w:bCs/>
          <w:sz w:val="32"/>
          <w:szCs w:val="32"/>
          <w:lang w:val="en-US" w:eastAsia="zh-CN"/>
        </w:rPr>
        <w:t>定期清掏用作农肥</w:t>
      </w:r>
      <w:r>
        <w:rPr>
          <w:rFonts w:hint="eastAsia" w:ascii="Times New Roman" w:hAnsi="Times New Roman" w:eastAsia="方正仿宋_GBK" w:cs="Times New Roman"/>
          <w:bCs/>
          <w:sz w:val="32"/>
          <w:szCs w:val="32"/>
          <w:lang w:val="en-US" w:eastAsia="zh-CN"/>
        </w:rPr>
        <w:t>。喷淋塔沉淀物定期清掏后回用于生产。布袋除尘器</w:t>
      </w:r>
      <w:r>
        <w:rPr>
          <w:rFonts w:hint="default" w:ascii="Times New Roman" w:hAnsi="Times New Roman" w:eastAsia="方正仿宋_GBK" w:cs="Times New Roman"/>
          <w:bCs/>
          <w:sz w:val="32"/>
          <w:szCs w:val="32"/>
          <w:lang w:val="en-US" w:eastAsia="zh-CN"/>
        </w:rPr>
        <w:t>及车间收集粉尘</w:t>
      </w:r>
      <w:r>
        <w:rPr>
          <w:rFonts w:hint="eastAsia" w:ascii="Times New Roman" w:hAnsi="Times New Roman" w:eastAsia="方正仿宋_GBK" w:cs="Times New Roman"/>
          <w:bCs/>
          <w:sz w:val="32"/>
          <w:szCs w:val="32"/>
          <w:lang w:val="en-US" w:eastAsia="zh-CN"/>
        </w:rPr>
        <w:t>、不合格产品等经收集后返回破碎工序，回用于生产。生活垃圾经收集后，依托村镇垃圾处理系统处置。</w:t>
      </w:r>
      <w:r>
        <w:rPr>
          <w:rFonts w:hint="default" w:ascii="Times New Roman" w:hAnsi="Times New Roman" w:eastAsia="方正仿宋_GBK" w:cs="Times New Roman"/>
          <w:bCs/>
          <w:sz w:val="32"/>
          <w:szCs w:val="32"/>
          <w:lang w:val="en-US" w:eastAsia="zh-CN"/>
        </w:rPr>
        <w:t>化粪池污泥</w:t>
      </w:r>
      <w:r>
        <w:rPr>
          <w:rFonts w:hint="eastAsia" w:ascii="Times New Roman" w:hAnsi="Times New Roman" w:eastAsia="方正仿宋_GBK" w:cs="Times New Roman"/>
          <w:bCs/>
          <w:sz w:val="32"/>
          <w:szCs w:val="32"/>
          <w:lang w:val="en-US" w:eastAsia="zh-CN"/>
        </w:rPr>
        <w:t>定期</w:t>
      </w:r>
      <w:r>
        <w:rPr>
          <w:rFonts w:hint="default" w:ascii="Times New Roman" w:hAnsi="Times New Roman" w:eastAsia="方正仿宋_GBK" w:cs="Times New Roman"/>
          <w:bCs/>
          <w:sz w:val="32"/>
          <w:szCs w:val="32"/>
          <w:lang w:val="en-US" w:eastAsia="zh-CN"/>
        </w:rPr>
        <w:t>清掏</w:t>
      </w:r>
      <w:r>
        <w:rPr>
          <w:rFonts w:hint="eastAsia" w:ascii="Times New Roman" w:hAnsi="Times New Roman" w:eastAsia="方正仿宋_GBK" w:cs="Times New Roman"/>
          <w:bCs/>
          <w:sz w:val="32"/>
          <w:szCs w:val="32"/>
          <w:lang w:val="en-US" w:eastAsia="zh-CN"/>
        </w:rPr>
        <w:t>后作</w:t>
      </w:r>
      <w:r>
        <w:rPr>
          <w:rFonts w:hint="default" w:ascii="Times New Roman" w:hAnsi="Times New Roman" w:eastAsia="方正仿宋_GBK" w:cs="Times New Roman"/>
          <w:bCs/>
          <w:sz w:val="32"/>
          <w:szCs w:val="32"/>
          <w:lang w:val="en-US" w:eastAsia="zh-CN"/>
        </w:rPr>
        <w:t>为底肥回用于农地施肥。</w:t>
      </w:r>
      <w:r>
        <w:rPr>
          <w:rFonts w:hint="eastAsia" w:ascii="Times New Roman" w:hAnsi="Times New Roman" w:eastAsia="方正仿宋_GBK" w:cs="Times New Roman"/>
          <w:bCs/>
          <w:sz w:val="32"/>
          <w:szCs w:val="32"/>
          <w:lang w:val="en-US" w:eastAsia="zh-Hans"/>
        </w:rPr>
        <w:t>机修产生的废机油、废油桶属于危险废物，</w:t>
      </w:r>
      <w:r>
        <w:rPr>
          <w:rFonts w:hint="default" w:ascii="Times New Roman" w:hAnsi="Times New Roman" w:eastAsia="方正仿宋_GBK" w:cs="Times New Roman"/>
          <w:bCs/>
          <w:sz w:val="32"/>
          <w:szCs w:val="32"/>
          <w:lang w:val="en-US" w:eastAsia="zh-CN"/>
        </w:rPr>
        <w:t>收集、暂</w:t>
      </w:r>
      <w:r>
        <w:rPr>
          <w:rFonts w:ascii="Times New Roman" w:hAnsi="Times New Roman" w:eastAsia="方正仿宋_GBK" w:cs="Times New Roman"/>
          <w:bCs/>
          <w:sz w:val="32"/>
          <w:szCs w:val="32"/>
        </w:rPr>
        <w:t>存及转运过程中的管理应严格按照《危险废物贮存污染控制标准》（GB18597-2023）</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《危险废物转移管理办法》（部令第23号）等规定执行，严格执行危险废物转移联单制，并做好台</w:t>
      </w:r>
      <w:r>
        <w:rPr>
          <w:rFonts w:hint="eastAsia" w:ascii="Times New Roman" w:hAnsi="Times New Roman" w:eastAsia="方正仿宋_GBK" w:cs="Times New Roman"/>
          <w:bCs/>
          <w:sz w:val="32"/>
          <w:szCs w:val="32"/>
          <w:lang w:val="en-US" w:eastAsia="zh-CN"/>
        </w:rPr>
        <w:t>账记录。项目区设置一间4m</w:t>
      </w:r>
      <w:r>
        <w:rPr>
          <w:rFonts w:hint="eastAsia" w:ascii="Times New Roman" w:hAnsi="Times New Roman" w:eastAsia="方正仿宋_GBK" w:cs="Times New Roman"/>
          <w:bCs/>
          <w:sz w:val="32"/>
          <w:szCs w:val="32"/>
          <w:vertAlign w:val="superscript"/>
          <w:lang w:val="en-US" w:eastAsia="zh-CN"/>
        </w:rPr>
        <w:t>2</w:t>
      </w:r>
      <w:r>
        <w:rPr>
          <w:rFonts w:hint="eastAsia" w:ascii="Times New Roman" w:hAnsi="Times New Roman" w:eastAsia="方正仿宋_GBK" w:cs="Times New Roman"/>
          <w:bCs/>
          <w:sz w:val="32"/>
          <w:szCs w:val="32"/>
          <w:lang w:val="en-US" w:eastAsia="zh-CN"/>
        </w:rPr>
        <w:t>危险废物暂存间。</w:t>
      </w:r>
    </w:p>
    <w:p>
      <w:pPr>
        <w:pStyle w:val="37"/>
        <w:keepNext w:val="0"/>
        <w:keepLines w:val="0"/>
        <w:pageBreakBefore w:val="0"/>
        <w:kinsoku/>
        <w:wordWrap/>
        <w:overflowPunct/>
        <w:topLinePunct w:val="0"/>
        <w:bidi w:val="0"/>
        <w:spacing w:line="580" w:lineRule="exact"/>
        <w:ind w:firstLine="640"/>
        <w:rPr>
          <w:rFonts w:eastAsia="方正仿宋_GBK" w:cs="Times New Roman"/>
          <w:bCs/>
          <w:kern w:val="0"/>
          <w:sz w:val="32"/>
          <w:szCs w:val="32"/>
        </w:rPr>
      </w:pPr>
      <w:r>
        <w:rPr>
          <w:rFonts w:eastAsia="方正仿宋_GBK" w:cs="Times New Roman"/>
          <w:bCs/>
          <w:kern w:val="0"/>
          <w:sz w:val="32"/>
          <w:szCs w:val="32"/>
        </w:rPr>
        <w:t>（</w:t>
      </w:r>
      <w:r>
        <w:rPr>
          <w:rFonts w:hint="eastAsia" w:eastAsia="方正仿宋_GBK" w:cs="Times New Roman"/>
          <w:bCs/>
          <w:kern w:val="0"/>
          <w:sz w:val="32"/>
          <w:szCs w:val="32"/>
          <w:lang w:val="en-US" w:eastAsia="zh-CN"/>
        </w:rPr>
        <w:t>六</w:t>
      </w:r>
      <w:r>
        <w:rPr>
          <w:rFonts w:eastAsia="方正仿宋_GBK" w:cs="Times New Roman"/>
          <w:bCs/>
          <w:kern w:val="0"/>
          <w:sz w:val="32"/>
          <w:szCs w:val="32"/>
        </w:rPr>
        <w:t>）严格落实《报告</w:t>
      </w:r>
      <w:r>
        <w:rPr>
          <w:rFonts w:hint="eastAsia" w:eastAsia="方正仿宋_GBK" w:cs="Times New Roman"/>
          <w:bCs/>
          <w:kern w:val="0"/>
          <w:sz w:val="32"/>
          <w:szCs w:val="32"/>
          <w:lang w:val="en-US" w:eastAsia="zh-Hans"/>
        </w:rPr>
        <w:t>表</w:t>
      </w:r>
      <w:r>
        <w:rPr>
          <w:rFonts w:eastAsia="方正仿宋_GBK" w:cs="Times New Roman"/>
          <w:bCs/>
          <w:kern w:val="0"/>
          <w:sz w:val="32"/>
          <w:szCs w:val="32"/>
        </w:rPr>
        <w:t>》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按照《突发环境事件应急预案管理暂行办法》《企事业单位突发环境事件应急预案备案管理办法（试行）》要求，制定突发环境事件应急预案</w:t>
      </w:r>
      <w:r>
        <w:rPr>
          <w:rFonts w:hAnsi="方正仿宋_GBK" w:eastAsia="方正仿宋_GBK" w:cs="Times New Roman"/>
          <w:bCs/>
          <w:kern w:val="0"/>
          <w:sz w:val="32"/>
          <w:szCs w:val="32"/>
        </w:rPr>
        <w:t>报市生态环境局新平分局备案。</w:t>
      </w:r>
    </w:p>
    <w:p>
      <w:pPr>
        <w:keepNext w:val="0"/>
        <w:keepLines w:val="0"/>
        <w:pageBreakBefore w:val="0"/>
        <w:widowControl/>
        <w:kinsoku/>
        <w:wordWrap/>
        <w:overflowPunct/>
        <w:topLinePunct w:val="0"/>
        <w:bidi w:val="0"/>
        <w:spacing w:line="580" w:lineRule="exact"/>
        <w:ind w:firstLine="640" w:firstLineChars="200"/>
        <w:jc w:val="both"/>
        <w:rPr>
          <w:rFonts w:eastAsia="方正仿宋_GBK"/>
          <w:bCs/>
          <w:kern w:val="0"/>
          <w:sz w:val="32"/>
          <w:szCs w:val="32"/>
        </w:rPr>
      </w:pPr>
      <w:r>
        <w:rPr>
          <w:rFonts w:hint="eastAsia" w:eastAsia="方正仿宋_GBK"/>
          <w:sz w:val="32"/>
          <w:szCs w:val="32"/>
          <w:lang w:val="en-US" w:eastAsia="zh-CN"/>
        </w:rPr>
        <w:t>（七）严格落实地下水及土壤污染防治措施。按照“源头控制、分区防治、污染监控、应急响应”的原则进行地下水污染防治。重点防渗区：危废暂存间按照《危险废物贮存和污染控制标准》（GB18597-2023）要求基础地面进行防渗，防渗层为至少1m厚粘土层(渗透系数≤10</w:t>
      </w:r>
      <w:r>
        <w:rPr>
          <w:rFonts w:hint="eastAsia" w:eastAsia="方正仿宋_GBK"/>
          <w:sz w:val="32"/>
          <w:szCs w:val="32"/>
          <w:vertAlign w:val="superscript"/>
          <w:lang w:val="en-US" w:eastAsia="zh-CN"/>
        </w:rPr>
        <w:t>-7</w:t>
      </w:r>
      <w:r>
        <w:rPr>
          <w:rFonts w:hint="eastAsia" w:eastAsia="方正仿宋_GBK"/>
          <w:sz w:val="32"/>
          <w:szCs w:val="32"/>
          <w:lang w:val="en-US" w:eastAsia="zh-CN"/>
        </w:rPr>
        <w:t>cm/s)，或2mm厚高密度聚乙烯，或至少2mm厚的其它人工材料，渗透系数≤10</w:t>
      </w:r>
      <w:r>
        <w:rPr>
          <w:rFonts w:hint="eastAsia" w:eastAsia="方正仿宋_GBK"/>
          <w:sz w:val="32"/>
          <w:szCs w:val="32"/>
          <w:vertAlign w:val="superscript"/>
          <w:lang w:val="en-US" w:eastAsia="zh-CN"/>
        </w:rPr>
        <w:t>-10</w:t>
      </w:r>
      <w:r>
        <w:rPr>
          <w:rFonts w:hint="eastAsia" w:eastAsia="方正仿宋_GBK"/>
          <w:sz w:val="32"/>
          <w:szCs w:val="32"/>
          <w:lang w:val="en-US" w:eastAsia="zh-CN"/>
        </w:rPr>
        <w:t>cm/s进行防渗；防渗工程应由专业环保工程公司进行设计、施工。暂存间应张贴危险废物警示牌，并设置专人进行管理，做好危险废物防渗、防漏、防流失措施。做好危废暂存间等防渗工程的施工监理及其相关材料的留档备查，包含但不限于材料购置和使用、阶段性施工图、施工影像图等资料。一般防渗</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化粪池</w:t>
      </w:r>
      <w:r>
        <w:rPr>
          <w:rFonts w:hint="eastAsia" w:ascii="Times New Roman" w:hAnsi="Times New Roman" w:eastAsia="方正仿宋_GBK" w:cs="Times New Roman"/>
          <w:sz w:val="32"/>
          <w:szCs w:val="32"/>
          <w:lang w:val="en-US" w:eastAsia="zh-CN"/>
        </w:rPr>
        <w:t>按</w:t>
      </w:r>
      <w:r>
        <w:rPr>
          <w:rFonts w:hint="eastAsia" w:eastAsia="方正仿宋_GBK"/>
          <w:sz w:val="32"/>
          <w:szCs w:val="32"/>
          <w:lang w:val="en-US" w:eastAsia="zh-CN"/>
        </w:rPr>
        <w:t>照《环境影响评价技术导则地下水环境》（HJ610-2016）中技术要求等效粘土防渗层Mb≥1.5m，K≤1×10</w:t>
      </w:r>
      <w:r>
        <w:rPr>
          <w:rFonts w:hint="eastAsia" w:eastAsia="方正仿宋_GBK"/>
          <w:sz w:val="32"/>
          <w:szCs w:val="32"/>
          <w:vertAlign w:val="superscript"/>
          <w:lang w:val="en-US" w:eastAsia="zh-CN"/>
        </w:rPr>
        <w:t>-7</w:t>
      </w:r>
      <w:r>
        <w:rPr>
          <w:rFonts w:hint="eastAsia" w:eastAsia="方正仿宋_GBK"/>
          <w:sz w:val="32"/>
          <w:szCs w:val="32"/>
          <w:lang w:val="en-US" w:eastAsia="zh-CN"/>
        </w:rPr>
        <w:t>cm/s进行防渗。简单</w:t>
      </w:r>
      <w:r>
        <w:rPr>
          <w:rFonts w:hint="eastAsia" w:ascii="Times New Roman" w:hAnsi="Times New Roman" w:eastAsia="方正仿宋_GBK" w:cs="Times New Roman"/>
          <w:sz w:val="32"/>
          <w:szCs w:val="32"/>
          <w:lang w:val="en-US" w:eastAsia="zh-CN"/>
        </w:rPr>
        <w:t>防渗区：成品料仓、生产车间、仓库等</w:t>
      </w:r>
      <w:r>
        <w:rPr>
          <w:rFonts w:hint="eastAsia" w:eastAsia="方正仿宋_GBK"/>
          <w:sz w:val="32"/>
          <w:szCs w:val="32"/>
          <w:lang w:val="en-US" w:eastAsia="zh-CN"/>
        </w:rPr>
        <w:t>区域防渗技术要求为地面硬化。</w:t>
      </w:r>
    </w:p>
    <w:p>
      <w:pPr>
        <w:keepNext w:val="0"/>
        <w:keepLines w:val="0"/>
        <w:pageBreakBefore w:val="0"/>
        <w:widowControl/>
        <w:kinsoku/>
        <w:wordWrap/>
        <w:overflowPunct/>
        <w:topLinePunct w:val="0"/>
        <w:bidi w:val="0"/>
        <w:spacing w:line="580" w:lineRule="exact"/>
        <w:ind w:firstLine="640" w:firstLineChars="200"/>
        <w:jc w:val="left"/>
        <w:rPr>
          <w:rFonts w:eastAsia="方正仿宋_GBK"/>
          <w:bCs/>
          <w:kern w:val="0"/>
          <w:sz w:val="32"/>
          <w:szCs w:val="32"/>
        </w:rPr>
      </w:pPr>
      <w:r>
        <w:rPr>
          <w:rFonts w:eastAsia="方正仿宋_GBK"/>
          <w:bCs/>
          <w:kern w:val="0"/>
          <w:sz w:val="32"/>
          <w:szCs w:val="32"/>
        </w:rPr>
        <w:t>（八）规范排污口设置和标识。按照排污口设置及规范化整治管理的相关规定设置各类排污口，同时按要求标识排污口。</w:t>
      </w:r>
    </w:p>
    <w:p>
      <w:pPr>
        <w:keepNext w:val="0"/>
        <w:keepLines w:val="0"/>
        <w:pageBreakBefore w:val="0"/>
        <w:kinsoku/>
        <w:wordWrap/>
        <w:overflowPunct/>
        <w:topLinePunct w:val="0"/>
        <w:bidi w:val="0"/>
        <w:spacing w:line="580" w:lineRule="exact"/>
        <w:ind w:firstLine="640" w:firstLineChars="200"/>
        <w:rPr>
          <w:rFonts w:eastAsia="方正仿宋_GBK"/>
          <w:bCs/>
          <w:kern w:val="0"/>
          <w:sz w:val="32"/>
          <w:szCs w:val="32"/>
        </w:rPr>
      </w:pPr>
      <w:r>
        <w:rPr>
          <w:rFonts w:eastAsia="方正仿宋_GBK"/>
          <w:kern w:val="0"/>
          <w:sz w:val="32"/>
          <w:szCs w:val="32"/>
        </w:rPr>
        <w:t>（九）加强项目区</w:t>
      </w:r>
      <w:r>
        <w:rPr>
          <w:rFonts w:hint="eastAsia" w:eastAsia="方正仿宋_GBK"/>
          <w:kern w:val="0"/>
          <w:sz w:val="32"/>
          <w:szCs w:val="32"/>
          <w:lang w:val="en-US" w:eastAsia="zh-CN"/>
        </w:rPr>
        <w:t>生态</w:t>
      </w:r>
      <w:r>
        <w:rPr>
          <w:rFonts w:eastAsia="方正仿宋_GBK"/>
          <w:kern w:val="0"/>
          <w:sz w:val="32"/>
          <w:szCs w:val="32"/>
        </w:rPr>
        <w:t>环境管理，提高工作人员</w:t>
      </w:r>
      <w:r>
        <w:rPr>
          <w:rFonts w:hint="eastAsia" w:eastAsia="方正仿宋_GBK"/>
          <w:kern w:val="0"/>
          <w:sz w:val="32"/>
          <w:szCs w:val="32"/>
          <w:lang w:val="en-US" w:eastAsia="zh-CN"/>
        </w:rPr>
        <w:t>生态环境保护</w:t>
      </w:r>
      <w:r>
        <w:rPr>
          <w:rFonts w:eastAsia="方正仿宋_GBK"/>
          <w:kern w:val="0"/>
          <w:sz w:val="32"/>
          <w:szCs w:val="32"/>
        </w:rPr>
        <w:t>意识，并做好绿化美化工作。</w:t>
      </w:r>
    </w:p>
    <w:p>
      <w:pPr>
        <w:keepNext w:val="0"/>
        <w:keepLines w:val="0"/>
        <w:pageBreakBefore w:val="0"/>
        <w:kinsoku/>
        <w:wordWrap/>
        <w:overflowPunct/>
        <w:topLinePunct w:val="0"/>
        <w:bidi w:val="0"/>
        <w:spacing w:line="580" w:lineRule="exact"/>
        <w:ind w:firstLine="640" w:firstLineChars="200"/>
        <w:rPr>
          <w:rFonts w:eastAsia="方正仿宋_GBK"/>
          <w:bCs/>
          <w:kern w:val="0"/>
          <w:sz w:val="32"/>
          <w:szCs w:val="32"/>
        </w:rPr>
      </w:pPr>
      <w:r>
        <w:rPr>
          <w:rFonts w:eastAsia="方正仿宋_GBK"/>
          <w:bCs/>
          <w:kern w:val="0"/>
          <w:sz w:val="32"/>
          <w:szCs w:val="32"/>
        </w:rPr>
        <w:t>三、</w:t>
      </w:r>
      <w:r>
        <w:rPr>
          <w:rFonts w:eastAsia="方正仿宋_GBK"/>
          <w:sz w:val="32"/>
          <w:szCs w:val="32"/>
        </w:rPr>
        <w:t>落实环境监测及环境信息公开要求。根据环境监测有关标准、规范和《报告</w:t>
      </w:r>
      <w:r>
        <w:rPr>
          <w:rFonts w:hint="eastAsia" w:eastAsia="方正仿宋_GBK"/>
          <w:sz w:val="32"/>
          <w:szCs w:val="32"/>
          <w:lang w:val="en-US" w:eastAsia="zh-CN"/>
        </w:rPr>
        <w:t>表</w:t>
      </w:r>
      <w:r>
        <w:rPr>
          <w:rFonts w:eastAsia="方正仿宋_GBK"/>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keepNext w:val="0"/>
        <w:keepLines w:val="0"/>
        <w:pageBreakBefore w:val="0"/>
        <w:kinsoku/>
        <w:wordWrap/>
        <w:overflowPunct/>
        <w:topLinePunct w:val="0"/>
        <w:bidi w:val="0"/>
        <w:spacing w:line="580" w:lineRule="exact"/>
        <w:ind w:firstLine="640" w:firstLineChars="200"/>
        <w:rPr>
          <w:rFonts w:eastAsia="方正仿宋_GBK"/>
          <w:bCs/>
          <w:kern w:val="0"/>
          <w:sz w:val="32"/>
          <w:szCs w:val="32"/>
        </w:rPr>
      </w:pPr>
      <w:r>
        <w:rPr>
          <w:rFonts w:ascii="Times New Roman Regular" w:hAnsi="Times New Roman Regular" w:eastAsia="方正仿宋_GBK" w:cs="Times New Roman Regular"/>
          <w:bCs/>
          <w:kern w:val="0"/>
          <w:sz w:val="32"/>
          <w:szCs w:val="32"/>
        </w:rPr>
        <w:t>四、污染物总量控制。严格落实污染物排放总量控制规定和各项措施，按照《报告</w:t>
      </w:r>
      <w:r>
        <w:rPr>
          <w:rFonts w:hint="eastAsia" w:ascii="Times New Roman Regular" w:hAnsi="Times New Roman Regular" w:eastAsia="方正仿宋_GBK" w:cs="Times New Roman Regular"/>
          <w:bCs/>
          <w:kern w:val="0"/>
          <w:sz w:val="32"/>
          <w:szCs w:val="32"/>
          <w:lang w:val="en-US" w:eastAsia="zh-Hans"/>
        </w:rPr>
        <w:t>表</w:t>
      </w:r>
      <w:r>
        <w:rPr>
          <w:rFonts w:ascii="Times New Roman Regular" w:hAnsi="Times New Roman Regular" w:eastAsia="方正仿宋_GBK" w:cs="Times New Roman Regular"/>
          <w:bCs/>
          <w:kern w:val="0"/>
          <w:sz w:val="32"/>
          <w:szCs w:val="32"/>
        </w:rPr>
        <w:t>》结论，</w:t>
      </w:r>
      <w:r>
        <w:rPr>
          <w:rFonts w:hint="default" w:ascii="Times New Roman" w:hAnsi="Times New Roman" w:eastAsia="仿宋_GB2312" w:cs="Times New Roman"/>
          <w:b w:val="0"/>
          <w:bCs w:val="0"/>
          <w:color w:val="auto"/>
          <w:kern w:val="20"/>
          <w:sz w:val="32"/>
          <w:szCs w:val="32"/>
          <w:lang w:val="en-US" w:eastAsia="zh-CN"/>
        </w:rPr>
        <w:t>总量控制</w:t>
      </w:r>
      <w:r>
        <w:rPr>
          <w:rFonts w:hint="eastAsia" w:eastAsia="仿宋_GB2312" w:cs="Times New Roman"/>
          <w:b w:val="0"/>
          <w:bCs w:val="0"/>
          <w:color w:val="auto"/>
          <w:kern w:val="20"/>
          <w:sz w:val="32"/>
          <w:szCs w:val="32"/>
          <w:lang w:val="en-US" w:eastAsia="zh-CN"/>
        </w:rPr>
        <w:t>意见</w:t>
      </w:r>
      <w:r>
        <w:rPr>
          <w:rFonts w:hint="default" w:ascii="Times New Roman" w:hAnsi="Times New Roman" w:eastAsia="仿宋_GB2312" w:cs="Times New Roman"/>
          <w:b w:val="0"/>
          <w:bCs w:val="0"/>
          <w:color w:val="auto"/>
          <w:kern w:val="20"/>
          <w:sz w:val="32"/>
          <w:szCs w:val="32"/>
          <w:lang w:val="en-US" w:eastAsia="zh-CN"/>
        </w:rPr>
        <w:t>：项目废气主要是烟尘、SO</w:t>
      </w:r>
      <w:r>
        <w:rPr>
          <w:rFonts w:hint="default" w:ascii="Times New Roman" w:hAnsi="Times New Roman" w:eastAsia="仿宋_GB2312" w:cs="Times New Roman"/>
          <w:b w:val="0"/>
          <w:bCs w:val="0"/>
          <w:color w:val="auto"/>
          <w:kern w:val="20"/>
          <w:sz w:val="32"/>
          <w:szCs w:val="32"/>
          <w:vertAlign w:val="subscript"/>
          <w:lang w:val="en-US" w:eastAsia="zh-CN"/>
        </w:rPr>
        <w:t>2</w:t>
      </w:r>
      <w:r>
        <w:rPr>
          <w:rFonts w:hint="default" w:ascii="Times New Roman" w:hAnsi="Times New Roman" w:eastAsia="仿宋_GB2312" w:cs="Times New Roman"/>
          <w:b w:val="0"/>
          <w:bCs w:val="0"/>
          <w:color w:val="auto"/>
          <w:kern w:val="20"/>
          <w:sz w:val="32"/>
          <w:szCs w:val="32"/>
          <w:lang w:val="en-US" w:eastAsia="zh-CN"/>
        </w:rPr>
        <w:t>、NO</w:t>
      </w:r>
      <w:r>
        <w:rPr>
          <w:rFonts w:hint="default" w:ascii="Times New Roman" w:hAnsi="Times New Roman" w:eastAsia="仿宋_GB2312" w:cs="Times New Roman"/>
          <w:b w:val="0"/>
          <w:bCs w:val="0"/>
          <w:color w:val="auto"/>
          <w:kern w:val="20"/>
          <w:sz w:val="32"/>
          <w:szCs w:val="32"/>
          <w:vertAlign w:val="subscript"/>
          <w:lang w:val="en-US" w:eastAsia="zh-CN"/>
        </w:rPr>
        <w:t>X</w:t>
      </w:r>
      <w:r>
        <w:rPr>
          <w:rFonts w:hint="default" w:ascii="Times New Roman" w:hAnsi="Times New Roman" w:eastAsia="仿宋_GB2312" w:cs="Times New Roman"/>
          <w:b w:val="0"/>
          <w:bCs w:val="0"/>
          <w:color w:val="auto"/>
          <w:kern w:val="20"/>
          <w:sz w:val="32"/>
          <w:szCs w:val="32"/>
          <w:lang w:val="en-US" w:eastAsia="zh-CN"/>
        </w:rPr>
        <w:t>，根据《报告表》核算，</w:t>
      </w:r>
      <w:r>
        <w:rPr>
          <w:rFonts w:hint="eastAsia" w:ascii="Times New Roman" w:hAnsi="Times New Roman" w:eastAsia="仿宋_GB2312" w:cs="Times New Roman"/>
          <w:b w:val="0"/>
          <w:bCs w:val="0"/>
          <w:color w:val="auto"/>
          <w:kern w:val="20"/>
          <w:sz w:val="32"/>
          <w:szCs w:val="32"/>
          <w:lang w:val="en-US" w:eastAsia="zh-CN"/>
        </w:rPr>
        <w:t>项目大气总量控制指标为</w:t>
      </w:r>
      <w:r>
        <w:rPr>
          <w:rFonts w:hint="default" w:ascii="Times New Roman" w:hAnsi="Times New Roman" w:eastAsia="仿宋_GB2312" w:cs="Times New Roman"/>
          <w:b w:val="0"/>
          <w:bCs w:val="0"/>
          <w:color w:val="auto"/>
          <w:kern w:val="20"/>
          <w:sz w:val="32"/>
          <w:szCs w:val="32"/>
          <w:lang w:val="en-US" w:eastAsia="zh-CN"/>
        </w:rPr>
        <w:t>NO</w:t>
      </w:r>
      <w:r>
        <w:rPr>
          <w:rFonts w:hint="default" w:ascii="Times New Roman" w:hAnsi="Times New Roman" w:eastAsia="仿宋_GB2312" w:cs="Times New Roman"/>
          <w:b w:val="0"/>
          <w:bCs w:val="0"/>
          <w:color w:val="auto"/>
          <w:kern w:val="20"/>
          <w:sz w:val="32"/>
          <w:szCs w:val="32"/>
          <w:vertAlign w:val="subscript"/>
          <w:lang w:val="en-US" w:eastAsia="zh-CN"/>
        </w:rPr>
        <w:t>X</w:t>
      </w:r>
      <w:r>
        <w:rPr>
          <w:rFonts w:hint="eastAsia" w:ascii="Times New Roman Regular" w:hAnsi="Times New Roman Regular" w:eastAsia="方正仿宋_GBK" w:cs="Times New Roman Regular"/>
          <w:bCs/>
          <w:kern w:val="0"/>
          <w:sz w:val="32"/>
          <w:szCs w:val="32"/>
          <w:lang w:val="en-US" w:eastAsia="zh-CN"/>
        </w:rPr>
        <w:t>0.255</w:t>
      </w:r>
      <w:r>
        <w:rPr>
          <w:rFonts w:hint="default" w:ascii="Times New Roman Regular" w:hAnsi="Times New Roman Regular" w:eastAsia="方正仿宋_GBK" w:cs="Times New Roman Regular"/>
          <w:bCs/>
          <w:kern w:val="0"/>
          <w:sz w:val="32"/>
          <w:szCs w:val="32"/>
          <w:lang w:val="en-US" w:eastAsia="zh-CN"/>
        </w:rPr>
        <w:t>t/a。</w:t>
      </w:r>
      <w:r>
        <w:rPr>
          <w:rFonts w:ascii="Times New Roman Regular" w:hAnsi="Times New Roman Regular" w:eastAsia="方正仿宋_GBK" w:cs="Times New Roman Regular"/>
          <w:bCs/>
          <w:kern w:val="0"/>
          <w:sz w:val="32"/>
          <w:szCs w:val="32"/>
        </w:rPr>
        <w:t>其他污染物排放量按照《报告</w:t>
      </w:r>
      <w:r>
        <w:rPr>
          <w:rFonts w:hint="eastAsia" w:ascii="Times New Roman Regular" w:hAnsi="Times New Roman Regular" w:eastAsia="方正仿宋_GBK" w:cs="Times New Roman Regular"/>
          <w:bCs/>
          <w:kern w:val="0"/>
          <w:sz w:val="32"/>
          <w:szCs w:val="32"/>
          <w:lang w:val="en-US" w:eastAsia="zh-Hans"/>
        </w:rPr>
        <w:t>表</w:t>
      </w:r>
      <w:r>
        <w:rPr>
          <w:rFonts w:ascii="Times New Roman Regular" w:hAnsi="Times New Roman Regular" w:eastAsia="方正仿宋_GBK" w:cs="Times New Roman Regular"/>
          <w:bCs/>
          <w:kern w:val="0"/>
          <w:sz w:val="32"/>
          <w:szCs w:val="32"/>
        </w:rPr>
        <w:t>》要求做好控制。</w:t>
      </w:r>
    </w:p>
    <w:p>
      <w:pPr>
        <w:keepNext w:val="0"/>
        <w:keepLines w:val="0"/>
        <w:pageBreakBefore w:val="0"/>
        <w:kinsoku/>
        <w:wordWrap/>
        <w:overflowPunct/>
        <w:topLinePunct w:val="0"/>
        <w:bidi w:val="0"/>
        <w:spacing w:line="580" w:lineRule="exact"/>
        <w:ind w:firstLine="640" w:firstLineChars="200"/>
        <w:rPr>
          <w:rFonts w:eastAsia="方正仿宋_GBK"/>
          <w:bCs/>
          <w:kern w:val="0"/>
          <w:sz w:val="32"/>
          <w:szCs w:val="32"/>
        </w:rPr>
      </w:pPr>
      <w:r>
        <w:rPr>
          <w:rFonts w:hint="eastAsia" w:eastAsia="方正仿宋_GBK"/>
          <w:bCs/>
          <w:kern w:val="0"/>
          <w:sz w:val="32"/>
          <w:szCs w:val="32"/>
          <w:lang w:val="en-US" w:eastAsia="zh-Hans"/>
        </w:rPr>
        <w:t>五</w:t>
      </w:r>
      <w:r>
        <w:rPr>
          <w:rFonts w:eastAsia="方正仿宋_GBK"/>
          <w:bCs/>
          <w:kern w:val="0"/>
          <w:sz w:val="32"/>
          <w:szCs w:val="32"/>
        </w:rPr>
        <w:t>、</w:t>
      </w:r>
      <w:r>
        <w:rPr>
          <w:rFonts w:eastAsia="方正仿宋_GBK"/>
          <w:sz w:val="32"/>
          <w:szCs w:val="32"/>
        </w:rPr>
        <w:t>《报告</w:t>
      </w:r>
      <w:r>
        <w:rPr>
          <w:rFonts w:hint="eastAsia" w:eastAsia="方正仿宋_GBK"/>
          <w:sz w:val="32"/>
          <w:szCs w:val="32"/>
          <w:lang w:val="en-US" w:eastAsia="zh-CN"/>
        </w:rPr>
        <w:t>表</w:t>
      </w:r>
      <w:r>
        <w:rPr>
          <w:rFonts w:eastAsia="方正仿宋_GBK"/>
          <w:sz w:val="32"/>
          <w:szCs w:val="32"/>
        </w:rPr>
        <w:t>》经批准后，如工程的性质、规模、工艺、地点或者防治污染、防止生态破坏的措施发生重大变动的，应当重新报批环境影响评价文件，否则不得实施建设。在项目建设、运行过程中产生不符合经审批的《报告</w:t>
      </w:r>
      <w:r>
        <w:rPr>
          <w:rFonts w:hint="eastAsia" w:eastAsia="方正仿宋_GBK"/>
          <w:sz w:val="32"/>
          <w:szCs w:val="32"/>
          <w:lang w:val="en-US" w:eastAsia="zh-CN"/>
        </w:rPr>
        <w:t>表</w:t>
      </w:r>
      <w:r>
        <w:rPr>
          <w:rFonts w:eastAsia="方正仿宋_GBK"/>
          <w:sz w:val="32"/>
          <w:szCs w:val="32"/>
        </w:rPr>
        <w:t>》情形的，应当组织开展环境影响后评价，采取改进措施，按规定备案。《报告</w:t>
      </w:r>
      <w:r>
        <w:rPr>
          <w:rFonts w:hint="eastAsia" w:eastAsia="方正仿宋_GBK"/>
          <w:sz w:val="32"/>
          <w:szCs w:val="32"/>
          <w:lang w:val="en-US" w:eastAsia="zh-CN"/>
        </w:rPr>
        <w:t>表</w:t>
      </w:r>
      <w:r>
        <w:rPr>
          <w:rFonts w:eastAsia="方正仿宋_GBK"/>
          <w:sz w:val="32"/>
          <w:szCs w:val="32"/>
        </w:rPr>
        <w:t>》自批准之日起满5年，建设项目方开工建设的，《报告</w:t>
      </w:r>
      <w:r>
        <w:rPr>
          <w:rFonts w:hint="eastAsia" w:eastAsia="方正仿宋_GBK"/>
          <w:sz w:val="32"/>
          <w:szCs w:val="32"/>
          <w:lang w:val="en-US" w:eastAsia="zh-CN"/>
        </w:rPr>
        <w:t>表</w:t>
      </w:r>
      <w:r>
        <w:rPr>
          <w:rFonts w:eastAsia="方正仿宋_GBK"/>
          <w:sz w:val="32"/>
          <w:szCs w:val="32"/>
        </w:rPr>
        <w:t>》应当报我局重新审核。</w:t>
      </w:r>
    </w:p>
    <w:p>
      <w:pPr>
        <w:keepNext w:val="0"/>
        <w:keepLines w:val="0"/>
        <w:pageBreakBefore w:val="0"/>
        <w:widowControl w:val="0"/>
        <w:kinsoku/>
        <w:wordWrap/>
        <w:overflowPunct/>
        <w:topLinePunct w:val="0"/>
        <w:autoSpaceDE/>
        <w:autoSpaceDN/>
        <w:bidi w:val="0"/>
        <w:spacing w:line="580" w:lineRule="exact"/>
        <w:ind w:firstLine="640" w:firstLineChars="200"/>
        <w:rPr>
          <w:rFonts w:eastAsia="方正仿宋_GBK"/>
          <w:bCs/>
          <w:kern w:val="0"/>
          <w:sz w:val="32"/>
          <w:szCs w:val="32"/>
        </w:rPr>
      </w:pPr>
      <w:r>
        <w:rPr>
          <w:rFonts w:hint="eastAsia" w:eastAsia="方正仿宋_GBK"/>
          <w:bCs/>
          <w:kern w:val="0"/>
          <w:sz w:val="32"/>
          <w:szCs w:val="32"/>
          <w:lang w:val="en-US" w:eastAsia="zh-Hans"/>
        </w:rPr>
        <w:t>六</w:t>
      </w:r>
      <w:r>
        <w:rPr>
          <w:rFonts w:eastAsia="方正仿宋_GBK"/>
          <w:bCs/>
          <w:kern w:val="0"/>
          <w:sz w:val="32"/>
          <w:szCs w:val="32"/>
        </w:rPr>
        <w:t>、</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w:t>
      </w:r>
      <w:r>
        <w:rPr>
          <w:rFonts w:hint="eastAsia" w:eastAsia="方正仿宋_GBK"/>
          <w:sz w:val="32"/>
          <w:szCs w:val="32"/>
          <w:lang w:eastAsia="zh-CN"/>
        </w:rPr>
        <w:t>。</w:t>
      </w:r>
      <w:r>
        <w:rPr>
          <w:rFonts w:hint="default" w:ascii="Times New Roman" w:hAnsi="Times New Roman" w:eastAsia="方正仿宋_GBK" w:cs="Times New Roman"/>
          <w:sz w:val="32"/>
        </w:rPr>
        <w:t>项目正式投运前，应当按照规定的标准和程序</w:t>
      </w:r>
      <w:r>
        <w:rPr>
          <w:rFonts w:eastAsia="方正仿宋_GBK"/>
          <w:sz w:val="32"/>
          <w:szCs w:val="32"/>
        </w:rPr>
        <w:t>开展竣工环境保护验收。</w:t>
      </w:r>
    </w:p>
    <w:p>
      <w:pPr>
        <w:keepNext w:val="0"/>
        <w:keepLines w:val="0"/>
        <w:pageBreakBefore w:val="0"/>
        <w:kinsoku/>
        <w:wordWrap/>
        <w:overflowPunct/>
        <w:topLinePunct w:val="0"/>
        <w:bidi w:val="0"/>
        <w:snapToGrid w:val="0"/>
        <w:spacing w:line="580" w:lineRule="exact"/>
        <w:ind w:firstLine="640" w:firstLineChars="200"/>
        <w:jc w:val="left"/>
        <w:rPr>
          <w:rFonts w:eastAsia="方正仿宋_GBK"/>
          <w:bCs/>
          <w:kern w:val="0"/>
          <w:sz w:val="32"/>
          <w:szCs w:val="32"/>
        </w:rPr>
      </w:pPr>
      <w:r>
        <w:rPr>
          <w:rFonts w:hint="eastAsia" w:eastAsia="方正仿宋_GBK"/>
          <w:bCs/>
          <w:kern w:val="0"/>
          <w:sz w:val="32"/>
          <w:szCs w:val="32"/>
          <w:lang w:val="en-US" w:eastAsia="zh-Hans"/>
        </w:rPr>
        <w:t>七</w:t>
      </w:r>
      <w:r>
        <w:rPr>
          <w:rFonts w:eastAsia="方正仿宋_GBK"/>
          <w:bCs/>
          <w:kern w:val="0"/>
          <w:sz w:val="32"/>
          <w:szCs w:val="32"/>
        </w:rPr>
        <w:t>、</w:t>
      </w:r>
      <w:r>
        <w:rPr>
          <w:rFonts w:eastAsia="方正仿宋_GBK"/>
          <w:sz w:val="32"/>
          <w:szCs w:val="32"/>
        </w:rPr>
        <w:t>在项目完成建设发生实际排污行为之前，按照经批准的《报告</w:t>
      </w:r>
      <w:r>
        <w:rPr>
          <w:rFonts w:hint="eastAsia" w:eastAsia="方正仿宋_GBK"/>
          <w:sz w:val="32"/>
          <w:szCs w:val="32"/>
          <w:lang w:val="en-US" w:eastAsia="zh-Hans"/>
        </w:rPr>
        <w:t>表</w:t>
      </w:r>
      <w:r>
        <w:rPr>
          <w:rFonts w:eastAsia="方正仿宋_GBK"/>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keepNext w:val="0"/>
        <w:keepLines w:val="0"/>
        <w:pageBreakBefore w:val="0"/>
        <w:kinsoku/>
        <w:wordWrap/>
        <w:overflowPunct/>
        <w:topLinePunct w:val="0"/>
        <w:bidi w:val="0"/>
        <w:snapToGrid w:val="0"/>
        <w:spacing w:line="580" w:lineRule="exact"/>
        <w:ind w:firstLine="640" w:firstLineChars="200"/>
        <w:jc w:val="left"/>
        <w:rPr>
          <w:rFonts w:eastAsia="方正仿宋_GBK"/>
          <w:bCs/>
          <w:kern w:val="0"/>
          <w:sz w:val="32"/>
          <w:szCs w:val="32"/>
        </w:rPr>
      </w:pPr>
      <w:r>
        <w:rPr>
          <w:rFonts w:hint="eastAsia" w:hAnsi="方正仿宋_GBK" w:eastAsia="方正仿宋_GBK"/>
          <w:bCs/>
          <w:kern w:val="0"/>
          <w:sz w:val="32"/>
          <w:szCs w:val="32"/>
          <w:lang w:val="en-US" w:eastAsia="zh-Hans"/>
        </w:rPr>
        <w:t>八</w:t>
      </w:r>
      <w:r>
        <w:rPr>
          <w:rFonts w:hAnsi="方正仿宋_GBK" w:eastAsia="方正仿宋_GBK"/>
          <w:bCs/>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pPr>
    </w:p>
    <w:p>
      <w:pPr>
        <w:keepNext w:val="0"/>
        <w:keepLines w:val="0"/>
        <w:pageBreakBefore w:val="0"/>
        <w:kinsoku/>
        <w:wordWrap/>
        <w:overflowPunct/>
        <w:topLinePunct w:val="0"/>
        <w:autoSpaceDE/>
        <w:autoSpaceDN/>
        <w:bidi w:val="0"/>
        <w:adjustRightInd/>
        <w:snapToGrid w:val="0"/>
        <w:spacing w:line="580" w:lineRule="exact"/>
        <w:ind w:firstLine="4320" w:firstLineChars="1350"/>
        <w:jc w:val="left"/>
        <w:textAlignment w:val="auto"/>
        <w:rPr>
          <w:rFonts w:eastAsia="方正仿宋_GBK"/>
          <w:bCs/>
          <w:kern w:val="0"/>
          <w:sz w:val="32"/>
          <w:szCs w:val="32"/>
        </w:rPr>
      </w:pPr>
      <w:r>
        <w:rPr>
          <w:rFonts w:eastAsia="方正仿宋_GBK"/>
          <w:bCs/>
          <w:kern w:val="0"/>
          <w:sz w:val="32"/>
          <w:szCs w:val="32"/>
        </w:rPr>
        <w:t>玉溪市生态环境局新平分局</w:t>
      </w:r>
    </w:p>
    <w:p>
      <w:pPr>
        <w:keepNext w:val="0"/>
        <w:keepLines w:val="0"/>
        <w:pageBreakBefore w:val="0"/>
        <w:kinsoku/>
        <w:wordWrap/>
        <w:overflowPunct/>
        <w:topLinePunct w:val="0"/>
        <w:autoSpaceDE/>
        <w:autoSpaceDN/>
        <w:bidi w:val="0"/>
        <w:adjustRightInd/>
        <w:snapToGrid w:val="0"/>
        <w:spacing w:line="580" w:lineRule="exact"/>
        <w:jc w:val="left"/>
        <w:textAlignment w:val="auto"/>
        <w:rPr>
          <w:rFonts w:eastAsia="方正仿宋_GBK"/>
          <w:bCs/>
          <w:kern w:val="0"/>
          <w:sz w:val="32"/>
          <w:szCs w:val="32"/>
          <w:highlight w:val="yellow"/>
        </w:rPr>
      </w:pPr>
      <w:r>
        <w:rPr>
          <w:rFonts w:eastAsia="方正仿宋_GBK"/>
          <w:bCs/>
          <w:kern w:val="0"/>
          <w:sz w:val="32"/>
          <w:szCs w:val="32"/>
        </w:rPr>
        <w:t xml:space="preserve">                              </w:t>
      </w:r>
      <w:r>
        <w:rPr>
          <w:rFonts w:hint="eastAsia" w:eastAsia="方正仿宋_GBK"/>
          <w:bCs/>
          <w:kern w:val="0"/>
          <w:sz w:val="32"/>
          <w:szCs w:val="32"/>
          <w:lang w:val="en-US" w:eastAsia="zh-CN"/>
        </w:rPr>
        <w:t xml:space="preserve"> </w:t>
      </w:r>
      <w:r>
        <w:rPr>
          <w:rFonts w:eastAsia="方正仿宋_GBK"/>
          <w:bCs/>
          <w:kern w:val="0"/>
          <w:sz w:val="32"/>
          <w:szCs w:val="32"/>
        </w:rPr>
        <w:t xml:space="preserve"> 202</w:t>
      </w:r>
      <w:r>
        <w:rPr>
          <w:rFonts w:hint="eastAsia" w:eastAsia="方正仿宋_GBK"/>
          <w:bCs/>
          <w:kern w:val="0"/>
          <w:sz w:val="32"/>
          <w:szCs w:val="32"/>
          <w:lang w:val="en-US" w:eastAsia="zh-CN"/>
        </w:rPr>
        <w:t>4</w:t>
      </w:r>
      <w:r>
        <w:rPr>
          <w:rFonts w:eastAsia="方正仿宋_GBK"/>
          <w:bCs/>
          <w:kern w:val="0"/>
          <w:sz w:val="32"/>
          <w:szCs w:val="32"/>
        </w:rPr>
        <w:t>年</w:t>
      </w:r>
      <w:r>
        <w:rPr>
          <w:rFonts w:hint="eastAsia" w:eastAsia="方正仿宋_GBK"/>
          <w:bCs/>
          <w:kern w:val="0"/>
          <w:sz w:val="32"/>
          <w:szCs w:val="32"/>
          <w:lang w:val="en-US" w:eastAsia="zh-CN"/>
        </w:rPr>
        <w:t>6</w:t>
      </w:r>
      <w:r>
        <w:rPr>
          <w:rFonts w:eastAsia="方正仿宋_GBK"/>
          <w:bCs/>
          <w:kern w:val="0"/>
          <w:sz w:val="32"/>
          <w:szCs w:val="32"/>
        </w:rPr>
        <w:t>月</w:t>
      </w:r>
      <w:r>
        <w:rPr>
          <w:rFonts w:hint="eastAsia" w:eastAsia="方正仿宋_GBK"/>
          <w:bCs/>
          <w:kern w:val="0"/>
          <w:sz w:val="32"/>
          <w:szCs w:val="32"/>
          <w:lang w:val="en-US" w:eastAsia="zh-CN"/>
        </w:rPr>
        <w:t>3</w:t>
      </w:r>
      <w:r>
        <w:rPr>
          <w:rFonts w:eastAsia="方正仿宋_GBK"/>
          <w:bCs/>
          <w:kern w:val="0"/>
          <w:sz w:val="32"/>
          <w:szCs w:val="32"/>
        </w:rPr>
        <w:t>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bCs/>
          <w:kern w:val="0"/>
          <w:sz w:val="32"/>
          <w:szCs w:val="32"/>
        </w:rPr>
      </w:pPr>
      <w:r>
        <w:rPr>
          <w:rFonts w:eastAsia="方正仿宋_GBK"/>
          <w:bCs/>
          <w:kern w:val="0"/>
          <w:sz w:val="32"/>
          <w:szCs w:val="32"/>
        </w:rPr>
        <w:t>（此件公开发布）</w:t>
      </w:r>
    </w:p>
    <w:p>
      <w:pPr>
        <w:pStyle w:val="17"/>
        <w:keepNext w:val="0"/>
        <w:keepLines w:val="0"/>
        <w:pageBreakBefore w:val="0"/>
        <w:kinsoku/>
        <w:wordWrap/>
        <w:overflowPunct/>
        <w:topLinePunct w:val="0"/>
        <w:autoSpaceDE/>
        <w:autoSpaceDN/>
        <w:bidi w:val="0"/>
        <w:adjustRightInd/>
        <w:spacing w:line="580" w:lineRule="exact"/>
        <w:ind w:left="0" w:leftChars="0" w:firstLine="0" w:firstLineChars="0"/>
        <w:textAlignment w:val="auto"/>
      </w:pPr>
    </w:p>
    <w:p>
      <w:pPr>
        <w:pStyle w:val="17"/>
        <w:keepNext w:val="0"/>
        <w:keepLines w:val="0"/>
        <w:pageBreakBefore w:val="0"/>
        <w:kinsoku/>
        <w:wordWrap/>
        <w:overflowPunct/>
        <w:topLinePunct w:val="0"/>
        <w:autoSpaceDE/>
        <w:autoSpaceDN/>
        <w:bidi w:val="0"/>
        <w:adjustRightInd/>
        <w:spacing w:line="580" w:lineRule="exact"/>
        <w:ind w:left="0" w:leftChars="0" w:firstLine="0" w:firstLineChars="0"/>
        <w:textAlignment w:val="auto"/>
      </w:pPr>
    </w:p>
    <w:p>
      <w:pPr>
        <w:pStyle w:val="17"/>
        <w:keepNext w:val="0"/>
        <w:keepLines w:val="0"/>
        <w:pageBreakBefore w:val="0"/>
        <w:kinsoku/>
        <w:wordWrap/>
        <w:overflowPunct/>
        <w:topLinePunct w:val="0"/>
        <w:autoSpaceDE/>
        <w:autoSpaceDN/>
        <w:bidi w:val="0"/>
        <w:adjustRightInd/>
        <w:spacing w:line="580" w:lineRule="exact"/>
        <w:ind w:left="0" w:leftChars="0" w:firstLine="0" w:firstLineChars="0"/>
        <w:textAlignment w:val="auto"/>
      </w:pPr>
    </w:p>
    <w:p>
      <w:pPr>
        <w:pStyle w:val="17"/>
        <w:keepNext w:val="0"/>
        <w:keepLines w:val="0"/>
        <w:pageBreakBefore w:val="0"/>
        <w:kinsoku/>
        <w:wordWrap/>
        <w:overflowPunct/>
        <w:topLinePunct w:val="0"/>
        <w:autoSpaceDE/>
        <w:autoSpaceDN/>
        <w:bidi w:val="0"/>
        <w:adjustRightInd/>
        <w:spacing w:line="580" w:lineRule="exact"/>
        <w:ind w:left="0" w:leftChars="0" w:firstLine="0" w:firstLineChars="0"/>
        <w:textAlignment w:val="auto"/>
      </w:pPr>
    </w:p>
    <w:p>
      <w:pPr>
        <w:pStyle w:val="17"/>
        <w:keepNext w:val="0"/>
        <w:keepLines w:val="0"/>
        <w:pageBreakBefore w:val="0"/>
        <w:kinsoku/>
        <w:wordWrap/>
        <w:overflowPunct/>
        <w:topLinePunct w:val="0"/>
        <w:autoSpaceDE/>
        <w:autoSpaceDN/>
        <w:bidi w:val="0"/>
        <w:adjustRightInd/>
        <w:spacing w:line="580" w:lineRule="exact"/>
        <w:ind w:left="0" w:leftChars="0" w:firstLine="0" w:firstLineChars="0"/>
        <w:textAlignment w:val="auto"/>
      </w:pPr>
      <w:bookmarkStart w:id="0" w:name="_GoBack"/>
      <w:bookmarkEnd w:id="0"/>
    </w:p>
    <w:p>
      <w:pPr>
        <w:pStyle w:val="17"/>
        <w:ind w:firstLine="480"/>
      </w:pPr>
    </w:p>
    <w:p>
      <w:pPr>
        <w:spacing w:line="440" w:lineRule="exact"/>
        <w:ind w:firstLine="320" w:firstLineChars="100"/>
        <w:rPr>
          <w:rFonts w:hAnsi="Times New Roman Regular" w:eastAsia="方正仿宋_GBK"/>
          <w:sz w:val="28"/>
          <w:szCs w:val="28"/>
        </w:rPr>
      </w:pPr>
      <w:r>
        <w:rPr>
          <w:rFonts w:hint="eastAsia" w:eastAsia="方正仿宋_GBK"/>
          <w:bCs/>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12065</wp:posOffset>
                </wp:positionV>
                <wp:extent cx="5521960" cy="6350"/>
                <wp:effectExtent l="0" t="0" r="0" b="0"/>
                <wp:wrapNone/>
                <wp:docPr id="1" name="Line 44"/>
                <wp:cNvGraphicFramePr/>
                <a:graphic xmlns:a="http://schemas.openxmlformats.org/drawingml/2006/main">
                  <a:graphicData uri="http://schemas.microsoft.com/office/word/2010/wordprocessingShape">
                    <wps:wsp>
                      <wps:cNvCnPr/>
                      <wps:spPr>
                        <a:xfrm>
                          <a:off x="0" y="0"/>
                          <a:ext cx="5521960" cy="635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0.6pt;margin-top:0.95pt;height:0.5pt;width:434.8pt;z-index:251660288;mso-width-relative:page;mso-height-relative:page;" filled="f" stroked="t" coordsize="21600,21600" o:gfxdata="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exYch1AAAAAUBAAAPAAAAAAAAAAEAIAAAACIAAABkcnMvZG93&#10;bnJldi54bWxQSwECFAAUAAAACACHTuJALlRl6MsBAACeAwAADgAAAAAAAAABACAAAAAjAQAAZHJz&#10;L2Uyb0RvYy54bWxQSwUGAAAAAAYABgBZAQAAYAUAAAAA&#10;">
                <v:fill on="f" focussize="0,0"/>
                <v:stroke weight="1.21pt" color="#000000" joinstyle="round"/>
                <v:imagedata o:title=""/>
                <o:lock v:ext="edit" aspectratio="f"/>
              </v:line>
            </w:pict>
          </mc:Fallback>
        </mc:AlternateContent>
      </w:r>
      <w:r>
        <w:rPr>
          <w:rFonts w:hAnsi="Times New Roman Regular" w:eastAsia="方正仿宋_GBK"/>
          <w:bCs/>
          <w:sz w:val="28"/>
          <w:szCs w:val="28"/>
        </w:rPr>
        <w:t>抄送：</w:t>
      </w:r>
      <w:r>
        <w:rPr>
          <w:rFonts w:hAnsi="Times New Roman Regular" w:eastAsia="方正仿宋_GBK"/>
          <w:sz w:val="28"/>
          <w:szCs w:val="28"/>
        </w:rPr>
        <w:t>县发展改革局、</w:t>
      </w:r>
      <w:r>
        <w:rPr>
          <w:rFonts w:hAnsi="Times New Roman Regular" w:eastAsia="方正仿宋_GBK"/>
          <w:bCs/>
          <w:sz w:val="28"/>
          <w:szCs w:val="28"/>
        </w:rPr>
        <w:t>县自然资源局、</w:t>
      </w:r>
      <w:r>
        <w:rPr>
          <w:rFonts w:hint="eastAsia" w:hAnsi="Times New Roman Regular" w:eastAsia="方正仿宋_GBK"/>
          <w:sz w:val="28"/>
          <w:szCs w:val="28"/>
          <w:lang w:val="en-US" w:eastAsia="zh-CN"/>
        </w:rPr>
        <w:t>者竜</w:t>
      </w:r>
      <w:r>
        <w:rPr>
          <w:rFonts w:hint="eastAsia" w:hAnsi="Times New Roman Regular" w:eastAsia="方正仿宋_GBK"/>
          <w:sz w:val="28"/>
          <w:szCs w:val="28"/>
        </w:rPr>
        <w:t>乡人民政府，</w:t>
      </w:r>
      <w:r>
        <w:rPr>
          <w:rFonts w:hAnsi="Times New Roman Regular" w:eastAsia="方正仿宋_GBK"/>
          <w:sz w:val="28"/>
          <w:szCs w:val="28"/>
        </w:rPr>
        <w:t>县生态环</w:t>
      </w:r>
    </w:p>
    <w:p>
      <w:pPr>
        <w:spacing w:line="440" w:lineRule="exact"/>
        <w:ind w:firstLine="1120" w:firstLineChars="400"/>
        <w:rPr>
          <w:rFonts w:hAnsi="Times New Roman Regular" w:eastAsia="方正仿宋_GBK"/>
          <w:sz w:val="28"/>
          <w:szCs w:val="28"/>
        </w:rPr>
      </w:pPr>
      <w:r>
        <w:rPr>
          <w:rFonts w:hAnsi="Times New Roman Regular" w:eastAsia="方正仿宋_GBK"/>
          <w:sz w:val="28"/>
          <w:szCs w:val="28"/>
        </w:rPr>
        <w:t>境保护综合行政执法大队、市生态环境局新平分局生态环境</w:t>
      </w:r>
    </w:p>
    <w:p>
      <w:pPr>
        <w:spacing w:line="440" w:lineRule="exact"/>
        <w:ind w:firstLine="1120" w:firstLineChars="400"/>
        <w:rPr>
          <w:rFonts w:hAnsi="方正仿宋_GBK" w:eastAsia="方正仿宋_GBK"/>
          <w:sz w:val="28"/>
          <w:szCs w:val="28"/>
          <w:lang w:val="zh-CN"/>
        </w:rPr>
      </w:pPr>
      <w:r>
        <w:rPr>
          <w:rFonts w:hAnsi="Times New Roman Regular" w:eastAsia="方正仿宋_GBK"/>
          <w:sz w:val="28"/>
          <w:szCs w:val="28"/>
        </w:rPr>
        <w:t>监测站，</w:t>
      </w:r>
      <w:r>
        <w:rPr>
          <w:rFonts w:hint="eastAsia" w:hAnsi="Times New Roman Regular" w:eastAsia="方正仿宋_GBK"/>
          <w:sz w:val="28"/>
          <w:szCs w:val="28"/>
        </w:rPr>
        <w:t>云南</w:t>
      </w:r>
      <w:r>
        <w:rPr>
          <w:rFonts w:hint="eastAsia" w:hAnsi="Times New Roman Regular" w:eastAsia="方正仿宋_GBK"/>
          <w:sz w:val="28"/>
          <w:szCs w:val="28"/>
          <w:lang w:val="en-US" w:eastAsia="zh-CN"/>
        </w:rPr>
        <w:t>泽天</w:t>
      </w:r>
      <w:r>
        <w:rPr>
          <w:rFonts w:hint="eastAsia" w:hAnsi="Times New Roman Regular" w:eastAsia="方正仿宋_GBK"/>
          <w:sz w:val="28"/>
          <w:szCs w:val="28"/>
        </w:rPr>
        <w:t>环境科技有限公司</w:t>
      </w:r>
      <w:r>
        <w:rPr>
          <w:rFonts w:hint="eastAsia" w:hAnsi="Times New Roman Regular" w:eastAsia="方正仿宋_GBK"/>
          <w:sz w:val="28"/>
          <w:szCs w:val="28"/>
          <w:lang w:eastAsia="zh-Hans"/>
        </w:rPr>
        <w:t>、</w:t>
      </w:r>
      <w:r>
        <w:rPr>
          <w:rFonts w:hAnsi="方正仿宋_GBK" w:eastAsia="方正仿宋_GBK"/>
          <w:sz w:val="28"/>
          <w:szCs w:val="28"/>
          <w:lang w:val="zh-CN"/>
        </w:rPr>
        <w:t>云南佳源环境工程评</w:t>
      </w:r>
    </w:p>
    <w:p>
      <w:pPr>
        <w:spacing w:line="440" w:lineRule="exact"/>
        <w:ind w:firstLine="1120" w:firstLineChars="400"/>
        <w:rPr>
          <w:rFonts w:hAnsi="Times New Roman Regular" w:eastAsia="方正仿宋_GBK"/>
          <w:sz w:val="28"/>
          <w:szCs w:val="28"/>
        </w:rPr>
      </w:pPr>
      <w:r>
        <w:rPr>
          <w:rFonts w:eastAsia="方正仿宋_GBK"/>
          <w:bCs/>
          <w:sz w:val="28"/>
          <w:szCs w:val="28"/>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277495</wp:posOffset>
                </wp:positionV>
                <wp:extent cx="5567680" cy="8890"/>
                <wp:effectExtent l="0" t="0" r="0" b="0"/>
                <wp:wrapNone/>
                <wp:docPr id="2" name="Line 44"/>
                <wp:cNvGraphicFramePr/>
                <a:graphic xmlns:a="http://schemas.openxmlformats.org/drawingml/2006/main">
                  <a:graphicData uri="http://schemas.microsoft.com/office/word/2010/wordprocessingShape">
                    <wps:wsp>
                      <wps:cNvCnPr/>
                      <wps:spPr>
                        <a:xfrm>
                          <a:off x="0" y="0"/>
                          <a:ext cx="5567680" cy="8890"/>
                        </a:xfrm>
                        <a:prstGeom prst="line">
                          <a:avLst/>
                        </a:prstGeom>
                        <a:ln w="901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1.1pt;margin-top:21.85pt;height:0.7pt;width:438.4pt;z-index:251661312;mso-width-relative:page;mso-height-relative:page;" filled="f" stroked="t" coordsize="21600,21600" o:gfxdata="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PxI7YAAAABwEAAA8AAAAAAAAAAQAgAAAAIgAAAGRy&#10;cy9kb3ducmV2LnhtbFBLAQIUABQAAAAIAIdO4kBFNw2dzAEAAJ0DAAAOAAAAAAAAAAEAIAAAACcB&#10;AABkcnMvZTJvRG9jLnhtbFBLBQYAAAAABgAGAFkBAABlBQAAAAA=&#10;">
                <v:fill on="f" focussize="0,0"/>
                <v:stroke weight="0.71pt" color="#000000" joinstyle="round"/>
                <v:imagedata o:title=""/>
                <o:lock v:ext="edit" aspectratio="f"/>
              </v:line>
            </w:pict>
          </mc:Fallback>
        </mc:AlternateContent>
      </w:r>
      <w:r>
        <w:rPr>
          <w:rFonts w:hAnsi="方正仿宋_GBK" w:eastAsia="方正仿宋_GBK"/>
          <w:sz w:val="28"/>
          <w:szCs w:val="28"/>
          <w:lang w:val="zh-CN"/>
        </w:rPr>
        <w:t>估有限公司</w:t>
      </w:r>
      <w:r>
        <w:rPr>
          <w:rFonts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322580</wp:posOffset>
                </wp:positionV>
                <wp:extent cx="5577205" cy="21590"/>
                <wp:effectExtent l="0" t="7620" r="4445" b="8890"/>
                <wp:wrapNone/>
                <wp:docPr id="3" name="直线 9"/>
                <wp:cNvGraphicFramePr/>
                <a:graphic xmlns:a="http://schemas.openxmlformats.org/drawingml/2006/main">
                  <a:graphicData uri="http://schemas.microsoft.com/office/word/2010/wordprocessingShape">
                    <wps:wsp>
                      <wps:cNvCnPr/>
                      <wps:spPr>
                        <a:xfrm>
                          <a:off x="0" y="0"/>
                          <a:ext cx="5577205" cy="2159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pt;margin-top:25.4pt;height:1.7pt;width:439.15pt;z-index:251662336;mso-width-relative:page;mso-height-relative:page;" filled="f" stroked="t" coordsize="21600,21600" o:gfxdata="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bgdG9YAAAAHAQAADwAAAAAAAAAB&#10;ACAAAAAiAAAAZHJzL2Rvd25yZXYueG1sUEsBAhQAFAAAAAgAh07iQNN4AfrZAQAAoAMAAA4AAAAA&#10;AAAAAQAgAAAAJQEAAGRycy9lMm9Eb2MueG1sUEsFBgAAAAAGAAYAWQEAAHAFAAAAAA==&#10;">
                <v:fill on="f" focussize="0,0"/>
                <v:stroke weight="1.21pt" color="#000000" joinstyle="round"/>
                <v:imagedata o:title=""/>
                <o:lock v:ext="edit" aspectratio="f"/>
              </v:line>
            </w:pict>
          </mc:Fallback>
        </mc:AlternateContent>
      </w:r>
      <w:r>
        <w:rPr>
          <w:rFonts w:hAnsi="Times New Roman Regular" w:eastAsia="方正仿宋_GBK"/>
          <w:bCs/>
          <w:kern w:val="0"/>
          <w:sz w:val="28"/>
          <w:szCs w:val="28"/>
        </w:rPr>
        <w:t>玉溪市生态环境局新平分局</w:t>
      </w:r>
      <w:r>
        <w:rPr>
          <w:rFonts w:eastAsia="方正仿宋_GBK"/>
          <w:bCs/>
          <w:kern w:val="0"/>
          <w:sz w:val="28"/>
          <w:szCs w:val="28"/>
        </w:rPr>
        <w:t xml:space="preserve">              </w:t>
      </w:r>
      <w:r>
        <w:rPr>
          <w:rFonts w:hint="eastAsia" w:eastAsia="方正仿宋_GBK"/>
          <w:bCs/>
          <w:kern w:val="0"/>
          <w:sz w:val="28"/>
          <w:szCs w:val="28"/>
          <w:lang w:val="en-US" w:eastAsia="zh-CN"/>
        </w:rPr>
        <w:t xml:space="preserve"> </w:t>
      </w:r>
      <w:r>
        <w:rPr>
          <w:rFonts w:eastAsia="方正仿宋_GBK"/>
          <w:bCs/>
          <w:kern w:val="0"/>
          <w:sz w:val="28"/>
          <w:szCs w:val="28"/>
        </w:rPr>
        <w:t xml:space="preserve"> 202</w:t>
      </w:r>
      <w:r>
        <w:rPr>
          <w:rFonts w:hint="eastAsia" w:eastAsia="方正仿宋_GBK"/>
          <w:bCs/>
          <w:kern w:val="0"/>
          <w:sz w:val="28"/>
          <w:szCs w:val="28"/>
          <w:lang w:val="en-US" w:eastAsia="zh-CN"/>
        </w:rPr>
        <w:t>4</w:t>
      </w:r>
      <w:r>
        <w:rPr>
          <w:rFonts w:hAnsi="Times New Roman Regular" w:eastAsia="方正仿宋_GBK"/>
          <w:bCs/>
          <w:kern w:val="0"/>
          <w:sz w:val="28"/>
          <w:szCs w:val="28"/>
        </w:rPr>
        <w:t>年</w:t>
      </w:r>
      <w:r>
        <w:rPr>
          <w:rFonts w:hint="eastAsia" w:eastAsia="方正仿宋_GBK"/>
          <w:bCs/>
          <w:kern w:val="0"/>
          <w:sz w:val="28"/>
          <w:szCs w:val="28"/>
          <w:lang w:val="en-US" w:eastAsia="zh-CN"/>
        </w:rPr>
        <w:t>6</w:t>
      </w:r>
      <w:r>
        <w:rPr>
          <w:rFonts w:hAnsi="Times New Roman Regular" w:eastAsia="方正仿宋_GBK"/>
          <w:bCs/>
          <w:kern w:val="0"/>
          <w:sz w:val="28"/>
          <w:szCs w:val="28"/>
        </w:rPr>
        <w:t>月</w:t>
      </w:r>
      <w:r>
        <w:rPr>
          <w:rFonts w:hint="eastAsia" w:hAnsi="Times New Roman Regular" w:eastAsia="方正仿宋_GBK"/>
          <w:sz w:val="28"/>
          <w:szCs w:val="28"/>
          <w:lang w:val="en-US" w:eastAsia="zh-CN"/>
        </w:rPr>
        <w:t>3</w:t>
      </w:r>
      <w:r>
        <w:rPr>
          <w:rFonts w:hAnsi="Times New Roman Regular" w:eastAsia="方正仿宋_GBK"/>
          <w:sz w:val="28"/>
          <w:szCs w:val="28"/>
        </w:rPr>
        <w:t>日印</w:t>
      </w:r>
      <w:r>
        <w:rPr>
          <w:rFonts w:hAnsi="Times New Roman Regular" w:eastAsia="方正仿宋_GBK"/>
          <w:bCs/>
          <w:kern w:val="0"/>
          <w:sz w:val="28"/>
          <w:szCs w:val="28"/>
        </w:rPr>
        <w:t>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Regular">
    <w:altName w:val="Times"/>
    <w:panose1 w:val="02020503050405090304"/>
    <w:charset w:val="00"/>
    <w:family w:val="auto"/>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8995" cy="51943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848995" cy="519430"/>
                      </a:xfrm>
                      <a:prstGeom prst="rect">
                        <a:avLst/>
                      </a:prstGeom>
                      <a:noFill/>
                      <a:ln>
                        <a:noFill/>
                      </a:ln>
                      <a:effectLst/>
                    </wps:spPr>
                    <wps:txbx>
                      <w:txbxContent>
                        <w:p>
                          <w:pPr>
                            <w:pStyle w:val="1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lIns="0" tIns="0" rIns="0" bIns="0" upright="1">
                      <a:spAutoFit/>
                    </wps:bodyPr>
                  </wps:wsp>
                </a:graphicData>
              </a:graphic>
            </wp:anchor>
          </w:drawing>
        </mc:Choice>
        <mc:Fallback>
          <w:pict>
            <v:shape id="文本框 2049" o:spid="_x0000_s1026"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vnb&#10;HdMAAAAEAQAADwAAAAAAAAABACAAAAAiAAAAZHJzL2Rvd25yZXYueG1sUEsBAhQAFAAAAAgAh07i&#10;QJ3Ytia1AQAATgMAAA4AAAAAAAAAAQAgAAAAIgEAAGRycy9lMm9Eb2MueG1sUEsFBgAAAAAGAAYA&#10;WQEAAEkFAAAAAA==&#10;">
              <v:fill on="f" focussize="0,0"/>
              <v:stroke on="f"/>
              <v:imagedata o:title=""/>
              <o:lock v:ext="edit" aspectratio="f"/>
              <v:textbox inset="0mm,0mm,0mm,0mm" style="mso-fit-shape-to-text:t;">
                <w:txbxContent>
                  <w:p>
                    <w:pPr>
                      <w:pStyle w:val="1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FE4E01"/>
    <w:rsid w:val="067652C7"/>
    <w:rsid w:val="06D412A4"/>
    <w:rsid w:val="07314680"/>
    <w:rsid w:val="07795301"/>
    <w:rsid w:val="0ABE46E6"/>
    <w:rsid w:val="0DBE1309"/>
    <w:rsid w:val="0F5D683F"/>
    <w:rsid w:val="0FE458AF"/>
    <w:rsid w:val="103A11A2"/>
    <w:rsid w:val="1276091E"/>
    <w:rsid w:val="12AC4944"/>
    <w:rsid w:val="12B63F57"/>
    <w:rsid w:val="12D52ADE"/>
    <w:rsid w:val="133A2738"/>
    <w:rsid w:val="140F5873"/>
    <w:rsid w:val="15363789"/>
    <w:rsid w:val="173D3E30"/>
    <w:rsid w:val="17A54953"/>
    <w:rsid w:val="180F0447"/>
    <w:rsid w:val="19CF7DC4"/>
    <w:rsid w:val="1A4D78DF"/>
    <w:rsid w:val="1BBA12C7"/>
    <w:rsid w:val="1C5E4196"/>
    <w:rsid w:val="1C914E90"/>
    <w:rsid w:val="1D7B55F6"/>
    <w:rsid w:val="1EAA1814"/>
    <w:rsid w:val="1FFE4785"/>
    <w:rsid w:val="20E44A3D"/>
    <w:rsid w:val="20EA1A3A"/>
    <w:rsid w:val="240C23F6"/>
    <w:rsid w:val="245F7393"/>
    <w:rsid w:val="252E7AB0"/>
    <w:rsid w:val="258E2F36"/>
    <w:rsid w:val="25C63A99"/>
    <w:rsid w:val="25E44444"/>
    <w:rsid w:val="26171831"/>
    <w:rsid w:val="271327DA"/>
    <w:rsid w:val="27561918"/>
    <w:rsid w:val="280066B1"/>
    <w:rsid w:val="284523C1"/>
    <w:rsid w:val="286A6A11"/>
    <w:rsid w:val="2A320680"/>
    <w:rsid w:val="2A9405C6"/>
    <w:rsid w:val="2AB86114"/>
    <w:rsid w:val="2AD26CCF"/>
    <w:rsid w:val="2B77480B"/>
    <w:rsid w:val="2DDE1A37"/>
    <w:rsid w:val="2DFD2EA2"/>
    <w:rsid w:val="2F4F648A"/>
    <w:rsid w:val="2F93538C"/>
    <w:rsid w:val="30C14938"/>
    <w:rsid w:val="30E87080"/>
    <w:rsid w:val="318C1B63"/>
    <w:rsid w:val="31D313B5"/>
    <w:rsid w:val="32972F21"/>
    <w:rsid w:val="335F7DCE"/>
    <w:rsid w:val="34757BA6"/>
    <w:rsid w:val="350C4005"/>
    <w:rsid w:val="35423545"/>
    <w:rsid w:val="35DC0F89"/>
    <w:rsid w:val="36F55C4B"/>
    <w:rsid w:val="388B3362"/>
    <w:rsid w:val="3A2B21E3"/>
    <w:rsid w:val="3AC57659"/>
    <w:rsid w:val="3AE5017F"/>
    <w:rsid w:val="3B010812"/>
    <w:rsid w:val="3CB40423"/>
    <w:rsid w:val="3DFA2954"/>
    <w:rsid w:val="3F4506DE"/>
    <w:rsid w:val="424C15AA"/>
    <w:rsid w:val="43E101E1"/>
    <w:rsid w:val="47606E52"/>
    <w:rsid w:val="47B814BA"/>
    <w:rsid w:val="4A435C25"/>
    <w:rsid w:val="4B4D7201"/>
    <w:rsid w:val="4C3B7DBA"/>
    <w:rsid w:val="4CE76C4F"/>
    <w:rsid w:val="4CF06356"/>
    <w:rsid w:val="4CF82BD2"/>
    <w:rsid w:val="4DD52409"/>
    <w:rsid w:val="4EDB61CA"/>
    <w:rsid w:val="4F6D2CEB"/>
    <w:rsid w:val="51611A41"/>
    <w:rsid w:val="52035827"/>
    <w:rsid w:val="52681AC1"/>
    <w:rsid w:val="529A2404"/>
    <w:rsid w:val="52B0399A"/>
    <w:rsid w:val="52B246D2"/>
    <w:rsid w:val="55325C18"/>
    <w:rsid w:val="559C3E9D"/>
    <w:rsid w:val="55AE5A77"/>
    <w:rsid w:val="562D0D67"/>
    <w:rsid w:val="5646012F"/>
    <w:rsid w:val="57204453"/>
    <w:rsid w:val="5749024E"/>
    <w:rsid w:val="577F6B25"/>
    <w:rsid w:val="57990F93"/>
    <w:rsid w:val="57AD0769"/>
    <w:rsid w:val="59157259"/>
    <w:rsid w:val="5AC43F42"/>
    <w:rsid w:val="5AC57584"/>
    <w:rsid w:val="5BAA4E84"/>
    <w:rsid w:val="5C56520E"/>
    <w:rsid w:val="5D107947"/>
    <w:rsid w:val="5E1F2671"/>
    <w:rsid w:val="5F5E437A"/>
    <w:rsid w:val="5F992234"/>
    <w:rsid w:val="5FCA2950"/>
    <w:rsid w:val="60383B8E"/>
    <w:rsid w:val="64046B45"/>
    <w:rsid w:val="665E5BA5"/>
    <w:rsid w:val="669E0512"/>
    <w:rsid w:val="6775112A"/>
    <w:rsid w:val="683625A6"/>
    <w:rsid w:val="6A4A573A"/>
    <w:rsid w:val="6C580B57"/>
    <w:rsid w:val="6CA97CCA"/>
    <w:rsid w:val="6CE82B24"/>
    <w:rsid w:val="6CFA3A56"/>
    <w:rsid w:val="6D6F1D2D"/>
    <w:rsid w:val="6DFD4D0A"/>
    <w:rsid w:val="6E773A94"/>
    <w:rsid w:val="6EEE1975"/>
    <w:rsid w:val="6F4F72BC"/>
    <w:rsid w:val="6F9843AB"/>
    <w:rsid w:val="70756D23"/>
    <w:rsid w:val="70D905AE"/>
    <w:rsid w:val="73F90BCA"/>
    <w:rsid w:val="74DC46CF"/>
    <w:rsid w:val="755621C0"/>
    <w:rsid w:val="76B034FC"/>
    <w:rsid w:val="76F97D89"/>
    <w:rsid w:val="78B034EB"/>
    <w:rsid w:val="79103CB1"/>
    <w:rsid w:val="79B86747"/>
    <w:rsid w:val="7A280184"/>
    <w:rsid w:val="7A884929"/>
    <w:rsid w:val="7B78195F"/>
    <w:rsid w:val="7B8032EB"/>
    <w:rsid w:val="7B9614D0"/>
    <w:rsid w:val="7BF5B201"/>
    <w:rsid w:val="7CF91E58"/>
    <w:rsid w:val="7D5B7861"/>
    <w:rsid w:val="7E010B59"/>
    <w:rsid w:val="7F4C78FC"/>
    <w:rsid w:val="7FFFDE23"/>
    <w:rsid w:val="BABE8B51"/>
    <w:rsid w:val="BDBFAD8F"/>
    <w:rsid w:val="BDEFA758"/>
    <w:rsid w:val="DEFE6219"/>
    <w:rsid w:val="DFED3220"/>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link w:val="33"/>
    <w:qFormat/>
    <w:uiPriority w:val="0"/>
    <w:pPr>
      <w:spacing w:after="120"/>
    </w:pPr>
    <w:rPr>
      <w:szCs w:val="20"/>
    </w:rPr>
  </w:style>
  <w:style w:type="paragraph" w:styleId="9">
    <w:name w:val="Normal Indent"/>
    <w:basedOn w:val="1"/>
    <w:link w:val="28"/>
    <w:qFormat/>
    <w:uiPriority w:val="0"/>
    <w:rPr>
      <w:sz w:val="28"/>
      <w:szCs w:val="20"/>
    </w:rPr>
  </w:style>
  <w:style w:type="paragraph" w:styleId="10">
    <w:name w:val="annotation text"/>
    <w:basedOn w:val="1"/>
    <w:link w:val="30"/>
    <w:qFormat/>
    <w:uiPriority w:val="0"/>
    <w:pPr>
      <w:jc w:val="left"/>
    </w:pPr>
    <w:rPr>
      <w:szCs w:val="20"/>
    </w:rPr>
  </w:style>
  <w:style w:type="paragraph" w:styleId="11">
    <w:name w:val="Block Text"/>
    <w:basedOn w:val="1"/>
    <w:unhideWhenUsed/>
    <w:qFormat/>
    <w:uiPriority w:val="99"/>
    <w:pPr>
      <w:ind w:left="1440" w:leftChars="700" w:right="700" w:rightChars="700"/>
    </w:pPr>
    <w:rPr>
      <w:rFonts w:cstheme="minorBidi"/>
      <w:szCs w:val="21"/>
    </w:rPr>
  </w:style>
  <w:style w:type="paragraph" w:styleId="12">
    <w:name w:val="Plain Text"/>
    <w:basedOn w:val="1"/>
    <w:next w:val="1"/>
    <w:link w:val="43"/>
    <w:qFormat/>
    <w:uiPriority w:val="99"/>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7"/>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1"/>
    <w:basedOn w:val="1"/>
    <w:link w:val="42"/>
    <w:qFormat/>
    <w:uiPriority w:val="0"/>
    <w:pPr>
      <w:spacing w:line="360" w:lineRule="auto"/>
      <w:ind w:firstLine="200" w:firstLineChars="200"/>
      <w:jc w:val="left"/>
    </w:pPr>
    <w:rPr>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5">
    <w:name w:val="标题 1 Char"/>
    <w:link w:val="6"/>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10"/>
    <w:qFormat/>
    <w:uiPriority w:val="0"/>
    <w:rPr>
      <w:kern w:val="2"/>
      <w:sz w:val="21"/>
    </w:rPr>
  </w:style>
  <w:style w:type="character" w:customStyle="1" w:styleId="28">
    <w:name w:val="正文缩进 Char"/>
    <w:link w:val="9"/>
    <w:qFormat/>
    <w:uiPriority w:val="0"/>
    <w:rPr>
      <w:kern w:val="2"/>
      <w:sz w:val="28"/>
    </w:rPr>
  </w:style>
  <w:style w:type="character" w:customStyle="1" w:styleId="29">
    <w:name w:val="页眉 Char"/>
    <w:link w:val="16"/>
    <w:qFormat/>
    <w:uiPriority w:val="0"/>
    <w:rPr>
      <w:kern w:val="2"/>
      <w:sz w:val="18"/>
      <w:szCs w:val="18"/>
    </w:rPr>
  </w:style>
  <w:style w:type="character" w:customStyle="1" w:styleId="30">
    <w:name w:val="批注文字 Char1"/>
    <w:basedOn w:val="21"/>
    <w:link w:val="10"/>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5"/>
    <w:qFormat/>
    <w:uiPriority w:val="0"/>
    <w:rPr>
      <w:kern w:val="2"/>
      <w:sz w:val="21"/>
    </w:rPr>
  </w:style>
  <w:style w:type="character" w:customStyle="1" w:styleId="33">
    <w:name w:val="正文文本 Char1"/>
    <w:basedOn w:val="21"/>
    <w:link w:val="5"/>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7"/>
    <w:qFormat/>
    <w:uiPriority w:val="0"/>
    <w:rPr>
      <w:kern w:val="2"/>
      <w:sz w:val="24"/>
      <w:szCs w:val="24"/>
    </w:rPr>
  </w:style>
  <w:style w:type="character" w:customStyle="1" w:styleId="43">
    <w:name w:val="纯文本 Char"/>
    <w:link w:val="1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582</Words>
  <Characters>3321</Characters>
  <Lines>27</Lines>
  <Paragraphs>7</Paragraphs>
  <TotalTime>10</TotalTime>
  <ScaleCrop>false</ScaleCrop>
  <LinksUpToDate>false</LinksUpToDate>
  <CharactersWithSpaces>3896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2020-03-19T22:25:00Z</dcterms:created>
  <dc:creator>wx</dc:creator>
  <cp:lastModifiedBy>亚永辉</cp:lastModifiedBy>
  <cp:lastPrinted>2022-07-14T16:43:00Z</cp:lastPrinted>
  <dcterms:modified xsi:type="dcterms:W3CDTF">2024-06-03T01:51:06Z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BBAF7B29A11C41F3170877641A12A199_43</vt:lpwstr>
  </property>
</Properties>
</file>