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val="0"/>
        <w:wordWrap/>
        <w:overflowPunct/>
        <w:topLinePunct w:val="0"/>
        <w:autoSpaceDE w:val="0"/>
        <w:autoSpaceDN w:val="0"/>
        <w:bidi w:val="0"/>
        <w:adjustRightInd w:val="0"/>
        <w:snapToGrid w:val="0"/>
        <w:spacing w:before="60" w:line="580" w:lineRule="atLeast"/>
        <w:textAlignment w:val="baseline"/>
        <w:rPr>
          <w:rFonts w:hint="eastAsia"/>
          <w:lang w:val="en-US" w:eastAsia="zh-CN"/>
        </w:rPr>
      </w:pPr>
      <w:r>
        <w:rPr>
          <w:rFonts w:hint="eastAsia"/>
          <w:lang w:val="en-US" w:eastAsia="zh-CN"/>
        </w:rPr>
        <w:t>《新平彝族傣族自治县者竜乡国土空间总体规划（2021—2035年）》（征求意见稿）</w:t>
      </w:r>
    </w:p>
    <w:p>
      <w:pPr>
        <w:pStyle w:val="11"/>
        <w:keepNext w:val="0"/>
        <w:keepLines w:val="0"/>
        <w:pageBreakBefore w:val="0"/>
        <w:widowControl/>
        <w:kinsoku w:val="0"/>
        <w:wordWrap/>
        <w:overflowPunct/>
        <w:topLinePunct w:val="0"/>
        <w:autoSpaceDE w:val="0"/>
        <w:autoSpaceDN w:val="0"/>
        <w:bidi w:val="0"/>
        <w:adjustRightInd w:val="0"/>
        <w:snapToGrid w:val="0"/>
        <w:spacing w:before="60" w:line="580" w:lineRule="atLeast"/>
        <w:textAlignment w:val="baseline"/>
      </w:pPr>
      <w:r>
        <w:t>听证报告</w:t>
      </w:r>
    </w:p>
    <w:p>
      <w:pPr>
        <w:keepNext w:val="0"/>
        <w:keepLines w:val="0"/>
        <w:pageBreakBefore w:val="0"/>
        <w:wordWrap/>
        <w:overflowPunct/>
        <w:topLinePunct w:val="0"/>
        <w:bidi w:val="0"/>
        <w:spacing w:line="580" w:lineRule="atLeast"/>
      </w:pPr>
    </w:p>
    <w:p>
      <w:pPr>
        <w:pStyle w:val="12"/>
        <w:keepNext w:val="0"/>
        <w:keepLines w:val="0"/>
        <w:pageBreakBefore w:val="0"/>
        <w:wordWrap/>
        <w:overflowPunct/>
        <w:topLinePunct w:val="0"/>
        <w:bidi w:val="0"/>
        <w:spacing w:line="580" w:lineRule="exact"/>
      </w:pPr>
      <w:r>
        <w:t>一、听证事由</w:t>
      </w:r>
    </w:p>
    <w:p>
      <w:pPr>
        <w:pStyle w:val="14"/>
        <w:keepNext w:val="0"/>
        <w:keepLines w:val="0"/>
        <w:pageBreakBefore w:val="0"/>
        <w:wordWrap/>
        <w:overflowPunct/>
        <w:topLinePunct w:val="0"/>
        <w:bidi w:val="0"/>
        <w:spacing w:line="580" w:lineRule="exact"/>
      </w:pPr>
      <w:r>
        <w:rPr>
          <w:lang w:val="en-US" w:eastAsia="en-US"/>
        </w:rPr>
        <w:t>为解决规划类型过多、内容重叠冲突，审批流程复杂、周期过长等问题，建立</w:t>
      </w:r>
      <w:r>
        <w:rPr>
          <w:rFonts w:hint="eastAsia"/>
          <w:lang w:val="en-US" w:eastAsia="zh-CN"/>
        </w:rPr>
        <w:t>规划</w:t>
      </w:r>
      <w:r>
        <w:rPr>
          <w:lang w:val="en-US" w:eastAsia="en-US"/>
        </w:rPr>
        <w:t>统一、责权清晰、科学高效的国土空间规划体系，整体谋划新时代国土空间开发保护格局，根据</w:t>
      </w:r>
      <w:r>
        <w:rPr>
          <w:rFonts w:hint="eastAsia"/>
          <w:lang w:val="en-US" w:eastAsia="zh-CN"/>
        </w:rPr>
        <w:t>《中共中央、国务院</w:t>
      </w:r>
      <w:r>
        <w:rPr>
          <w:lang w:val="en-US" w:eastAsia="en-US"/>
        </w:rPr>
        <w:t>关于构建国土空间规划体系并监督实施的若干意见（中发〔2019〕18号）</w:t>
      </w:r>
      <w:r>
        <w:rPr>
          <w:rFonts w:hint="eastAsia"/>
          <w:lang w:val="en-US" w:eastAsia="zh-CN"/>
        </w:rPr>
        <w:t>》《</w:t>
      </w:r>
      <w:r>
        <w:rPr>
          <w:lang w:val="en-US" w:eastAsia="en-US"/>
        </w:rPr>
        <w:t>中共云南省委</w:t>
      </w:r>
      <w:r>
        <w:rPr>
          <w:rFonts w:hint="eastAsia"/>
          <w:lang w:val="en-US" w:eastAsia="zh-CN"/>
        </w:rPr>
        <w:t>、</w:t>
      </w:r>
      <w:r>
        <w:rPr>
          <w:lang w:val="en-US" w:eastAsia="en-US"/>
        </w:rPr>
        <w:t>云南省人民政府关于建立全省国土空间规划体系并监督实施的意见》（云发〔2020〕7号）等文件要求及自然资源部、省自然资源厅、市委市政府、县委县政府对推进</w:t>
      </w:r>
      <w:r>
        <w:rPr>
          <w:rFonts w:hint="eastAsia"/>
          <w:lang w:val="en-US" w:eastAsia="zh-CN"/>
        </w:rPr>
        <w:t>“</w:t>
      </w:r>
      <w:r>
        <w:rPr>
          <w:lang w:val="en-US" w:eastAsia="en-US"/>
        </w:rPr>
        <w:t>多规合一</w:t>
      </w:r>
      <w:r>
        <w:rPr>
          <w:rFonts w:hint="eastAsia"/>
          <w:lang w:val="en-US" w:eastAsia="zh-CN"/>
        </w:rPr>
        <w:t>”</w:t>
      </w:r>
      <w:r>
        <w:rPr>
          <w:lang w:val="en-US" w:eastAsia="en-US"/>
        </w:rPr>
        <w:t>，建立统一的国土空间规划体系作出的工作部署要求，</w:t>
      </w:r>
      <w:r>
        <w:rPr>
          <w:rFonts w:hint="eastAsia"/>
          <w:lang w:val="en-US" w:eastAsia="zh-CN"/>
        </w:rPr>
        <w:t>者竜乡</w:t>
      </w:r>
      <w:r>
        <w:rPr>
          <w:lang w:val="en-US" w:eastAsia="en-US"/>
        </w:rPr>
        <w:t>开展了</w:t>
      </w:r>
      <w:r>
        <w:rPr>
          <w:rFonts w:hint="eastAsia"/>
          <w:lang w:val="en-US" w:eastAsia="zh-CN"/>
        </w:rPr>
        <w:t>《新平彝族傣族自治县者竜乡国土空间总体规划（2021—2035年）》</w:t>
      </w:r>
      <w:r>
        <w:rPr>
          <w:lang w:val="en-US" w:eastAsia="en-US"/>
        </w:rPr>
        <w:t>的编制工作，形成</w:t>
      </w:r>
      <w:r>
        <w:rPr>
          <w:rFonts w:hint="eastAsia"/>
          <w:lang w:val="en-US" w:eastAsia="zh-CN"/>
        </w:rPr>
        <w:t>《新平彝族傣族自治县者竜乡国土空间总体规划（2021—2035年）》</w:t>
      </w:r>
      <w:r>
        <w:rPr>
          <w:lang w:val="en-US" w:eastAsia="en-US"/>
        </w:rPr>
        <w:t>（征求意见稿）。</w:t>
      </w:r>
    </w:p>
    <w:p>
      <w:pPr>
        <w:pStyle w:val="14"/>
        <w:keepNext w:val="0"/>
        <w:keepLines w:val="0"/>
        <w:pageBreakBefore w:val="0"/>
        <w:wordWrap/>
        <w:overflowPunct/>
        <w:topLinePunct w:val="0"/>
        <w:bidi w:val="0"/>
        <w:spacing w:line="580" w:lineRule="exact"/>
      </w:pPr>
      <w:r>
        <w:rPr>
          <w:rFonts w:hint="eastAsia"/>
          <w:lang w:val="en-US" w:eastAsia="zh-CN"/>
        </w:rPr>
        <w:t>为广泛听取社会各界意见和建议，切实做好国土空间规划编制工作。根据《</w:t>
      </w:r>
      <w:r>
        <w:rPr>
          <w:rFonts w:hint="eastAsia" w:eastAsia="仿宋" w:cs="Arial" w:asciiTheme="minorAscii" w:hAnsiTheme="minorAscii"/>
          <w:snapToGrid w:val="0"/>
          <w:color w:val="000000"/>
          <w:spacing w:val="7"/>
          <w:kern w:val="0"/>
          <w:sz w:val="32"/>
          <w:szCs w:val="21"/>
          <w:lang w:val="en-US" w:eastAsia="zh-CN" w:bidi="ar-SA"/>
        </w:rPr>
        <w:t>云南省重大行政决策程序规定</w:t>
      </w:r>
      <w:r>
        <w:rPr>
          <w:rFonts w:hint="eastAsia"/>
          <w:lang w:val="en-US" w:eastAsia="zh-CN"/>
        </w:rPr>
        <w:t>》和《新平县人民政府重大行政决策程序规定（试行）》等有关规定。者竜乡</w:t>
      </w:r>
      <w:r>
        <w:rPr>
          <w:lang w:val="en-US" w:eastAsia="en-US"/>
        </w:rPr>
        <w:t>于202</w:t>
      </w:r>
      <w:r>
        <w:rPr>
          <w:rFonts w:hint="eastAsia"/>
          <w:lang w:val="en-US" w:eastAsia="zh-CN"/>
        </w:rPr>
        <w:t>4</w:t>
      </w:r>
      <w:r>
        <w:rPr>
          <w:lang w:val="en-US" w:eastAsia="en-US"/>
        </w:rPr>
        <w:t>年</w:t>
      </w:r>
      <w:r>
        <w:rPr>
          <w:rFonts w:hint="eastAsia"/>
          <w:lang w:val="en-US" w:eastAsia="zh-CN"/>
        </w:rPr>
        <w:t>6</w:t>
      </w:r>
      <w:r>
        <w:rPr>
          <w:lang w:val="en-US" w:eastAsia="en-US"/>
        </w:rPr>
        <w:t>月1</w:t>
      </w:r>
      <w:r>
        <w:rPr>
          <w:rFonts w:hint="eastAsia"/>
          <w:lang w:val="en-US" w:eastAsia="zh-CN"/>
        </w:rPr>
        <w:t>2</w:t>
      </w:r>
      <w:r>
        <w:rPr>
          <w:lang w:val="en-US" w:eastAsia="en-US"/>
        </w:rPr>
        <w:t>日（星期</w:t>
      </w:r>
      <w:r>
        <w:rPr>
          <w:rFonts w:hint="eastAsia"/>
          <w:lang w:val="en-US" w:eastAsia="zh-CN"/>
        </w:rPr>
        <w:t>三</w:t>
      </w:r>
      <w:r>
        <w:rPr>
          <w:lang w:val="en-US" w:eastAsia="en-US"/>
        </w:rPr>
        <w:t>）下午1</w:t>
      </w:r>
      <w:r>
        <w:rPr>
          <w:rFonts w:hint="eastAsia"/>
          <w:lang w:val="en-US" w:eastAsia="zh-CN"/>
        </w:rPr>
        <w:t>4</w:t>
      </w:r>
      <w:r>
        <w:rPr>
          <w:lang w:val="en-US" w:eastAsia="en-US"/>
        </w:rPr>
        <w:t xml:space="preserve"> </w:t>
      </w:r>
      <w:r>
        <w:rPr>
          <w:rFonts w:hint="eastAsia"/>
          <w:lang w:val="en-US" w:eastAsia="zh-CN"/>
        </w:rPr>
        <w:t>：3</w:t>
      </w:r>
      <w:r>
        <w:rPr>
          <w:lang w:val="en-US" w:eastAsia="en-US"/>
        </w:rPr>
        <w:t>0-1</w:t>
      </w:r>
      <w:r>
        <w:rPr>
          <w:rFonts w:hint="eastAsia"/>
          <w:lang w:val="en-US" w:eastAsia="zh-CN"/>
        </w:rPr>
        <w:t>6</w:t>
      </w:r>
      <w:r>
        <w:rPr>
          <w:lang w:val="en-US" w:eastAsia="en-US"/>
        </w:rPr>
        <w:t xml:space="preserve"> ：</w:t>
      </w:r>
      <w:r>
        <w:rPr>
          <w:rFonts w:hint="eastAsia"/>
          <w:lang w:val="en-US" w:eastAsia="zh-CN"/>
        </w:rPr>
        <w:t>15</w:t>
      </w:r>
      <w:r>
        <w:rPr>
          <w:lang w:val="en-US" w:eastAsia="en-US"/>
        </w:rPr>
        <w:t>在新平彝族傣族自治县</w:t>
      </w:r>
      <w:r>
        <w:rPr>
          <w:rFonts w:hint="eastAsia"/>
          <w:lang w:val="en-US" w:eastAsia="zh-CN"/>
        </w:rPr>
        <w:t>者竜乡人民政府二楼</w:t>
      </w:r>
      <w:r>
        <w:rPr>
          <w:lang w:val="en-US" w:eastAsia="en-US"/>
        </w:rPr>
        <w:t>会议室举行</w:t>
      </w:r>
      <w:r>
        <w:rPr>
          <w:rFonts w:hint="eastAsia"/>
          <w:lang w:val="en-US" w:eastAsia="zh-CN"/>
        </w:rPr>
        <w:t>《新平彝族傣族自治县者竜乡国土空间总体规划（2021—2035年）》</w:t>
      </w:r>
      <w:r>
        <w:rPr>
          <w:lang w:val="en-US" w:eastAsia="en-US"/>
        </w:rPr>
        <w:t>（征求意见稿）听证会。现将听证情况报告如下：</w:t>
      </w:r>
    </w:p>
    <w:p>
      <w:pPr>
        <w:pStyle w:val="12"/>
        <w:keepNext w:val="0"/>
        <w:keepLines w:val="0"/>
        <w:pageBreakBefore w:val="0"/>
        <w:wordWrap/>
        <w:overflowPunct/>
        <w:topLinePunct w:val="0"/>
        <w:bidi w:val="0"/>
        <w:spacing w:line="580" w:lineRule="exact"/>
        <w:rPr>
          <w:rFonts w:hint="default" w:eastAsia="仿宋" w:cs="Arial" w:asciiTheme="minorAscii" w:hAnsiTheme="minorAscii"/>
          <w:snapToGrid w:val="0"/>
          <w:color w:val="000000"/>
          <w:kern w:val="0"/>
          <w:sz w:val="32"/>
          <w:szCs w:val="21"/>
          <w:lang w:val="en-US" w:eastAsia="zh-CN" w:bidi="ar-SA"/>
        </w:rPr>
      </w:pPr>
      <w:r>
        <w:t>二、听证会准备情况</w:t>
      </w:r>
    </w:p>
    <w:p>
      <w:pPr>
        <w:pStyle w:val="14"/>
        <w:keepNext w:val="0"/>
        <w:keepLines w:val="0"/>
        <w:pageBreakBefore w:val="0"/>
        <w:wordWrap/>
        <w:overflowPunct/>
        <w:topLinePunct w:val="0"/>
        <w:bidi w:val="0"/>
        <w:spacing w:line="580" w:lineRule="exact"/>
        <w:rPr>
          <w:spacing w:val="5"/>
          <w:position w:val="1"/>
        </w:rPr>
      </w:pPr>
      <w:r>
        <w:rPr>
          <w:rFonts w:hint="eastAsia"/>
          <w:spacing w:val="7"/>
          <w:lang w:eastAsia="zh-CN"/>
        </w:rPr>
        <w:t>者竜乡人民政府</w:t>
      </w:r>
      <w:r>
        <w:rPr>
          <w:spacing w:val="7"/>
        </w:rPr>
        <w:t>确定了拟对</w:t>
      </w:r>
      <w:r>
        <w:rPr>
          <w:rFonts w:hint="eastAsia" w:eastAsia="仿宋" w:cs="Arial" w:asciiTheme="minorAscii" w:hAnsiTheme="minorAscii"/>
          <w:snapToGrid w:val="0"/>
          <w:color w:val="000000"/>
          <w:kern w:val="0"/>
          <w:sz w:val="32"/>
          <w:szCs w:val="21"/>
          <w:lang w:val="en-US" w:eastAsia="zh-CN" w:bidi="ar-SA"/>
        </w:rPr>
        <w:t>《新平彝族傣族自治县者竜乡国土空间总体规划（2021</w:t>
      </w:r>
      <w:r>
        <w:rPr>
          <w:rFonts w:hint="eastAsia" w:cs="Arial"/>
          <w:snapToGrid w:val="0"/>
          <w:color w:val="000000"/>
          <w:kern w:val="0"/>
          <w:sz w:val="32"/>
          <w:szCs w:val="21"/>
          <w:lang w:val="en-US" w:eastAsia="zh-CN" w:bidi="ar-SA"/>
        </w:rPr>
        <w:t>—</w:t>
      </w:r>
      <w:r>
        <w:rPr>
          <w:rFonts w:hint="eastAsia" w:eastAsia="仿宋" w:cs="Arial" w:asciiTheme="minorAscii" w:hAnsiTheme="minorAscii"/>
          <w:snapToGrid w:val="0"/>
          <w:color w:val="000000"/>
          <w:kern w:val="0"/>
          <w:sz w:val="32"/>
          <w:szCs w:val="21"/>
          <w:lang w:val="en-US" w:eastAsia="zh-CN" w:bidi="ar-SA"/>
        </w:rPr>
        <w:t>2035年）》</w:t>
      </w:r>
      <w:r>
        <w:rPr>
          <w:spacing w:val="-7"/>
        </w:rPr>
        <w:t>（征求意见稿）听证会听证事项后，</w:t>
      </w:r>
      <w:r>
        <w:rPr>
          <w:rFonts w:hint="eastAsia"/>
          <w:spacing w:val="-7"/>
          <w:lang w:eastAsia="zh-CN"/>
        </w:rPr>
        <w:t>做</w:t>
      </w:r>
      <w:r>
        <w:rPr>
          <w:spacing w:val="5"/>
          <w:position w:val="1"/>
        </w:rPr>
        <w:t>了如下准备工作：</w:t>
      </w:r>
    </w:p>
    <w:p>
      <w:pPr>
        <w:pStyle w:val="13"/>
        <w:keepNext w:val="0"/>
        <w:keepLines w:val="0"/>
        <w:pageBreakBefore w:val="0"/>
        <w:wordWrap/>
        <w:overflowPunct/>
        <w:topLinePunct w:val="0"/>
        <w:bidi w:val="0"/>
        <w:spacing w:line="580" w:lineRule="exact"/>
        <w:rPr>
          <w:rFonts w:hint="default"/>
          <w:spacing w:val="5"/>
          <w:position w:val="1"/>
          <w:lang w:val="en-US" w:eastAsia="zh-CN"/>
        </w:rPr>
      </w:pPr>
      <w:r>
        <w:t>（一）发布第 1 号听证公告</w:t>
      </w:r>
    </w:p>
    <w:p>
      <w:pPr>
        <w:pStyle w:val="2"/>
        <w:keepNext w:val="0"/>
        <w:keepLines w:val="0"/>
        <w:pageBreakBefore w:val="0"/>
        <w:wordWrap/>
        <w:overflowPunct/>
        <w:topLinePunct w:val="0"/>
        <w:bidi w:val="0"/>
        <w:spacing w:before="145" w:line="580" w:lineRule="exact"/>
        <w:ind w:left="9" w:right="171" w:firstLine="632"/>
        <w:rPr>
          <w:rFonts w:hint="default" w:eastAsia="仿宋" w:cs="Arial" w:asciiTheme="minorAscii" w:hAnsiTheme="minorAscii"/>
          <w:snapToGrid w:val="0"/>
          <w:color w:val="000000"/>
          <w:spacing w:val="7"/>
          <w:kern w:val="0"/>
          <w:sz w:val="32"/>
          <w:szCs w:val="21"/>
          <w:lang w:val="en-US" w:eastAsia="zh-CN" w:bidi="ar-SA"/>
        </w:rPr>
      </w:pPr>
      <w:r>
        <w:rPr>
          <w:rFonts w:hint="eastAsia" w:eastAsia="仿宋" w:cs="Arial" w:asciiTheme="minorAscii" w:hAnsiTheme="minorAscii"/>
          <w:snapToGrid w:val="0"/>
          <w:color w:val="000000"/>
          <w:spacing w:val="7"/>
          <w:kern w:val="0"/>
          <w:sz w:val="32"/>
          <w:szCs w:val="21"/>
          <w:lang w:val="en-US" w:eastAsia="zh-CN" w:bidi="ar-SA"/>
        </w:rPr>
        <w:t>2024年5月9日者竜乡人民政府在新平县人民政府信息公开网站上发布了</w:t>
      </w:r>
      <w:r>
        <w:rPr>
          <w:rFonts w:hint="eastAsia" w:eastAsia="仿宋" w:cs="Arial" w:asciiTheme="minorAscii" w:hAnsiTheme="minorAscii"/>
          <w:snapToGrid w:val="0"/>
          <w:color w:val="000000"/>
          <w:kern w:val="0"/>
          <w:sz w:val="32"/>
          <w:szCs w:val="21"/>
          <w:lang w:val="en-US" w:eastAsia="zh-CN" w:bidi="ar-SA"/>
        </w:rPr>
        <w:t>《新平彝族傣族自治县者竜乡国土空间总体规划（2021—2035年）》</w:t>
      </w:r>
      <w:r>
        <w:rPr>
          <w:rFonts w:hint="eastAsia" w:eastAsia="仿宋" w:cs="Arial" w:asciiTheme="minorAscii" w:hAnsiTheme="minorAscii"/>
          <w:snapToGrid w:val="0"/>
          <w:color w:val="000000"/>
          <w:spacing w:val="7"/>
          <w:kern w:val="0"/>
          <w:sz w:val="32"/>
          <w:szCs w:val="21"/>
          <w:lang w:val="en-US" w:eastAsia="zh-CN" w:bidi="ar-SA"/>
        </w:rPr>
        <w:t>听证会的公告（第1号），公布了听证代表、旁听人员的名额和产生方式以及具体报名办法等相关内容。</w:t>
      </w:r>
    </w:p>
    <w:p>
      <w:pPr>
        <w:pStyle w:val="13"/>
        <w:keepNext w:val="0"/>
        <w:keepLines w:val="0"/>
        <w:pageBreakBefore w:val="0"/>
        <w:wordWrap/>
        <w:overflowPunct/>
        <w:topLinePunct w:val="0"/>
        <w:bidi w:val="0"/>
        <w:spacing w:line="580" w:lineRule="exact"/>
      </w:pPr>
      <w:r>
        <w:t>（二）确定听证会参会人员</w:t>
      </w:r>
    </w:p>
    <w:p>
      <w:pPr>
        <w:pStyle w:val="2"/>
        <w:keepNext w:val="0"/>
        <w:keepLines w:val="0"/>
        <w:pageBreakBefore w:val="0"/>
        <w:wordWrap/>
        <w:overflowPunct/>
        <w:topLinePunct w:val="0"/>
        <w:bidi w:val="0"/>
        <w:spacing w:before="145" w:line="580" w:lineRule="exact"/>
        <w:ind w:left="9" w:right="171" w:firstLine="632"/>
        <w:rPr>
          <w:rFonts w:hint="default" w:eastAsia="仿宋" w:cs="Arial" w:asciiTheme="minorAscii" w:hAnsiTheme="minorAscii"/>
          <w:snapToGrid w:val="0"/>
          <w:color w:val="000000"/>
          <w:spacing w:val="7"/>
          <w:kern w:val="0"/>
          <w:sz w:val="32"/>
          <w:szCs w:val="21"/>
          <w:lang w:val="en-US" w:eastAsia="zh-CN" w:bidi="ar-SA"/>
        </w:rPr>
      </w:pPr>
      <w:r>
        <w:rPr>
          <w:rFonts w:hint="eastAsia" w:eastAsia="仿宋" w:cs="Arial" w:asciiTheme="minorAscii" w:hAnsiTheme="minorAscii"/>
          <w:snapToGrid w:val="0"/>
          <w:color w:val="000000"/>
          <w:spacing w:val="7"/>
          <w:kern w:val="0"/>
          <w:sz w:val="32"/>
          <w:szCs w:val="21"/>
          <w:lang w:val="en-US" w:eastAsia="zh-CN" w:bidi="ar-SA"/>
        </w:rPr>
        <w:t>2024年5月17日，者竜乡人民政府核实并确定了听证主持人、听证人（决策发言人）、听证监察人、听证代表（听证陈述人）等听证会参会人员名单，根据《云南省重大行政决策程序规定》和《新平县人民政府重大行政决策程序规定（试行）》等规定，本次听证会计划邀请参加人员共32人，其中听证主持人1人，决策发言人1人，听证监察人2人，技术单位陈述人2人，听证记录员2人，听证旁听人4人，听证代表 20人。</w:t>
      </w:r>
    </w:p>
    <w:p>
      <w:pPr>
        <w:pStyle w:val="13"/>
        <w:keepNext w:val="0"/>
        <w:keepLines w:val="0"/>
        <w:pageBreakBefore w:val="0"/>
        <w:wordWrap/>
        <w:overflowPunct/>
        <w:topLinePunct w:val="0"/>
        <w:bidi w:val="0"/>
        <w:spacing w:line="580" w:lineRule="exact"/>
        <w:rPr>
          <w:rFonts w:hint="default" w:eastAsia="仿宋" w:cs="Arial" w:asciiTheme="minorAscii" w:hAnsiTheme="minorAscii"/>
          <w:snapToGrid w:val="0"/>
          <w:color w:val="000000"/>
          <w:spacing w:val="7"/>
          <w:kern w:val="0"/>
          <w:sz w:val="32"/>
          <w:szCs w:val="21"/>
          <w:lang w:val="en-US" w:eastAsia="zh-CN" w:bidi="ar-SA"/>
        </w:rPr>
      </w:pPr>
      <w:r>
        <w:t>（三）发布第 2 号听证公告</w:t>
      </w:r>
    </w:p>
    <w:p>
      <w:pPr>
        <w:pStyle w:val="2"/>
        <w:keepNext w:val="0"/>
        <w:keepLines w:val="0"/>
        <w:pageBreakBefore w:val="0"/>
        <w:widowControl/>
        <w:kinsoku w:val="0"/>
        <w:wordWrap/>
        <w:overflowPunct/>
        <w:topLinePunct w:val="0"/>
        <w:autoSpaceDE w:val="0"/>
        <w:autoSpaceDN w:val="0"/>
        <w:bidi w:val="0"/>
        <w:adjustRightInd w:val="0"/>
        <w:snapToGrid w:val="0"/>
        <w:spacing w:before="145" w:line="580" w:lineRule="exact"/>
        <w:ind w:left="9" w:right="171" w:firstLine="632"/>
        <w:textAlignment w:val="baseline"/>
        <w:rPr>
          <w:rFonts w:hint="default" w:eastAsia="仿宋" w:cs="Arial" w:asciiTheme="minorAscii" w:hAnsiTheme="minorAscii"/>
          <w:snapToGrid w:val="0"/>
          <w:color w:val="000000"/>
          <w:spacing w:val="7"/>
          <w:kern w:val="0"/>
          <w:sz w:val="32"/>
          <w:szCs w:val="21"/>
          <w:lang w:val="en-US" w:eastAsia="zh-CN" w:bidi="ar-SA"/>
        </w:rPr>
        <w:sectPr>
          <w:footerReference r:id="rId5" w:type="default"/>
          <w:pgSz w:w="11906" w:h="16838"/>
          <w:pgMar w:top="2098" w:right="1474" w:bottom="1304" w:left="1587" w:header="850" w:footer="992" w:gutter="0"/>
          <w:pgNumType w:fmt="decimal"/>
          <w:cols w:space="720" w:num="1"/>
        </w:sectPr>
      </w:pPr>
      <w:r>
        <w:rPr>
          <w:rFonts w:hint="eastAsia" w:eastAsia="仿宋" w:cs="Arial" w:asciiTheme="minorAscii" w:hAnsiTheme="minorAscii"/>
          <w:snapToGrid w:val="0"/>
          <w:color w:val="000000"/>
          <w:spacing w:val="7"/>
          <w:kern w:val="0"/>
          <w:sz w:val="32"/>
          <w:szCs w:val="21"/>
          <w:lang w:val="en-US" w:eastAsia="zh-CN" w:bidi="ar-SA"/>
        </w:rPr>
        <w:t>2024年5月31日，者竜乡人民政府在新平县人民政府信息公开网站上发布了</w:t>
      </w:r>
      <w:r>
        <w:rPr>
          <w:rFonts w:hint="eastAsia" w:eastAsia="仿宋" w:cs="Arial" w:asciiTheme="minorAscii" w:hAnsiTheme="minorAscii"/>
          <w:snapToGrid w:val="0"/>
          <w:color w:val="000000"/>
          <w:kern w:val="0"/>
          <w:sz w:val="32"/>
          <w:szCs w:val="21"/>
          <w:lang w:val="en-US" w:eastAsia="zh-CN" w:bidi="ar-SA"/>
        </w:rPr>
        <w:t>《新平彝族傣族自治县者竜乡国土空间总体规划（2021—2035年）》（征求意见稿）听证会的公告（第2号），</w:t>
      </w:r>
      <w:r>
        <w:rPr>
          <w:rFonts w:hint="eastAsia" w:eastAsia="仿宋" w:cs="Arial" w:asciiTheme="minorAscii" w:hAnsiTheme="minorAscii"/>
          <w:snapToGrid w:val="0"/>
          <w:color w:val="000000"/>
          <w:spacing w:val="7"/>
          <w:kern w:val="0"/>
          <w:sz w:val="32"/>
          <w:szCs w:val="21"/>
          <w:lang w:val="en-US" w:eastAsia="zh-CN" w:bidi="ar-SA"/>
        </w:rPr>
        <w:t>公布了听证会的具体时间、地点和听证主持人、听证人（决策发言人）、听证监察人、听证代表（听证陈述人）参会人员名单等事项。</w:t>
      </w:r>
    </w:p>
    <w:p>
      <w:pPr>
        <w:pStyle w:val="13"/>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pPr>
      <w:r>
        <w:t>（四）准备材料和会场布置</w:t>
      </w:r>
    </w:p>
    <w:p>
      <w:pPr>
        <w:pStyle w:val="2"/>
        <w:keepNext w:val="0"/>
        <w:keepLines w:val="0"/>
        <w:pageBreakBefore w:val="0"/>
        <w:wordWrap/>
        <w:overflowPunct/>
        <w:topLinePunct w:val="0"/>
        <w:bidi w:val="0"/>
        <w:spacing w:before="145" w:line="580" w:lineRule="exact"/>
        <w:ind w:left="9" w:right="171" w:firstLine="632"/>
        <w:rPr>
          <w:rFonts w:hint="eastAsia" w:eastAsia="仿宋" w:cs="Arial" w:asciiTheme="minorAscii" w:hAnsiTheme="minorAscii"/>
          <w:snapToGrid w:val="0"/>
          <w:color w:val="000000"/>
          <w:kern w:val="0"/>
          <w:sz w:val="32"/>
          <w:szCs w:val="21"/>
          <w:lang w:val="en-US" w:eastAsia="zh-CN" w:bidi="ar-SA"/>
        </w:rPr>
      </w:pPr>
      <w:r>
        <w:rPr>
          <w:rFonts w:hint="eastAsia" w:eastAsia="仿宋" w:cs="Arial" w:asciiTheme="minorAscii" w:hAnsiTheme="minorAscii"/>
          <w:snapToGrid w:val="0"/>
          <w:color w:val="000000"/>
          <w:spacing w:val="7"/>
          <w:kern w:val="0"/>
          <w:sz w:val="32"/>
          <w:szCs w:val="21"/>
          <w:lang w:val="en-US" w:eastAsia="zh-CN" w:bidi="ar-SA"/>
        </w:rPr>
        <w:t>2024年6月6日前，</w:t>
      </w:r>
      <w:r>
        <w:rPr>
          <w:rFonts w:hint="eastAsia" w:eastAsia="仿宋" w:cs="Arial" w:asciiTheme="minorAscii" w:hAnsiTheme="minorAscii"/>
          <w:snapToGrid w:val="0"/>
          <w:color w:val="000000"/>
          <w:kern w:val="0"/>
          <w:sz w:val="32"/>
          <w:szCs w:val="21"/>
          <w:lang w:val="en-US" w:eastAsia="zh-CN" w:bidi="ar-SA"/>
        </w:rPr>
        <w:t>将听证会征求意见稿等材料送达参加听证会的相关人员，完成起草并准备好听证会主持人材料以及会场布置等各项工作。</w:t>
      </w:r>
    </w:p>
    <w:p>
      <w:pPr>
        <w:pStyle w:val="12"/>
        <w:keepNext w:val="0"/>
        <w:keepLines w:val="0"/>
        <w:pageBreakBefore w:val="0"/>
        <w:wordWrap/>
        <w:overflowPunct/>
        <w:topLinePunct w:val="0"/>
        <w:bidi w:val="0"/>
        <w:spacing w:line="580" w:lineRule="exact"/>
      </w:pPr>
      <w:r>
        <w:t>三、 听证会举行情况</w:t>
      </w:r>
    </w:p>
    <w:p>
      <w:pPr>
        <w:pStyle w:val="13"/>
        <w:keepNext w:val="0"/>
        <w:keepLines w:val="0"/>
        <w:pageBreakBefore w:val="0"/>
        <w:wordWrap/>
        <w:overflowPunct/>
        <w:topLinePunct w:val="0"/>
        <w:bidi w:val="0"/>
        <w:spacing w:line="580" w:lineRule="exact"/>
      </w:pPr>
      <w:r>
        <w:t>（一）听证会举行的时间及地点</w:t>
      </w:r>
    </w:p>
    <w:p>
      <w:pPr>
        <w:pStyle w:val="14"/>
        <w:keepNext w:val="0"/>
        <w:keepLines w:val="0"/>
        <w:pageBreakBefore w:val="0"/>
        <w:wordWrap/>
        <w:overflowPunct/>
        <w:topLinePunct w:val="0"/>
        <w:bidi w:val="0"/>
        <w:spacing w:line="580" w:lineRule="exact"/>
        <w:ind w:left="0" w:leftChars="0" w:firstLine="668" w:firstLineChars="200"/>
        <w:rPr>
          <w:rFonts w:hint="eastAsia" w:eastAsia="仿宋" w:cs="Arial" w:asciiTheme="minorAscii" w:hAnsiTheme="minorAscii"/>
          <w:snapToGrid w:val="0"/>
          <w:color w:val="000000"/>
          <w:spacing w:val="7"/>
          <w:kern w:val="0"/>
          <w:sz w:val="32"/>
          <w:szCs w:val="21"/>
          <w:lang w:val="en-US" w:eastAsia="zh-CN" w:bidi="ar-SA"/>
        </w:rPr>
      </w:pPr>
      <w:r>
        <w:rPr>
          <w:rFonts w:hint="eastAsia" w:eastAsia="仿宋" w:cs="Arial" w:asciiTheme="minorAscii" w:hAnsiTheme="minorAscii"/>
          <w:snapToGrid w:val="0"/>
          <w:color w:val="000000"/>
          <w:spacing w:val="7"/>
          <w:kern w:val="0"/>
          <w:sz w:val="32"/>
          <w:szCs w:val="21"/>
          <w:lang w:val="en-US" w:eastAsia="zh-CN" w:bidi="ar-SA"/>
        </w:rPr>
        <w:t xml:space="preserve">时间：2024年6月12日（星期三）下午 14 </w:t>
      </w:r>
      <w:r>
        <w:rPr>
          <w:rFonts w:hint="eastAsia" w:cs="Arial"/>
          <w:snapToGrid w:val="0"/>
          <w:color w:val="000000"/>
          <w:spacing w:val="7"/>
          <w:kern w:val="0"/>
          <w:sz w:val="32"/>
          <w:szCs w:val="21"/>
          <w:lang w:val="en-US" w:eastAsia="zh-CN" w:bidi="ar-SA"/>
        </w:rPr>
        <w:t>：</w:t>
      </w:r>
      <w:r>
        <w:rPr>
          <w:rFonts w:hint="eastAsia" w:eastAsia="仿宋" w:cs="Arial" w:asciiTheme="minorAscii" w:hAnsiTheme="minorAscii"/>
          <w:snapToGrid w:val="0"/>
          <w:color w:val="000000"/>
          <w:spacing w:val="7"/>
          <w:kern w:val="0"/>
          <w:sz w:val="32"/>
          <w:szCs w:val="21"/>
          <w:lang w:val="en-US" w:eastAsia="zh-CN" w:bidi="ar-SA"/>
        </w:rPr>
        <w:t>30-16：15</w:t>
      </w:r>
    </w:p>
    <w:p>
      <w:pPr>
        <w:pStyle w:val="14"/>
        <w:keepNext w:val="0"/>
        <w:keepLines w:val="0"/>
        <w:pageBreakBefore w:val="0"/>
        <w:wordWrap/>
        <w:overflowPunct/>
        <w:topLinePunct w:val="0"/>
        <w:bidi w:val="0"/>
        <w:spacing w:line="580" w:lineRule="exact"/>
        <w:ind w:left="0" w:leftChars="0" w:firstLine="668" w:firstLineChars="200"/>
        <w:rPr>
          <w:rFonts w:hint="eastAsia" w:cs="Arial"/>
          <w:snapToGrid w:val="0"/>
          <w:color w:val="000000"/>
          <w:spacing w:val="7"/>
          <w:kern w:val="0"/>
          <w:sz w:val="32"/>
          <w:szCs w:val="21"/>
          <w:lang w:val="en-US" w:eastAsia="zh-CN" w:bidi="ar-SA"/>
        </w:rPr>
      </w:pPr>
      <w:r>
        <w:rPr>
          <w:rFonts w:hint="eastAsia" w:eastAsia="仿宋" w:cs="Arial" w:asciiTheme="minorAscii" w:hAnsiTheme="minorAscii"/>
          <w:snapToGrid w:val="0"/>
          <w:color w:val="000000"/>
          <w:spacing w:val="7"/>
          <w:kern w:val="0"/>
          <w:sz w:val="32"/>
          <w:szCs w:val="21"/>
          <w:lang w:val="en-US" w:eastAsia="zh-CN" w:bidi="ar-SA"/>
        </w:rPr>
        <w:t>地点：</w:t>
      </w:r>
      <w:r>
        <w:rPr>
          <w:rFonts w:hint="eastAsia" w:cs="Arial"/>
          <w:snapToGrid w:val="0"/>
          <w:color w:val="000000"/>
          <w:spacing w:val="7"/>
          <w:kern w:val="0"/>
          <w:sz w:val="32"/>
          <w:szCs w:val="21"/>
          <w:lang w:val="en-US" w:eastAsia="zh-CN" w:bidi="ar-SA"/>
        </w:rPr>
        <w:t>者竜乡人民政府二楼中会议室</w:t>
      </w:r>
    </w:p>
    <w:p>
      <w:pPr>
        <w:pStyle w:val="2"/>
        <w:keepNext w:val="0"/>
        <w:keepLines w:val="0"/>
        <w:pageBreakBefore w:val="0"/>
        <w:wordWrap/>
        <w:overflowPunct/>
        <w:topLinePunct w:val="0"/>
        <w:bidi w:val="0"/>
        <w:spacing w:before="143" w:line="580" w:lineRule="exact"/>
        <w:ind w:left="644"/>
        <w:rPr>
          <w:rFonts w:eastAsia="楷体" w:cs="Arial" w:asciiTheme="minorAscii" w:hAnsiTheme="minorAscii"/>
          <w:snapToGrid w:val="0"/>
          <w:color w:val="000000"/>
          <w:kern w:val="0"/>
          <w:sz w:val="32"/>
          <w:szCs w:val="21"/>
          <w:lang w:val="en-US" w:eastAsia="en-US" w:bidi="ar-SA"/>
        </w:rPr>
      </w:pPr>
      <w:r>
        <w:rPr>
          <w:rFonts w:eastAsia="楷体" w:cs="Arial" w:asciiTheme="minorAscii" w:hAnsiTheme="minorAscii"/>
          <w:snapToGrid w:val="0"/>
          <w:color w:val="000000"/>
          <w:kern w:val="0"/>
          <w:sz w:val="32"/>
          <w:szCs w:val="21"/>
          <w:lang w:val="en-US" w:eastAsia="en-US" w:bidi="ar-SA"/>
        </w:rPr>
        <w:t>（二）听证会参会人员构成</w:t>
      </w:r>
    </w:p>
    <w:p>
      <w:pPr>
        <w:pStyle w:val="14"/>
        <w:keepNext w:val="0"/>
        <w:keepLines w:val="0"/>
        <w:pageBreakBefore w:val="0"/>
        <w:wordWrap/>
        <w:overflowPunct/>
        <w:topLinePunct w:val="0"/>
        <w:bidi w:val="0"/>
        <w:spacing w:line="580" w:lineRule="exact"/>
        <w:ind w:left="0" w:leftChars="0" w:firstLine="668" w:firstLineChars="200"/>
      </w:pPr>
      <w:r>
        <w:rPr>
          <w:rFonts w:hint="eastAsia" w:eastAsia="仿宋" w:cs="Arial" w:asciiTheme="minorAscii" w:hAnsiTheme="minorAscii"/>
          <w:snapToGrid w:val="0"/>
          <w:color w:val="000000"/>
          <w:spacing w:val="7"/>
          <w:kern w:val="0"/>
          <w:sz w:val="32"/>
          <w:szCs w:val="21"/>
          <w:lang w:val="en-US" w:eastAsia="zh-CN" w:bidi="ar-SA"/>
        </w:rPr>
        <w:t>本次听证会参加人员共</w:t>
      </w:r>
      <w:r>
        <w:rPr>
          <w:rFonts w:hint="eastAsia" w:cs="Arial"/>
          <w:snapToGrid w:val="0"/>
          <w:color w:val="000000"/>
          <w:spacing w:val="7"/>
          <w:kern w:val="0"/>
          <w:sz w:val="32"/>
          <w:szCs w:val="21"/>
          <w:lang w:val="en-US" w:eastAsia="zh-CN" w:bidi="ar-SA"/>
        </w:rPr>
        <w:t>27</w:t>
      </w:r>
      <w:r>
        <w:rPr>
          <w:rFonts w:hint="eastAsia" w:eastAsia="仿宋" w:cs="Arial" w:asciiTheme="minorAscii" w:hAnsiTheme="minorAscii"/>
          <w:snapToGrid w:val="0"/>
          <w:color w:val="000000"/>
          <w:spacing w:val="7"/>
          <w:kern w:val="0"/>
          <w:sz w:val="32"/>
          <w:szCs w:val="21"/>
          <w:lang w:val="en-US" w:eastAsia="zh-CN" w:bidi="ar-SA"/>
        </w:rPr>
        <w:t>人，其中听证主持人1人，决策 发言人</w:t>
      </w:r>
      <w:r>
        <w:rPr>
          <w:rFonts w:hint="eastAsia" w:cs="Arial"/>
          <w:snapToGrid w:val="0"/>
          <w:color w:val="000000"/>
          <w:spacing w:val="7"/>
          <w:kern w:val="0"/>
          <w:sz w:val="32"/>
          <w:szCs w:val="21"/>
          <w:lang w:val="en-US" w:eastAsia="zh-CN" w:bidi="ar-SA"/>
        </w:rPr>
        <w:t>1</w:t>
      </w:r>
      <w:r>
        <w:rPr>
          <w:rFonts w:hint="eastAsia" w:eastAsia="仿宋" w:cs="Arial" w:asciiTheme="minorAscii" w:hAnsiTheme="minorAscii"/>
          <w:snapToGrid w:val="0"/>
          <w:color w:val="000000"/>
          <w:spacing w:val="7"/>
          <w:kern w:val="0"/>
          <w:sz w:val="32"/>
          <w:szCs w:val="21"/>
          <w:lang w:val="en-US" w:eastAsia="zh-CN" w:bidi="ar-SA"/>
        </w:rPr>
        <w:t>人，听证监察人2人，技术单位陈述人</w:t>
      </w:r>
      <w:r>
        <w:rPr>
          <w:rFonts w:hint="eastAsia" w:cs="Arial"/>
          <w:snapToGrid w:val="0"/>
          <w:color w:val="000000"/>
          <w:spacing w:val="7"/>
          <w:kern w:val="0"/>
          <w:sz w:val="32"/>
          <w:szCs w:val="21"/>
          <w:lang w:val="en-US" w:eastAsia="zh-CN" w:bidi="ar-SA"/>
        </w:rPr>
        <w:t>2</w:t>
      </w:r>
      <w:r>
        <w:rPr>
          <w:rFonts w:hint="eastAsia" w:eastAsia="仿宋" w:cs="Arial" w:asciiTheme="minorAscii" w:hAnsiTheme="minorAscii"/>
          <w:snapToGrid w:val="0"/>
          <w:color w:val="000000"/>
          <w:spacing w:val="7"/>
          <w:kern w:val="0"/>
          <w:sz w:val="32"/>
          <w:szCs w:val="21"/>
          <w:lang w:val="en-US" w:eastAsia="zh-CN" w:bidi="ar-SA"/>
        </w:rPr>
        <w:t>人，听证记录员2人，听证旁听人</w:t>
      </w:r>
      <w:r>
        <w:rPr>
          <w:rFonts w:hint="eastAsia" w:cs="Arial"/>
          <w:snapToGrid w:val="0"/>
          <w:color w:val="000000"/>
          <w:spacing w:val="7"/>
          <w:kern w:val="0"/>
          <w:sz w:val="32"/>
          <w:szCs w:val="21"/>
          <w:lang w:val="en-US" w:eastAsia="zh-CN" w:bidi="ar-SA"/>
        </w:rPr>
        <w:t>4</w:t>
      </w:r>
      <w:r>
        <w:rPr>
          <w:rFonts w:hint="eastAsia" w:eastAsia="仿宋" w:cs="Arial" w:asciiTheme="minorAscii" w:hAnsiTheme="minorAscii"/>
          <w:snapToGrid w:val="0"/>
          <w:color w:val="000000"/>
          <w:spacing w:val="7"/>
          <w:kern w:val="0"/>
          <w:sz w:val="32"/>
          <w:szCs w:val="21"/>
          <w:lang w:val="en-US" w:eastAsia="zh-CN" w:bidi="ar-SA"/>
        </w:rPr>
        <w:t>人，听证代表应到</w:t>
      </w:r>
      <w:r>
        <w:rPr>
          <w:rFonts w:hint="eastAsia" w:cs="Arial"/>
          <w:snapToGrid w:val="0"/>
          <w:color w:val="000000"/>
          <w:spacing w:val="7"/>
          <w:kern w:val="0"/>
          <w:sz w:val="32"/>
          <w:szCs w:val="21"/>
          <w:lang w:val="en-US" w:eastAsia="zh-CN" w:bidi="ar-SA"/>
        </w:rPr>
        <w:t>20</w:t>
      </w:r>
      <w:r>
        <w:rPr>
          <w:rFonts w:hint="eastAsia" w:eastAsia="仿宋" w:cs="Arial" w:asciiTheme="minorAscii" w:hAnsiTheme="minorAscii"/>
          <w:snapToGrid w:val="0"/>
          <w:color w:val="000000"/>
          <w:spacing w:val="7"/>
          <w:kern w:val="0"/>
          <w:sz w:val="32"/>
          <w:szCs w:val="21"/>
          <w:lang w:val="en-US" w:eastAsia="zh-CN" w:bidi="ar-SA"/>
        </w:rPr>
        <w:t>人，实到</w:t>
      </w:r>
      <w:r>
        <w:rPr>
          <w:rFonts w:hint="eastAsia" w:cs="Arial"/>
          <w:snapToGrid w:val="0"/>
          <w:color w:val="000000"/>
          <w:spacing w:val="7"/>
          <w:kern w:val="0"/>
          <w:sz w:val="32"/>
          <w:szCs w:val="21"/>
          <w:lang w:val="en-US" w:eastAsia="zh-CN" w:bidi="ar-SA"/>
        </w:rPr>
        <w:t>15</w:t>
      </w:r>
      <w:r>
        <w:rPr>
          <w:rFonts w:hint="eastAsia" w:eastAsia="仿宋" w:cs="Arial" w:asciiTheme="minorAscii" w:hAnsiTheme="minorAscii"/>
          <w:snapToGrid w:val="0"/>
          <w:color w:val="000000"/>
          <w:spacing w:val="7"/>
          <w:kern w:val="0"/>
          <w:sz w:val="32"/>
          <w:szCs w:val="21"/>
          <w:lang w:val="en-US" w:eastAsia="zh-CN" w:bidi="ar-SA"/>
        </w:rPr>
        <w:t>人</w:t>
      </w:r>
      <w:r>
        <w:rPr>
          <w:rFonts w:hint="eastAsia" w:cs="Arial"/>
          <w:snapToGrid w:val="0"/>
          <w:color w:val="000000"/>
          <w:spacing w:val="7"/>
          <w:kern w:val="0"/>
          <w:sz w:val="32"/>
          <w:szCs w:val="21"/>
          <w:lang w:val="en-US" w:eastAsia="zh-CN" w:bidi="ar-SA"/>
        </w:rPr>
        <w:t>，</w:t>
      </w:r>
      <w:r>
        <w:rPr>
          <w:rFonts w:hint="eastAsia" w:eastAsia="仿宋" w:cs="Arial" w:asciiTheme="minorAscii" w:hAnsiTheme="minorAscii"/>
          <w:snapToGrid w:val="0"/>
          <w:color w:val="000000"/>
          <w:spacing w:val="7"/>
          <w:kern w:val="0"/>
          <w:sz w:val="32"/>
          <w:szCs w:val="21"/>
          <w:lang w:val="en-US" w:eastAsia="zh-CN" w:bidi="ar-SA"/>
        </w:rPr>
        <w:t>请假</w:t>
      </w:r>
      <w:r>
        <w:rPr>
          <w:rFonts w:hint="eastAsia" w:cs="Arial"/>
          <w:snapToGrid w:val="0"/>
          <w:color w:val="000000"/>
          <w:spacing w:val="7"/>
          <w:kern w:val="0"/>
          <w:sz w:val="32"/>
          <w:szCs w:val="21"/>
          <w:lang w:val="en-US" w:eastAsia="zh-CN" w:bidi="ar-SA"/>
        </w:rPr>
        <w:t>5</w:t>
      </w:r>
      <w:r>
        <w:rPr>
          <w:rFonts w:hint="eastAsia" w:eastAsia="仿宋" w:cs="Arial" w:asciiTheme="minorAscii" w:hAnsiTheme="minorAscii"/>
          <w:snapToGrid w:val="0"/>
          <w:color w:val="000000"/>
          <w:spacing w:val="7"/>
          <w:kern w:val="0"/>
          <w:sz w:val="32"/>
          <w:szCs w:val="21"/>
          <w:lang w:val="en-US" w:eastAsia="zh-CN" w:bidi="ar-SA"/>
        </w:rPr>
        <w:t>人，实到代表已超过应到代表人数的三分之二，符合听证要求。</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1.</w:t>
      </w:r>
      <w:r>
        <w:rPr>
          <w:rFonts w:hint="default"/>
          <w:lang w:val="en-US" w:eastAsia="zh-CN"/>
        </w:rPr>
        <w:t>听证</w:t>
      </w:r>
      <w:r>
        <w:rPr>
          <w:rFonts w:hint="eastAsia"/>
          <w:lang w:val="en-US" w:eastAsia="zh-CN"/>
        </w:rPr>
        <w:t>主持人</w:t>
      </w:r>
      <w:r>
        <w:rPr>
          <w:rFonts w:hint="default"/>
          <w:lang w:val="en-US" w:eastAsia="zh-CN"/>
        </w:rPr>
        <w:t xml:space="preserve"> </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孙贵东   新平县自然资源局者竜自然资源所所长</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2.</w:t>
      </w:r>
      <w:r>
        <w:rPr>
          <w:rFonts w:hint="default"/>
          <w:lang w:val="en-US" w:eastAsia="zh-CN"/>
        </w:rPr>
        <w:t>决策发言人</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杨海祥   者竜乡人民政府副乡长</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3.</w:t>
      </w:r>
      <w:r>
        <w:rPr>
          <w:rFonts w:hint="default"/>
          <w:lang w:val="en-US" w:eastAsia="zh-CN"/>
        </w:rPr>
        <w:t>听证监察人</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普荣祥   新平县司法局者竜司法所所长</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杨开发   者竜乡纪委委员</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4.</w:t>
      </w:r>
      <w:r>
        <w:rPr>
          <w:rFonts w:hint="default"/>
          <w:lang w:val="en-US" w:eastAsia="zh-CN"/>
        </w:rPr>
        <w:t>听证</w:t>
      </w:r>
      <w:r>
        <w:rPr>
          <w:rFonts w:hint="eastAsia"/>
          <w:lang w:val="en-US" w:eastAsia="zh-CN"/>
        </w:rPr>
        <w:t>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曾家龙</w:t>
      </w:r>
      <w:r>
        <w:rPr>
          <w:rFonts w:hint="eastAsia"/>
          <w:lang w:val="en-US" w:eastAsia="zh-CN"/>
        </w:rPr>
        <w:t xml:space="preserve">   者竜乡农业农村综合服务中心主任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余凯文</w:t>
      </w:r>
      <w:r>
        <w:rPr>
          <w:rFonts w:hint="eastAsia"/>
          <w:lang w:val="en-US" w:eastAsia="zh-CN"/>
        </w:rPr>
        <w:t xml:space="preserve">   者竜乡农业农村综合服务中心副主任（县政协委员）</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赵海城</w:t>
      </w:r>
      <w:r>
        <w:rPr>
          <w:rFonts w:hint="eastAsia"/>
          <w:lang w:val="en-US" w:eastAsia="zh-CN"/>
        </w:rPr>
        <w:t xml:space="preserve">   者竜乡农业农村综合服务中心副主任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李江海</w:t>
      </w:r>
      <w:r>
        <w:rPr>
          <w:rFonts w:hint="eastAsia"/>
          <w:lang w:val="en-US" w:eastAsia="zh-CN"/>
        </w:rPr>
        <w:t xml:space="preserve">   者竜乡农业农村综合服务中心副主任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王云锐</w:t>
      </w:r>
      <w:r>
        <w:rPr>
          <w:rFonts w:hint="eastAsia"/>
          <w:lang w:val="en-US" w:eastAsia="zh-CN"/>
        </w:rPr>
        <w:t xml:space="preserve">   者竜乡农业农村综合服务中心副主任 </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邱建林</w:t>
      </w:r>
      <w:r>
        <w:rPr>
          <w:rFonts w:hint="eastAsia"/>
          <w:lang w:val="en-US" w:eastAsia="zh-CN"/>
        </w:rPr>
        <w:t xml:space="preserve">   新平县者竜中心校党支部书记</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邱正新</w:t>
      </w:r>
      <w:r>
        <w:rPr>
          <w:rFonts w:hint="eastAsia"/>
          <w:lang w:val="en-US" w:eastAsia="zh-CN"/>
        </w:rPr>
        <w:t xml:space="preserve">   新平县者竜乡卫生院负责人</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刘兴强</w:t>
      </w:r>
      <w:r>
        <w:rPr>
          <w:rFonts w:hint="eastAsia"/>
          <w:lang w:val="en-US" w:eastAsia="zh-CN"/>
        </w:rPr>
        <w:t xml:space="preserve">   者竜乡腰村村民委员会村民（县人大代表）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迟天萍</w:t>
      </w:r>
      <w:r>
        <w:rPr>
          <w:rFonts w:hint="eastAsia"/>
          <w:lang w:val="en-US" w:eastAsia="zh-CN"/>
        </w:rPr>
        <w:t xml:space="preserve">   者竜乡者竜村民委员会村民（乡人大代表）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周学云</w:t>
      </w:r>
      <w:r>
        <w:rPr>
          <w:rFonts w:hint="eastAsia"/>
          <w:lang w:val="en-US" w:eastAsia="zh-CN"/>
        </w:rPr>
        <w:t xml:space="preserve">   者竜乡庆丰居民委员会居民（县人大代表）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谢顺富</w:t>
      </w:r>
      <w:r>
        <w:rPr>
          <w:rFonts w:hint="eastAsia"/>
          <w:lang w:val="en-US" w:eastAsia="zh-CN"/>
        </w:rPr>
        <w:t xml:space="preserve">   者竜乡竹箐村民委员会村民（乡人大代表）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杨庆有</w:t>
      </w:r>
      <w:r>
        <w:rPr>
          <w:rFonts w:hint="eastAsia"/>
          <w:lang w:val="en-US" w:eastAsia="zh-CN"/>
        </w:rPr>
        <w:t xml:space="preserve">   者竜乡峨毛村民委员会村民</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杨庆萍</w:t>
      </w:r>
      <w:r>
        <w:rPr>
          <w:rFonts w:hint="eastAsia"/>
          <w:lang w:val="en-US" w:eastAsia="zh-CN"/>
        </w:rPr>
        <w:t xml:space="preserve">   者竜乡向阳村民委员会村民（乡人大代表）</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杨陶赓</w:t>
      </w:r>
      <w:r>
        <w:rPr>
          <w:rFonts w:hint="eastAsia"/>
          <w:lang w:val="en-US" w:eastAsia="zh-CN"/>
        </w:rPr>
        <w:t xml:space="preserve">   者竜乡规划建设和环境保护中心主任</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奚</w:t>
      </w:r>
      <w:r>
        <w:rPr>
          <w:rFonts w:hint="eastAsia"/>
          <w:lang w:val="en-US" w:eastAsia="zh-CN"/>
        </w:rPr>
        <w:t xml:space="preserve">  </w:t>
      </w:r>
      <w:r>
        <w:rPr>
          <w:rFonts w:hint="default"/>
          <w:lang w:val="en-US" w:eastAsia="zh-CN"/>
        </w:rPr>
        <w:t>瑞</w:t>
      </w:r>
      <w:r>
        <w:rPr>
          <w:rFonts w:hint="eastAsia"/>
          <w:lang w:val="en-US" w:eastAsia="zh-CN"/>
        </w:rPr>
        <w:t xml:space="preserve">   者竜乡乡村振兴办公室负责人</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5.旁听人</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白孟盛</w:t>
      </w:r>
      <w:r>
        <w:rPr>
          <w:rFonts w:hint="eastAsia"/>
          <w:lang w:val="en-US" w:eastAsia="zh-CN"/>
        </w:rPr>
        <w:t xml:space="preserve">   者竜乡综治中心主任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柴</w:t>
      </w:r>
      <w:r>
        <w:rPr>
          <w:rFonts w:hint="eastAsia"/>
          <w:lang w:val="en-US" w:eastAsia="zh-CN"/>
        </w:rPr>
        <w:t xml:space="preserve">  </w:t>
      </w:r>
      <w:r>
        <w:rPr>
          <w:rFonts w:hint="default"/>
          <w:lang w:val="en-US" w:eastAsia="zh-CN"/>
        </w:rPr>
        <w:t>蓉</w:t>
      </w:r>
      <w:r>
        <w:rPr>
          <w:rFonts w:hint="eastAsia"/>
          <w:lang w:val="en-US" w:eastAsia="zh-CN"/>
        </w:rPr>
        <w:t xml:space="preserve">   者竜乡财政所负责人</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张</w:t>
      </w:r>
      <w:r>
        <w:rPr>
          <w:rFonts w:hint="eastAsia"/>
          <w:lang w:val="en-US" w:eastAsia="zh-CN"/>
        </w:rPr>
        <w:t xml:space="preserve">  </w:t>
      </w:r>
      <w:r>
        <w:rPr>
          <w:rFonts w:hint="default"/>
          <w:lang w:val="en-US" w:eastAsia="zh-CN"/>
        </w:rPr>
        <w:t>熙</w:t>
      </w:r>
      <w:r>
        <w:rPr>
          <w:rFonts w:hint="eastAsia"/>
          <w:lang w:val="en-US" w:eastAsia="zh-CN"/>
        </w:rPr>
        <w:t xml:space="preserve">   者竜乡党建工作办公室副主任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姚焓钰</w:t>
      </w:r>
      <w:r>
        <w:rPr>
          <w:rFonts w:hint="eastAsia"/>
          <w:lang w:val="en-US" w:eastAsia="zh-CN"/>
        </w:rPr>
        <w:t xml:space="preserve">   者竜乡规划建设和环境保护中心工作人员</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6.技术单位陈述人</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盛广轩</w:t>
      </w:r>
      <w:r>
        <w:rPr>
          <w:rFonts w:hint="eastAsia"/>
          <w:lang w:val="en-US" w:eastAsia="zh-CN"/>
        </w:rPr>
        <w:t xml:space="preserve">   云南远景规划研究院（集团）有限公司</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杨茂晓</w:t>
      </w:r>
      <w:r>
        <w:rPr>
          <w:rFonts w:hint="eastAsia"/>
          <w:lang w:val="en-US" w:eastAsia="zh-CN"/>
        </w:rPr>
        <w:t xml:space="preserve">   云南远景规划研究院（集团）有限公司</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7.</w:t>
      </w:r>
      <w:r>
        <w:rPr>
          <w:rFonts w:hint="default"/>
          <w:lang w:val="en-US" w:eastAsia="zh-CN"/>
        </w:rPr>
        <w:t>听证</w:t>
      </w:r>
      <w:r>
        <w:rPr>
          <w:rFonts w:hint="eastAsia"/>
          <w:lang w:val="en-US" w:eastAsia="zh-CN"/>
        </w:rPr>
        <w:t>记录人</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孙梓桐   者竜乡综合管理办公室工作人员</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刘  康   者竜乡规划建设和环境保护中心工作人员</w:t>
      </w:r>
    </w:p>
    <w:p>
      <w:pPr>
        <w:pStyle w:val="2"/>
        <w:keepNext w:val="0"/>
        <w:keepLines w:val="0"/>
        <w:pageBreakBefore w:val="0"/>
        <w:wordWrap/>
        <w:overflowPunct/>
        <w:topLinePunct w:val="0"/>
        <w:bidi w:val="0"/>
        <w:spacing w:before="143" w:line="580" w:lineRule="exact"/>
        <w:ind w:left="644"/>
        <w:rPr>
          <w:rFonts w:eastAsia="楷体" w:cs="Arial" w:asciiTheme="minorAscii" w:hAnsiTheme="minorAscii"/>
          <w:snapToGrid w:val="0"/>
          <w:color w:val="000000"/>
          <w:kern w:val="0"/>
          <w:sz w:val="32"/>
          <w:szCs w:val="21"/>
          <w:lang w:val="en-US" w:eastAsia="en-US" w:bidi="ar-SA"/>
        </w:rPr>
      </w:pPr>
      <w:r>
        <w:rPr>
          <w:rFonts w:eastAsia="楷体" w:cs="Arial" w:asciiTheme="minorAscii" w:hAnsiTheme="minorAscii"/>
          <w:snapToGrid w:val="0"/>
          <w:color w:val="000000"/>
          <w:kern w:val="0"/>
          <w:sz w:val="32"/>
          <w:szCs w:val="21"/>
          <w:lang w:val="en-US" w:eastAsia="en-US" w:bidi="ar-SA"/>
        </w:rPr>
        <w:t>（三）听证会议程</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1.</w:t>
      </w:r>
      <w:r>
        <w:rPr>
          <w:rFonts w:hint="default"/>
          <w:lang w:val="en-US" w:eastAsia="zh-CN"/>
        </w:rPr>
        <w:t>主持人宣读</w:t>
      </w:r>
      <w:r>
        <w:rPr>
          <w:rFonts w:hint="eastAsia"/>
          <w:lang w:val="en-US" w:eastAsia="zh-CN"/>
        </w:rPr>
        <w:t>听证事项和</w:t>
      </w:r>
      <w:r>
        <w:rPr>
          <w:rFonts w:hint="default"/>
          <w:lang w:val="en-US" w:eastAsia="zh-CN"/>
        </w:rPr>
        <w:t>听证会纪律</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2.</w:t>
      </w:r>
      <w:r>
        <w:rPr>
          <w:rFonts w:hint="default"/>
          <w:lang w:val="en-US" w:eastAsia="zh-CN"/>
        </w:rPr>
        <w:t>主持人介绍核实参加人员身份</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3.告知参加人权利义务；</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4.</w:t>
      </w:r>
      <w:r>
        <w:rPr>
          <w:rFonts w:hint="default"/>
          <w:lang w:val="en-US" w:eastAsia="zh-CN"/>
        </w:rPr>
        <w:t>决策发言人就《新平彝族傣族自治县</w:t>
      </w:r>
      <w:r>
        <w:rPr>
          <w:rFonts w:hint="eastAsia"/>
          <w:lang w:val="en-US" w:eastAsia="zh-CN"/>
        </w:rPr>
        <w:t>者竜乡</w:t>
      </w:r>
      <w:r>
        <w:rPr>
          <w:rFonts w:hint="default"/>
          <w:lang w:val="en-US" w:eastAsia="zh-CN"/>
        </w:rPr>
        <w:t>国土空间总体规划（2021</w:t>
      </w:r>
      <w:r>
        <w:rPr>
          <w:rFonts w:hint="eastAsia"/>
          <w:lang w:val="en-US" w:eastAsia="zh-CN"/>
        </w:rPr>
        <w:t>—</w:t>
      </w:r>
      <w:r>
        <w:rPr>
          <w:rFonts w:hint="default"/>
          <w:lang w:val="en-US" w:eastAsia="zh-CN"/>
        </w:rPr>
        <w:t>2035年）》（征求意见稿）的有关情况作简要说明</w:t>
      </w:r>
      <w:r>
        <w:rPr>
          <w:rFonts w:hint="eastAsia"/>
          <w:lang w:val="en-US" w:eastAsia="zh-CN"/>
        </w:rPr>
        <w:t>；听证陈述人作补充说明；</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5.</w:t>
      </w:r>
      <w:r>
        <w:rPr>
          <w:rFonts w:hint="default"/>
          <w:lang w:val="en-US" w:eastAsia="zh-CN"/>
        </w:rPr>
        <w:t>听证代表</w:t>
      </w:r>
      <w:r>
        <w:rPr>
          <w:rFonts w:hint="eastAsia"/>
          <w:lang w:val="en-US" w:eastAsia="zh-CN"/>
        </w:rPr>
        <w:t>质询、提问和</w:t>
      </w:r>
      <w:r>
        <w:rPr>
          <w:rFonts w:hint="default"/>
          <w:lang w:val="en-US" w:eastAsia="zh-CN"/>
        </w:rPr>
        <w:t>发表意见或建议</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6.</w:t>
      </w:r>
      <w:r>
        <w:rPr>
          <w:rFonts w:hint="default"/>
          <w:lang w:val="en-US" w:eastAsia="zh-CN"/>
        </w:rPr>
        <w:t>决策发言人就听证代表的提问发言进行答辩</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7.</w:t>
      </w:r>
      <w:r>
        <w:rPr>
          <w:rFonts w:hint="default"/>
          <w:lang w:val="en-US" w:eastAsia="zh-CN"/>
        </w:rPr>
        <w:t>有补充意见的听证代表补充发言</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8.</w:t>
      </w:r>
      <w:r>
        <w:rPr>
          <w:rFonts w:hint="default"/>
          <w:lang w:val="en-US" w:eastAsia="zh-CN"/>
        </w:rPr>
        <w:t>听证代表核实本人的发言记录并签字</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9.</w:t>
      </w:r>
      <w:r>
        <w:rPr>
          <w:rFonts w:hint="default"/>
          <w:lang w:val="en-US" w:eastAsia="zh-CN"/>
        </w:rPr>
        <w:t>主持人总结和归纳</w:t>
      </w:r>
      <w:r>
        <w:rPr>
          <w:rFonts w:hint="eastAsia"/>
          <w:lang w:val="en-US" w:eastAsia="zh-CN"/>
        </w:rPr>
        <w:t>各方</w:t>
      </w:r>
      <w:r>
        <w:rPr>
          <w:rFonts w:hint="default"/>
          <w:lang w:val="en-US" w:eastAsia="zh-CN"/>
        </w:rPr>
        <w:t>代表的主要观点和理由</w:t>
      </w:r>
      <w:r>
        <w:rPr>
          <w:rFonts w:hint="eastAsia"/>
          <w:lang w:val="en-US" w:eastAsia="zh-CN"/>
        </w:rPr>
        <w:t>；</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10.</w:t>
      </w:r>
      <w:r>
        <w:rPr>
          <w:rFonts w:hint="default"/>
          <w:lang w:val="en-US" w:eastAsia="zh-CN"/>
        </w:rPr>
        <w:t>听证监察人对本次听证会的举行过程出具听证监察意见。</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11.</w:t>
      </w:r>
      <w:r>
        <w:rPr>
          <w:rFonts w:hint="default"/>
          <w:lang w:val="en-US" w:eastAsia="zh-CN"/>
        </w:rPr>
        <w:t>听证代表和决策发言人、听证监察人对听证会笔录进行审阅并签名。</w:t>
      </w:r>
    </w:p>
    <w:p>
      <w:pPr>
        <w:pStyle w:val="12"/>
        <w:keepNext w:val="0"/>
        <w:keepLines w:val="0"/>
        <w:pageBreakBefore w:val="0"/>
        <w:wordWrap/>
        <w:overflowPunct/>
        <w:topLinePunct w:val="0"/>
        <w:bidi w:val="0"/>
        <w:spacing w:line="580" w:lineRule="exact"/>
      </w:pPr>
      <w:r>
        <w:t>四</w:t>
      </w:r>
      <w:r>
        <w:rPr>
          <w:rFonts w:hint="eastAsia"/>
          <w:lang w:eastAsia="zh-CN"/>
        </w:rPr>
        <w:t>、</w:t>
      </w:r>
      <w:r>
        <w:t>听证代表主要意见与建议</w:t>
      </w:r>
    </w:p>
    <w:p>
      <w:pPr>
        <w:pStyle w:val="14"/>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仿宋" w:hAnsi="方正仿宋" w:eastAsia="方正仿宋" w:cs="Arial"/>
          <w:snapToGrid w:val="0"/>
          <w:color w:val="000000"/>
          <w:kern w:val="0"/>
          <w:sz w:val="31"/>
          <w:szCs w:val="21"/>
          <w:lang w:val="en-US" w:eastAsia="zh-CN" w:bidi="ar-SA"/>
        </w:rPr>
      </w:pPr>
      <w:r>
        <w:rPr>
          <w:rFonts w:hint="default" w:ascii="方正仿宋" w:hAnsi="方正仿宋" w:eastAsia="方正仿宋" w:cs="Arial"/>
          <w:snapToGrid w:val="0"/>
          <w:color w:val="000000"/>
          <w:kern w:val="0"/>
          <w:sz w:val="31"/>
          <w:szCs w:val="21"/>
          <w:lang w:val="en-US" w:eastAsia="zh-CN" w:bidi="ar-SA"/>
        </w:rPr>
        <w:t>听证会上，</w:t>
      </w:r>
      <w:r>
        <w:rPr>
          <w:rFonts w:hint="eastAsia" w:ascii="方正仿宋" w:hAnsi="方正仿宋" w:eastAsia="方正仿宋" w:cs="Arial"/>
          <w:snapToGrid w:val="0"/>
          <w:color w:val="000000"/>
          <w:kern w:val="0"/>
          <w:sz w:val="31"/>
          <w:szCs w:val="21"/>
          <w:lang w:val="en-US" w:eastAsia="zh-CN" w:bidi="ar-SA"/>
        </w:rPr>
        <w:t>15</w:t>
      </w:r>
      <w:r>
        <w:rPr>
          <w:rFonts w:hint="default" w:ascii="方正仿宋" w:hAnsi="方正仿宋" w:eastAsia="方正仿宋" w:cs="Arial"/>
          <w:snapToGrid w:val="0"/>
          <w:color w:val="000000"/>
          <w:kern w:val="0"/>
          <w:sz w:val="31"/>
          <w:szCs w:val="21"/>
          <w:lang w:val="en-US" w:eastAsia="zh-CN" w:bidi="ar-SA"/>
        </w:rPr>
        <w:t>位听证代表均对《新平彝族傣族自治县</w:t>
      </w:r>
      <w:r>
        <w:rPr>
          <w:rFonts w:hint="eastAsia" w:ascii="方正仿宋" w:hAnsi="方正仿宋" w:eastAsia="方正仿宋" w:cs="Arial"/>
          <w:snapToGrid w:val="0"/>
          <w:color w:val="000000"/>
          <w:kern w:val="0"/>
          <w:sz w:val="31"/>
          <w:szCs w:val="21"/>
          <w:lang w:val="en-US" w:eastAsia="zh-CN" w:bidi="ar-SA"/>
        </w:rPr>
        <w:t>者竜乡</w:t>
      </w:r>
      <w:r>
        <w:rPr>
          <w:rFonts w:hint="default" w:ascii="方正仿宋" w:hAnsi="方正仿宋" w:eastAsia="方正仿宋" w:cs="Arial"/>
          <w:snapToGrid w:val="0"/>
          <w:color w:val="000000"/>
          <w:kern w:val="0"/>
          <w:sz w:val="31"/>
          <w:szCs w:val="21"/>
          <w:lang w:val="en-US" w:eastAsia="zh-CN" w:bidi="ar-SA"/>
        </w:rPr>
        <w:t>国土空间总体规划（2021</w:t>
      </w:r>
      <w:r>
        <w:rPr>
          <w:rFonts w:hint="eastAsia" w:ascii="方正仿宋" w:hAnsi="方正仿宋" w:eastAsia="方正仿宋" w:cs="Arial"/>
          <w:snapToGrid w:val="0"/>
          <w:color w:val="000000"/>
          <w:kern w:val="0"/>
          <w:sz w:val="31"/>
          <w:szCs w:val="21"/>
          <w:lang w:val="en-US" w:eastAsia="zh-CN" w:bidi="ar-SA"/>
        </w:rPr>
        <w:t>—</w:t>
      </w:r>
      <w:r>
        <w:rPr>
          <w:rFonts w:hint="default" w:ascii="方正仿宋" w:hAnsi="方正仿宋" w:eastAsia="方正仿宋" w:cs="Arial"/>
          <w:snapToGrid w:val="0"/>
          <w:color w:val="000000"/>
          <w:kern w:val="0"/>
          <w:sz w:val="31"/>
          <w:szCs w:val="21"/>
          <w:lang w:val="en-US" w:eastAsia="zh-CN" w:bidi="ar-SA"/>
        </w:rPr>
        <w:t>2035年）》（征求意见稿） 提出了许多建设性意见和建议，归纳起来主要有以下几个方面：</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1.者竜村地质灾害点涉及较多，就防洪防水毁修复方面的工程，建议将者竜村洪水箐治理纳入规划。</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2.长虫山茶海生态康养旅游区规划更多涉及前山片区，而者竜村委会、庆丰社区茶叶种植面积集中，建议将者竜村、庆丰社区纳入规划项目范围。</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3.规划过程中，应结合者竜乡以及者竜各村庄（社区）实际，在规划传导内容和指标分解表中，者竜村产业发展重点应将：柑橘种植、茶叶种植纳入规划。</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4.规划总体格局从产业、集镇规划定位，国土空间总体规划要与村庄规划、新平县者竜乡总体规划相符。</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5.规划要总结以往不足、教训，在划定林业、水资源保护区的同时考虑群众生活补贴、用地等问题。</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6.基础设施建设，如：者竜乡2条公路建设可以把公厕等设施规划上去。</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7.卫生院污水处理后排放问题，卫生院电力供应要改为集镇线路。</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8.第六章基础设施支撑体系、第二节市政基础设施规划中对于给水工程设施中未来水利设施的规划及项目名称地点等建议与新平县水利局再对接，各种项目内容重复。</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9.表F10 建设项目安排表中5.者竜灌区、19.新元灌区为同一项目，新元大型灌区中包含者竜中型灌区。长虫山灌区为新规划云南省农田发展规划储备项目需新增，建议与县水利局对接。</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10.第四章 第三节 能矿资源中，对于砂石资源的谋划增加，县水利局有2020至2025河道砂石资源五年规划，五年一规划，建议询问县水利局意见。</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11.P33页实现30户及以上村民小组道路通畅率达100%，目前现状已达到，不用再设立相应目标。</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12.P34排水体制 集镇雨污合流设施目前改建为雨污分流设施，计划新建污水处理规模为400立方米/每天。</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13.国土空间规划所用数据应与具体县级部门相应数据做统一，避免数据出入。</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14.向阳村石羊江边“已设立矿权范围”规划应与县林业林草局的相关保护区发展、设立等工作进行对接，避免规划重复。</w:t>
      </w:r>
    </w:p>
    <w:p>
      <w:pPr>
        <w:pStyle w:val="12"/>
        <w:bidi w:val="0"/>
        <w:rPr>
          <w:rFonts w:hint="eastAsia"/>
          <w:lang w:val="en-US" w:eastAsia="en-US"/>
        </w:rPr>
      </w:pPr>
      <w:r>
        <w:rPr>
          <w:rFonts w:hint="eastAsia"/>
          <w:lang w:val="en-US" w:eastAsia="en-US"/>
        </w:rPr>
        <w:t>五、决策发言人的主要意见及理由</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1.者竜村地质灾害点涉及较多，就防洪防水毁修复方面的工程，将者竜村洪水箐治理纳入规划问题的回复：综合防灾属于本次规划编制中的重要内容，者竜村洪水箐治理关系到者竜村村民的生命财产安全。</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2.长虫山茶海生态康养旅游区规划更多涉及前山片区，而者竜村委会、庆丰社区茶叶种植面积集中，将者竜村、庆丰社区纳入规划项目范围问题的回复；长虫山茶海生态康养旅游区的建设旨在将茶叶优势资源集中开发，者竜村和庆丰社区茶叶资源丰富应当纳入该片区发展。</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3.规划过程中，应结合者竜乡以及者竜各村庄（社区）实际，在规划传导内容和指标分解表中，者竜村产业发展重点应将：柑橘种植、茶叶种植纳入规划问题的回复：者竜村柑橘、茶叶资源丰富应当大力发展这两类产业。</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4.规划总体格局从产业、集镇规划定位，国土空间总体规划要与村庄规划、新平县者竜乡总体规划相符问题的回复：村庄规划入库成果仍在持续收集中，现阶段成果衔接不够充分，需加强与入库村庄规划衔接。</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5.规划要总结以往不足、教训，在划定林业、水资源保护区的同时考虑群众生活补贴、用地等问题的回复：林业、水资源保护区采用的数据来源于相关职能单位的划定成果。</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6.基础设施建设，如：者竜乡2条公路建设可以把公厕等设施规划上去问题的回复：公路配套公厕的建设属于规划中环卫设施规划的内容。</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7.卫生院污水处理后排放问题，卫生院电力供应要改为集镇线路问题的回复：卫生院污水排放以及电力供应问题属于本次乡镇总规中基础设施部分的内容。</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8.第六章基础设施支撑体系、第二节市政基础设施规划中对于给水工程设施中未来水利设施的规划及项目名称地点等建议与新平县水利局再对接，各种项目内容重复问题的回复：者竜乡“十四五”规划项目，多数由县总规分解而来，有些项目存在职能单位重复提供的情况。</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9.表F10 建设项目安排表中5.者竜灌区、19.新元灌区为同一项目，新元大型灌区中包含者竜中型灌区。长虫山灌区为新规划云南省农田发展规划储备项目需新增，问题的回复：者竜乡“十四五”规划项目，多数由县总规分解而来，有些项目存在职能单位重复提供或遗漏的情况，将加强与项目负责单位的对接。</w:t>
      </w:r>
    </w:p>
    <w:p>
      <w:pPr>
        <w:pStyle w:val="2"/>
        <w:keepNext w:val="0"/>
        <w:keepLines w:val="0"/>
        <w:pageBreakBefore w:val="0"/>
        <w:wordWrap/>
        <w:overflowPunct/>
        <w:topLinePunct w:val="0"/>
        <w:bidi w:val="0"/>
        <w:spacing w:before="156" w:line="580" w:lineRule="exact"/>
        <w:ind w:left="3" w:right="116" w:firstLine="642"/>
        <w:rPr>
          <w:rFonts w:hint="default"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10.第四章 第三节 能矿资源中，对于砂石资源的谋划增加，县水利局有2020至2025河道砂石资源五年规划，五年一规划，建议询问县水利局意见问题的回复：本次总体规划已衔接《新平彝族傣族自治县矿产资源总体规划（</w:t>
      </w:r>
      <w:r>
        <w:rPr>
          <w:rFonts w:hint="default" w:ascii="方正仿宋" w:hAnsi="方正仿宋" w:eastAsia="方正仿宋" w:cs="Arial"/>
          <w:snapToGrid w:val="0"/>
          <w:color w:val="000000"/>
          <w:kern w:val="0"/>
          <w:sz w:val="31"/>
          <w:szCs w:val="21"/>
          <w:lang w:val="en-US" w:eastAsia="zh-CN" w:bidi="ar-SA"/>
        </w:rPr>
        <w:t>2021</w:t>
      </w:r>
      <w:r>
        <w:rPr>
          <w:rFonts w:hint="eastAsia" w:ascii="方正仿宋" w:hAnsi="方正仿宋" w:eastAsia="方正仿宋" w:cs="Arial"/>
          <w:snapToGrid w:val="0"/>
          <w:color w:val="000000"/>
          <w:kern w:val="0"/>
          <w:sz w:val="31"/>
          <w:szCs w:val="21"/>
          <w:lang w:val="en-US" w:eastAsia="zh-CN" w:bidi="ar-SA"/>
        </w:rPr>
        <w:t>—</w:t>
      </w:r>
      <w:r>
        <w:rPr>
          <w:rFonts w:hint="default" w:ascii="方正仿宋" w:hAnsi="方正仿宋" w:eastAsia="方正仿宋" w:cs="Arial"/>
          <w:snapToGrid w:val="0"/>
          <w:color w:val="000000"/>
          <w:kern w:val="0"/>
          <w:sz w:val="31"/>
          <w:szCs w:val="21"/>
          <w:lang w:val="en-US" w:eastAsia="zh-CN" w:bidi="ar-SA"/>
        </w:rPr>
        <w:t>2025</w:t>
      </w:r>
      <w:r>
        <w:rPr>
          <w:rFonts w:hint="eastAsia" w:ascii="方正仿宋" w:hAnsi="方正仿宋" w:eastAsia="方正仿宋" w:cs="Arial"/>
          <w:snapToGrid w:val="0"/>
          <w:color w:val="000000"/>
          <w:kern w:val="0"/>
          <w:sz w:val="31"/>
          <w:szCs w:val="21"/>
          <w:lang w:val="en-US" w:eastAsia="zh-CN" w:bidi="ar-SA"/>
        </w:rPr>
        <w:t>年）》，该规划显示全县规划砂石土类矿产集中开采区</w:t>
      </w:r>
      <w:r>
        <w:rPr>
          <w:rFonts w:hint="default" w:ascii="方正仿宋" w:hAnsi="方正仿宋" w:eastAsia="方正仿宋" w:cs="Arial"/>
          <w:snapToGrid w:val="0"/>
          <w:color w:val="000000"/>
          <w:kern w:val="0"/>
          <w:sz w:val="31"/>
          <w:szCs w:val="21"/>
          <w:lang w:val="en-US" w:eastAsia="zh-CN" w:bidi="ar-SA"/>
        </w:rPr>
        <w:t>11</w:t>
      </w:r>
      <w:r>
        <w:rPr>
          <w:rFonts w:hint="eastAsia" w:ascii="方正仿宋" w:hAnsi="方正仿宋" w:eastAsia="方正仿宋" w:cs="Arial"/>
          <w:snapToGrid w:val="0"/>
          <w:color w:val="000000"/>
          <w:kern w:val="0"/>
          <w:sz w:val="31"/>
          <w:szCs w:val="21"/>
          <w:lang w:val="en-US" w:eastAsia="zh-CN" w:bidi="ar-SA"/>
        </w:rPr>
        <w:t>个，总面积</w:t>
      </w:r>
      <w:r>
        <w:rPr>
          <w:rFonts w:hint="default" w:ascii="方正仿宋" w:hAnsi="方正仿宋" w:eastAsia="方正仿宋" w:cs="Arial"/>
          <w:snapToGrid w:val="0"/>
          <w:color w:val="000000"/>
          <w:kern w:val="0"/>
          <w:sz w:val="31"/>
          <w:szCs w:val="21"/>
          <w:lang w:val="en-US" w:eastAsia="zh-CN" w:bidi="ar-SA"/>
        </w:rPr>
        <w:t>54.23</w:t>
      </w:r>
      <w:r>
        <w:rPr>
          <w:rFonts w:hint="eastAsia" w:ascii="方正仿宋" w:hAnsi="方正仿宋" w:eastAsia="方正仿宋" w:cs="Arial"/>
          <w:snapToGrid w:val="0"/>
          <w:color w:val="000000"/>
          <w:kern w:val="0"/>
          <w:sz w:val="31"/>
          <w:szCs w:val="21"/>
          <w:lang w:val="en-US" w:eastAsia="zh-CN" w:bidi="ar-SA"/>
        </w:rPr>
        <w:t>平方公里。者竜乡并不位于砂石土类矿产集中开采区内。</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20" w:firstLineChars="20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11.P33页实现30户及以上村民小组道路通畅率达100%，目前现状已达到，不用再设立相应目标问题的回复：</w:t>
      </w:r>
      <w:r>
        <w:rPr>
          <w:rFonts w:hint="default" w:ascii="方正仿宋" w:hAnsi="方正仿宋" w:eastAsia="方正仿宋" w:cs="Arial"/>
          <w:snapToGrid w:val="0"/>
          <w:color w:val="000000"/>
          <w:kern w:val="0"/>
          <w:sz w:val="31"/>
          <w:szCs w:val="21"/>
          <w:lang w:val="en-US" w:eastAsia="zh-CN" w:bidi="ar-SA"/>
        </w:rPr>
        <w:t>征求意见稿中出现了文字表述有误、数据不精准等情况，</w:t>
      </w:r>
      <w:r>
        <w:rPr>
          <w:rFonts w:hint="eastAsia" w:ascii="方正仿宋" w:hAnsi="方正仿宋" w:eastAsia="方正仿宋" w:cs="Arial"/>
          <w:snapToGrid w:val="0"/>
          <w:color w:val="000000"/>
          <w:kern w:val="0"/>
          <w:sz w:val="31"/>
          <w:szCs w:val="21"/>
          <w:lang w:val="en-US" w:eastAsia="zh-CN" w:bidi="ar-SA"/>
        </w:rPr>
        <w:t>将</w:t>
      </w:r>
      <w:r>
        <w:rPr>
          <w:rFonts w:hint="default" w:ascii="方正仿宋" w:hAnsi="方正仿宋" w:eastAsia="方正仿宋" w:cs="Arial"/>
          <w:snapToGrid w:val="0"/>
          <w:color w:val="000000"/>
          <w:kern w:val="0"/>
          <w:sz w:val="31"/>
          <w:szCs w:val="21"/>
          <w:lang w:val="en-US" w:eastAsia="zh-CN" w:bidi="ar-SA"/>
        </w:rPr>
        <w:t>重新梳理核实并修改完善</w:t>
      </w:r>
      <w:r>
        <w:rPr>
          <w:rFonts w:hint="eastAsia" w:ascii="方正仿宋" w:hAnsi="方正仿宋" w:eastAsia="方正仿宋" w:cs="Arial"/>
          <w:snapToGrid w:val="0"/>
          <w:color w:val="000000"/>
          <w:kern w:val="0"/>
          <w:sz w:val="31"/>
          <w:szCs w:val="21"/>
          <w:lang w:val="en-US" w:eastAsia="zh-CN" w:bidi="ar-SA"/>
        </w:rPr>
        <w:t>。</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12.P34排水体制 集镇雨污合流设施目前改建为雨污分流设施，计划新建污水处理规模为400立方米/每天问题的回复：</w:t>
      </w:r>
      <w:r>
        <w:rPr>
          <w:rFonts w:hint="default" w:ascii="方正仿宋" w:hAnsi="方正仿宋" w:eastAsia="方正仿宋" w:cs="Arial"/>
          <w:snapToGrid w:val="0"/>
          <w:color w:val="000000"/>
          <w:kern w:val="0"/>
          <w:sz w:val="31"/>
          <w:szCs w:val="21"/>
          <w:lang w:val="en-US" w:eastAsia="zh-CN" w:bidi="ar-SA"/>
        </w:rPr>
        <w:t>征求意见稿中出现了文字表述有误情况，将重新梳理核实并修改完善</w:t>
      </w:r>
      <w:r>
        <w:rPr>
          <w:rFonts w:hint="eastAsia" w:ascii="方正仿宋" w:hAnsi="方正仿宋" w:eastAsia="方正仿宋" w:cs="Arial"/>
          <w:snapToGrid w:val="0"/>
          <w:color w:val="000000"/>
          <w:kern w:val="0"/>
          <w:sz w:val="31"/>
          <w:szCs w:val="21"/>
          <w:lang w:val="en-US" w:eastAsia="zh-CN" w:bidi="ar-SA"/>
        </w:rPr>
        <w:t>。</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textAlignment w:val="baseline"/>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13.国土空间规划所用数据应与具体县级部门相应数据做统一，避免数据出入问题的回复：后续规划和县级总规充分衔接，确保数据一致。</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80" w:lineRule="exact"/>
        <w:ind w:firstLine="620" w:firstLineChars="200"/>
        <w:jc w:val="both"/>
        <w:textAlignment w:val="auto"/>
        <w:rPr>
          <w:rFonts w:hint="eastAsia" w:ascii="方正仿宋" w:hAnsi="方正仿宋" w:eastAsia="方正仿宋" w:cs="Arial"/>
          <w:snapToGrid w:val="0"/>
          <w:color w:val="000000"/>
          <w:kern w:val="0"/>
          <w:sz w:val="31"/>
          <w:szCs w:val="21"/>
          <w:lang w:val="en-US" w:eastAsia="zh-CN" w:bidi="ar-SA"/>
        </w:rPr>
      </w:pPr>
      <w:r>
        <w:rPr>
          <w:rFonts w:hint="eastAsia" w:ascii="方正仿宋" w:hAnsi="方正仿宋" w:eastAsia="方正仿宋" w:cs="Arial"/>
          <w:snapToGrid w:val="0"/>
          <w:color w:val="000000"/>
          <w:kern w:val="0"/>
          <w:sz w:val="31"/>
          <w:szCs w:val="21"/>
          <w:lang w:val="en-US" w:eastAsia="zh-CN" w:bidi="ar-SA"/>
        </w:rPr>
        <w:t>14.向阳村石羊江边“已设立矿权范围”规划应与县林业林草局的相关保护区发展、设立等工作进行对接，避免规划重复问题的回复：后续规划修改将充分衔接《新平彝族傣族自治县矿产资源总体规划（</w:t>
      </w:r>
      <w:r>
        <w:rPr>
          <w:rFonts w:hint="default" w:ascii="方正仿宋" w:hAnsi="方正仿宋" w:eastAsia="方正仿宋" w:cs="Arial"/>
          <w:snapToGrid w:val="0"/>
          <w:color w:val="000000"/>
          <w:kern w:val="0"/>
          <w:sz w:val="31"/>
          <w:szCs w:val="21"/>
          <w:lang w:val="en-US" w:eastAsia="zh-CN" w:bidi="ar-SA"/>
        </w:rPr>
        <w:t>2021</w:t>
      </w:r>
      <w:r>
        <w:rPr>
          <w:rFonts w:hint="eastAsia" w:ascii="方正仿宋" w:hAnsi="方正仿宋" w:eastAsia="方正仿宋" w:cs="Arial"/>
          <w:snapToGrid w:val="0"/>
          <w:color w:val="000000"/>
          <w:kern w:val="0"/>
          <w:sz w:val="31"/>
          <w:szCs w:val="21"/>
          <w:lang w:val="en-US" w:eastAsia="zh-CN" w:bidi="ar-SA"/>
        </w:rPr>
        <w:t>—</w:t>
      </w:r>
      <w:r>
        <w:rPr>
          <w:rFonts w:hint="default" w:ascii="方正仿宋" w:hAnsi="方正仿宋" w:eastAsia="方正仿宋" w:cs="Arial"/>
          <w:snapToGrid w:val="0"/>
          <w:color w:val="000000"/>
          <w:kern w:val="0"/>
          <w:sz w:val="31"/>
          <w:szCs w:val="21"/>
          <w:lang w:val="en-US" w:eastAsia="zh-CN" w:bidi="ar-SA"/>
        </w:rPr>
        <w:t>2025</w:t>
      </w:r>
      <w:r>
        <w:rPr>
          <w:rFonts w:hint="eastAsia" w:ascii="方正仿宋" w:hAnsi="方正仿宋" w:eastAsia="方正仿宋" w:cs="Arial"/>
          <w:snapToGrid w:val="0"/>
          <w:color w:val="000000"/>
          <w:kern w:val="0"/>
          <w:sz w:val="31"/>
          <w:szCs w:val="21"/>
          <w:lang w:val="en-US" w:eastAsia="zh-CN" w:bidi="ar-SA"/>
        </w:rPr>
        <w:t>年）》，确保矿权范围与其一致。</w:t>
      </w:r>
    </w:p>
    <w:p>
      <w:pPr>
        <w:pStyle w:val="12"/>
        <w:keepNext w:val="0"/>
        <w:keepLines w:val="0"/>
        <w:pageBreakBefore w:val="0"/>
        <w:wordWrap/>
        <w:overflowPunct/>
        <w:topLinePunct w:val="0"/>
        <w:bidi w:val="0"/>
        <w:spacing w:line="580" w:lineRule="exact"/>
        <w:rPr>
          <w:rFonts w:hint="eastAsia" w:eastAsia="黑体"/>
          <w:lang w:eastAsia="zh-CN"/>
        </w:rPr>
      </w:pPr>
      <w:r>
        <w:rPr>
          <w:rFonts w:hint="eastAsia"/>
          <w:lang w:eastAsia="zh-CN"/>
        </w:rPr>
        <w:t>六、</w:t>
      </w:r>
      <w:r>
        <w:t>听证</w:t>
      </w:r>
      <w:r>
        <w:rPr>
          <w:rFonts w:hint="eastAsia"/>
          <w:lang w:eastAsia="zh-CN"/>
        </w:rPr>
        <w:t>会评议情况</w:t>
      </w:r>
    </w:p>
    <w:p>
      <w:pPr>
        <w:pStyle w:val="14"/>
        <w:keepNext w:val="0"/>
        <w:keepLines w:val="0"/>
        <w:pageBreakBefore w:val="0"/>
        <w:wordWrap/>
        <w:overflowPunct/>
        <w:topLinePunct w:val="0"/>
        <w:bidi w:val="0"/>
        <w:spacing w:line="580" w:lineRule="exact"/>
      </w:pPr>
      <w:r>
        <w:rPr>
          <w:rFonts w:hint="eastAsia"/>
        </w:rPr>
        <w:t>听证会结束后，对听证情况进行评议，根据问题和答复进行了进一步梳理完善，归纳起来主要有</w:t>
      </w:r>
      <w:r>
        <w:rPr>
          <w:rFonts w:hint="eastAsia"/>
          <w:lang w:val="en-US" w:eastAsia="zh-CN"/>
        </w:rPr>
        <w:t>14条</w:t>
      </w:r>
      <w:r>
        <w:rPr>
          <w:rFonts w:hint="eastAsia"/>
        </w:rPr>
        <w:t>（</w:t>
      </w:r>
      <w:r>
        <w:rPr>
          <w:rFonts w:hint="eastAsia"/>
          <w:lang w:val="en-US" w:eastAsia="zh-CN"/>
        </w:rPr>
        <w:t>12</w:t>
      </w:r>
      <w:r>
        <w:rPr>
          <w:rFonts w:hint="eastAsia"/>
        </w:rPr>
        <w:t>条予以采纳，</w:t>
      </w:r>
      <w:r>
        <w:rPr>
          <w:rFonts w:hint="eastAsia"/>
          <w:lang w:val="en-US" w:eastAsia="zh-CN"/>
        </w:rPr>
        <w:t>1</w:t>
      </w:r>
      <w:r>
        <w:rPr>
          <w:rFonts w:hint="eastAsia"/>
        </w:rPr>
        <w:t>条给予解释说明，</w:t>
      </w:r>
      <w:r>
        <w:rPr>
          <w:rFonts w:hint="eastAsia"/>
          <w:lang w:val="en-US" w:eastAsia="zh-CN"/>
        </w:rPr>
        <w:t>1</w:t>
      </w:r>
      <w:r>
        <w:rPr>
          <w:rFonts w:hint="eastAsia"/>
        </w:rPr>
        <w:t>条不予采纳），评议如下：</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1、者竜村地质灾害点涉及较多，就防洪防水毁修复方面的工程，建议将者竜村洪水箐治理纳入规划。</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理由：</w:t>
      </w:r>
      <w:r>
        <w:rPr>
          <w:rFonts w:hint="eastAsia"/>
          <w:lang w:val="en-US" w:eastAsia="zh-CN"/>
        </w:rPr>
        <w:t>综合防灾属于本次规划编制中的重要内容，者竜村洪水箐治理关系到者竜村村民的生命财产安全，该意见将在规划后续的修改中落实。</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2、长虫山茶海生态康养旅游区规划更多涉及前山片区，而者竜村委会、庆丰社区茶叶种植面积集中，建议将者竜村、庆丰社区纳入规划项目范围。</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w:t>
      </w:r>
      <w:r>
        <w:rPr>
          <w:rFonts w:hint="eastAsia"/>
          <w:lang w:val="en-US" w:eastAsia="zh-CN"/>
        </w:rPr>
        <w:t>长虫山茶海生态康养旅游区规划更多涉及前山片区，而者</w:t>
      </w:r>
      <w:bookmarkStart w:id="0" w:name="_GoBack"/>
      <w:bookmarkEnd w:id="0"/>
      <w:r>
        <w:rPr>
          <w:rFonts w:hint="eastAsia"/>
          <w:lang w:val="en-US" w:eastAsia="zh-CN"/>
        </w:rPr>
        <w:t>竜村委会、庆丰社区茶叶种植面积集中，建议将者竜村、庆丰社区纳入规划项目范围。</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3.规划过程中，应结合者竜乡以及者竜各村庄（社区）实际，在规划传导内容和指标分解表中，者竜村产业发展重点应将：柑橘种植、茶叶种植纳入规划。</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理由：</w:t>
      </w:r>
      <w:r>
        <w:rPr>
          <w:rFonts w:hint="eastAsia"/>
          <w:lang w:val="en-US" w:eastAsia="zh-CN"/>
        </w:rPr>
        <w:t>者竜村柑橘、茶叶资源丰富应当大力发展这两类产业，该意见将在规划后续的修改中落实。</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4.规划总体格局从产业、集镇规划定位，国土空间总体规划要与村庄规划、新平县者竜乡总体规划相符。</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理由：</w:t>
      </w:r>
      <w:r>
        <w:rPr>
          <w:rFonts w:hint="eastAsia"/>
          <w:lang w:val="en-US" w:eastAsia="zh-CN"/>
        </w:rPr>
        <w:t>村庄规划入库成果仍在持续收集中，现阶段成果衔接不够充分，规划在后续修改中将加强与入库村庄规划衔接。</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5.规划要总结以往不足、教训，在划定林业、水资源保护区的同时考虑群众生活补贴、用地等问题。</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此意见不予采纳。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w:t>
      </w:r>
      <w:r>
        <w:rPr>
          <w:rFonts w:hint="eastAsia"/>
          <w:lang w:val="en-US" w:eastAsia="zh-CN"/>
        </w:rPr>
        <w:t>林业、水资源保护区的划定不属于本次乡镇规划的工作范畴，规划中采用的数据来源于相关职能单位的划定成果。</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6.基础设施建设，如：者竜乡2条公路建设可以把公厕等设施规划上去。</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w:t>
      </w:r>
      <w:r>
        <w:rPr>
          <w:rFonts w:hint="eastAsia"/>
          <w:lang w:val="en-US" w:eastAsia="zh-CN"/>
        </w:rPr>
        <w:t>公路配套公厕的建设属于规划中环卫设施规划的内容，该意见将在规划后续的修改中落实。</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7、卫生院污水处理后排放问题，卫生院电力供应要改为集镇线路。</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w:t>
      </w:r>
      <w:r>
        <w:rPr>
          <w:rFonts w:hint="eastAsia"/>
          <w:lang w:val="en-US" w:eastAsia="zh-CN"/>
        </w:rPr>
        <w:t>卫生院污水排放以及电力供应问题属于本次乡镇总规中基础设施部分的问题，该意见将在规划后续的修改中落实。</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8、第六章基础设施支撑体系、第二节市政基础设施规划中对于给水工程设施中未来水利设施的规划及项目名称地点等建议与新平县水利局再对接，各种项目内容重复。</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理由：者竜乡“十四五”规划项目，多数由县总规分解而来，有些项目存在职能单位重复提供的情况，所以下一步会加强与项目负责单位的对接，确保者竜乡重大项目有地可用。</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9.表F10 建设项目安排表中5.者竜灌区、19.新元灌区为同一项目，新元大型灌区中包含者竜中型灌区。长虫山灌区为新规划云南省农田发展规划储备项目需新增，建议与县水利局对接。</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理由：者竜乡“十四五”规划项目，多数由县总规分解而来，有些项目存在职能单位重复提供或遗漏的情况，所以下一步会加强与项目负责单位的对接，确保者竜乡重大项目有地可用。</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10、第四章 第三节 能矿资源中，对于砂石资源的谋划增加，县水利局有2020至2025河道砂石资源五年规划，五年一规划，建议询问县水利局意见。</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此意见解释说明。</w:t>
      </w:r>
    </w:p>
    <w:p>
      <w:pPr>
        <w:pStyle w:val="14"/>
        <w:keepNext w:val="0"/>
        <w:keepLines w:val="0"/>
        <w:pageBreakBefore w:val="0"/>
        <w:wordWrap/>
        <w:overflowPunct/>
        <w:topLinePunct w:val="0"/>
        <w:bidi w:val="0"/>
        <w:spacing w:line="580" w:lineRule="exact"/>
        <w:rPr>
          <w:rFonts w:hint="default"/>
          <w:lang w:val="en-US" w:eastAsia="zh-CN"/>
        </w:rPr>
      </w:pPr>
      <w:r>
        <w:rPr>
          <w:rFonts w:hint="eastAsia"/>
          <w:lang w:val="en-US" w:eastAsia="zh-CN"/>
        </w:rPr>
        <w:t>理由：本次总体规划已衔接《新平彝族傣族自治县矿产资源总体规划（</w:t>
      </w:r>
      <w:r>
        <w:rPr>
          <w:rFonts w:hint="default"/>
          <w:lang w:val="en-US" w:eastAsia="zh-CN"/>
        </w:rPr>
        <w:t>2021</w:t>
      </w:r>
      <w:r>
        <w:rPr>
          <w:rFonts w:hint="eastAsia"/>
          <w:lang w:val="en-US" w:eastAsia="zh-CN"/>
        </w:rPr>
        <w:t>—</w:t>
      </w:r>
      <w:r>
        <w:rPr>
          <w:rFonts w:hint="default"/>
          <w:lang w:val="en-US" w:eastAsia="zh-CN"/>
        </w:rPr>
        <w:t>2025</w:t>
      </w:r>
      <w:r>
        <w:rPr>
          <w:rFonts w:hint="eastAsia"/>
          <w:lang w:val="en-US" w:eastAsia="zh-CN"/>
        </w:rPr>
        <w:t>年）》，该规划显示全县规划砂石土类矿产集中开采区</w:t>
      </w:r>
      <w:r>
        <w:rPr>
          <w:rFonts w:hint="default"/>
          <w:lang w:val="en-US" w:eastAsia="zh-CN"/>
        </w:rPr>
        <w:t>11</w:t>
      </w:r>
      <w:r>
        <w:rPr>
          <w:rFonts w:hint="eastAsia"/>
          <w:lang w:val="en-US" w:eastAsia="zh-CN"/>
        </w:rPr>
        <w:t>个，总面积</w:t>
      </w:r>
      <w:r>
        <w:rPr>
          <w:rFonts w:hint="default"/>
          <w:lang w:val="en-US" w:eastAsia="zh-CN"/>
        </w:rPr>
        <w:t>54.23</w:t>
      </w:r>
      <w:r>
        <w:rPr>
          <w:rFonts w:hint="eastAsia"/>
          <w:lang w:val="en-US" w:eastAsia="zh-CN"/>
        </w:rPr>
        <w:t>平方公里。者竜乡并不位于砂石土类矿产集中开采区内。</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11.建议P33页实现30户及以上村民小组道路通畅率达100%，目前现状已达到，不用再设立相应目标。</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理由：征求意见稿中确实出现了文字表述有误、数据不精准等情况，下一步将重新梳理核实并修改完善，提升规划编制的质量。</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12.P34排水体制 集镇雨污合流设施目前改建为雨污分流设施，计划新建污水处理规模为400立方米/每天。</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理由：此意见予以采纳。征求意见稿中确实出现了文字表述有误情况，下一步将重新梳理核实并修改完善，</w:t>
      </w:r>
      <w:r>
        <w:rPr>
          <w:rFonts w:hint="eastAsia"/>
          <w:lang w:val="en-US" w:eastAsia="zh-CN"/>
        </w:rPr>
        <w:t>新建污水处理设施将在规划后续的修改中落实。</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13.国土空间规划所用数据应与具体县级部门相应数据做统一，避免数据出入。</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eastAsia"/>
          <w:lang w:val="en-US" w:eastAsia="zh-CN"/>
        </w:rPr>
      </w:pPr>
      <w:r>
        <w:rPr>
          <w:rFonts w:hint="default"/>
          <w:lang w:val="en-US" w:eastAsia="zh-CN"/>
        </w:rPr>
        <w:t>理由：</w:t>
      </w:r>
      <w:r>
        <w:rPr>
          <w:rFonts w:hint="eastAsia"/>
          <w:lang w:val="en-US" w:eastAsia="zh-CN"/>
        </w:rPr>
        <w:t>后续规划会和县级总规充分衔接，确保数据一致。</w:t>
      </w:r>
    </w:p>
    <w:p>
      <w:pPr>
        <w:pStyle w:val="14"/>
        <w:keepNext w:val="0"/>
        <w:keepLines w:val="0"/>
        <w:pageBreakBefore w:val="0"/>
        <w:wordWrap/>
        <w:overflowPunct/>
        <w:topLinePunct w:val="0"/>
        <w:bidi w:val="0"/>
        <w:spacing w:line="580" w:lineRule="exact"/>
        <w:rPr>
          <w:rFonts w:hint="eastAsia"/>
          <w:lang w:val="en-US" w:eastAsia="zh-CN"/>
        </w:rPr>
      </w:pPr>
      <w:r>
        <w:rPr>
          <w:rFonts w:hint="eastAsia"/>
          <w:lang w:val="en-US" w:eastAsia="zh-CN"/>
        </w:rPr>
        <w:t>14.向阳村石羊江边“已设立矿权范围”规划应与县林业林草局的相关保护区发展、设立等工作进行对接，避免规划重复。</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此意见予以采纳。</w:t>
      </w:r>
    </w:p>
    <w:p>
      <w:pPr>
        <w:pStyle w:val="14"/>
        <w:keepNext w:val="0"/>
        <w:keepLines w:val="0"/>
        <w:pageBreakBefore w:val="0"/>
        <w:wordWrap/>
        <w:overflowPunct/>
        <w:topLinePunct w:val="0"/>
        <w:bidi w:val="0"/>
        <w:spacing w:line="580" w:lineRule="exact"/>
        <w:rPr>
          <w:rFonts w:hint="default"/>
          <w:lang w:val="en-US" w:eastAsia="zh-CN"/>
        </w:rPr>
      </w:pPr>
      <w:r>
        <w:rPr>
          <w:rFonts w:hint="default"/>
          <w:lang w:val="en-US" w:eastAsia="zh-CN"/>
        </w:rPr>
        <w:t>理由：</w:t>
      </w:r>
      <w:r>
        <w:rPr>
          <w:rFonts w:hint="eastAsia"/>
          <w:lang w:val="en-US" w:eastAsia="zh-CN"/>
        </w:rPr>
        <w:t>后续规划修改将充分衔接《新平彝族傣族自治县矿产资源总体规划（</w:t>
      </w:r>
      <w:r>
        <w:rPr>
          <w:rFonts w:hint="default"/>
          <w:lang w:val="en-US" w:eastAsia="zh-CN"/>
        </w:rPr>
        <w:t>2021</w:t>
      </w:r>
      <w:r>
        <w:rPr>
          <w:rFonts w:hint="eastAsia"/>
          <w:lang w:val="en-US" w:eastAsia="zh-CN"/>
        </w:rPr>
        <w:t>—</w:t>
      </w:r>
      <w:r>
        <w:rPr>
          <w:rFonts w:hint="default"/>
          <w:lang w:val="en-US" w:eastAsia="zh-CN"/>
        </w:rPr>
        <w:t>2025</w:t>
      </w:r>
      <w:r>
        <w:rPr>
          <w:rFonts w:hint="eastAsia"/>
          <w:lang w:val="en-US" w:eastAsia="zh-CN"/>
        </w:rPr>
        <w:t>年）》，确保矿权范围与其一致。</w:t>
      </w:r>
    </w:p>
    <w:p>
      <w:pPr>
        <w:pStyle w:val="14"/>
        <w:keepNext w:val="0"/>
        <w:keepLines w:val="0"/>
        <w:pageBreakBefore w:val="0"/>
        <w:wordWrap/>
        <w:overflowPunct/>
        <w:topLinePunct w:val="0"/>
        <w:bidi w:val="0"/>
        <w:spacing w:line="580" w:lineRule="exact"/>
        <w:rPr>
          <w:rFonts w:hint="default"/>
          <w:lang w:val="en-US" w:eastAsia="zh-CN"/>
        </w:rPr>
      </w:pPr>
    </w:p>
    <w:p>
      <w:pPr>
        <w:pStyle w:val="14"/>
        <w:keepNext w:val="0"/>
        <w:keepLines w:val="0"/>
        <w:pageBreakBefore w:val="0"/>
        <w:numPr>
          <w:ilvl w:val="0"/>
          <w:numId w:val="0"/>
        </w:numPr>
        <w:wordWrap/>
        <w:overflowPunct/>
        <w:topLinePunct w:val="0"/>
        <w:bidi w:val="0"/>
        <w:spacing w:line="580" w:lineRule="exact"/>
        <w:ind w:firstLine="5766" w:firstLineChars="1802"/>
        <w:rPr>
          <w:rFonts w:hint="eastAsia"/>
          <w:lang w:eastAsia="zh-CN"/>
        </w:rPr>
      </w:pPr>
      <w:r>
        <w:rPr>
          <w:rFonts w:hint="eastAsia"/>
          <w:lang w:eastAsia="zh-CN"/>
        </w:rPr>
        <w:t>者竜乡人民政府</w:t>
      </w:r>
    </w:p>
    <w:p>
      <w:pPr>
        <w:pStyle w:val="14"/>
        <w:keepNext w:val="0"/>
        <w:keepLines w:val="0"/>
        <w:pageBreakBefore w:val="0"/>
        <w:numPr>
          <w:ilvl w:val="0"/>
          <w:numId w:val="0"/>
        </w:numPr>
        <w:wordWrap/>
        <w:overflowPunct/>
        <w:topLinePunct w:val="0"/>
        <w:bidi w:val="0"/>
        <w:spacing w:line="580" w:lineRule="exact"/>
        <w:ind w:firstLine="640"/>
        <w:rPr>
          <w:rFonts w:hint="default"/>
          <w:lang w:val="en-US" w:eastAsia="zh-CN"/>
        </w:rPr>
      </w:pPr>
      <w:r>
        <w:rPr>
          <w:rFonts w:hint="eastAsia"/>
          <w:lang w:val="en-US" w:eastAsia="zh-CN"/>
        </w:rPr>
        <w:t xml:space="preserve">                                 2024年6月25日</w:t>
      </w:r>
    </w:p>
    <w:sectPr>
      <w:pgSz w:w="11906" w:h="16838"/>
      <w:pgMar w:top="1678" w:right="1474" w:bottom="130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858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GU4MDdlZmYxMjYwNWJhZTY1MDUzOWJkMzE0NDQifQ=="/>
  </w:docVars>
  <w:rsids>
    <w:rsidRoot w:val="00172A27"/>
    <w:rsid w:val="03065441"/>
    <w:rsid w:val="03085AE4"/>
    <w:rsid w:val="031C5A0C"/>
    <w:rsid w:val="03FF33D1"/>
    <w:rsid w:val="050C4AA9"/>
    <w:rsid w:val="06D82DD2"/>
    <w:rsid w:val="06FD10C0"/>
    <w:rsid w:val="075307B3"/>
    <w:rsid w:val="0C8E1CEB"/>
    <w:rsid w:val="0F8D7294"/>
    <w:rsid w:val="17B5081A"/>
    <w:rsid w:val="19DA5966"/>
    <w:rsid w:val="1B044205"/>
    <w:rsid w:val="1B635456"/>
    <w:rsid w:val="1B944AE7"/>
    <w:rsid w:val="1BAD501E"/>
    <w:rsid w:val="1F2408E6"/>
    <w:rsid w:val="1F3F69DC"/>
    <w:rsid w:val="1FB9798F"/>
    <w:rsid w:val="208534A6"/>
    <w:rsid w:val="209D5E44"/>
    <w:rsid w:val="22EC5C17"/>
    <w:rsid w:val="24AA5BD4"/>
    <w:rsid w:val="25036E7A"/>
    <w:rsid w:val="25F415A6"/>
    <w:rsid w:val="26633C1F"/>
    <w:rsid w:val="26763A14"/>
    <w:rsid w:val="27BE4F56"/>
    <w:rsid w:val="2F5250B0"/>
    <w:rsid w:val="3147023F"/>
    <w:rsid w:val="32395465"/>
    <w:rsid w:val="34212956"/>
    <w:rsid w:val="34365885"/>
    <w:rsid w:val="39EA7C46"/>
    <w:rsid w:val="3CBB1749"/>
    <w:rsid w:val="3EE12320"/>
    <w:rsid w:val="40606F25"/>
    <w:rsid w:val="40AE46CD"/>
    <w:rsid w:val="418A50D5"/>
    <w:rsid w:val="425B71E3"/>
    <w:rsid w:val="44C41145"/>
    <w:rsid w:val="45C76074"/>
    <w:rsid w:val="46B533F3"/>
    <w:rsid w:val="46D92DF3"/>
    <w:rsid w:val="48F02CE5"/>
    <w:rsid w:val="4A8C2A28"/>
    <w:rsid w:val="4A9A3332"/>
    <w:rsid w:val="4C771CF7"/>
    <w:rsid w:val="4D7D6919"/>
    <w:rsid w:val="516D5BC6"/>
    <w:rsid w:val="52236D45"/>
    <w:rsid w:val="534C53C0"/>
    <w:rsid w:val="537327AF"/>
    <w:rsid w:val="5397136A"/>
    <w:rsid w:val="5B7F690F"/>
    <w:rsid w:val="5FE77150"/>
    <w:rsid w:val="60454F05"/>
    <w:rsid w:val="626F2746"/>
    <w:rsid w:val="62CB146F"/>
    <w:rsid w:val="631E0960"/>
    <w:rsid w:val="64951C05"/>
    <w:rsid w:val="658F4F08"/>
    <w:rsid w:val="66F3058B"/>
    <w:rsid w:val="67915667"/>
    <w:rsid w:val="68424B1F"/>
    <w:rsid w:val="689346EE"/>
    <w:rsid w:val="69B51A22"/>
    <w:rsid w:val="6A4E4407"/>
    <w:rsid w:val="6B343D00"/>
    <w:rsid w:val="6D927CF8"/>
    <w:rsid w:val="700406BF"/>
    <w:rsid w:val="71F64AE0"/>
    <w:rsid w:val="730D6C0C"/>
    <w:rsid w:val="74552610"/>
    <w:rsid w:val="74765178"/>
    <w:rsid w:val="755152D3"/>
    <w:rsid w:val="755D2C48"/>
    <w:rsid w:val="76BE3B68"/>
    <w:rsid w:val="7B116B6F"/>
    <w:rsid w:val="7BAD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5">
    <w:name w:val="Normal Indent"/>
    <w:basedOn w:val="1"/>
    <w:qFormat/>
    <w:uiPriority w:val="0"/>
    <w:pPr>
      <w:ind w:firstLine="42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gw标题"/>
    <w:basedOn w:val="8"/>
    <w:next w:val="1"/>
    <w:qFormat/>
    <w:uiPriority w:val="0"/>
    <w:pPr>
      <w:spacing w:line="660" w:lineRule="exact"/>
    </w:pPr>
    <w:rPr>
      <w:rFonts w:asciiTheme="minorAscii" w:hAnsiTheme="minorAscii"/>
      <w:sz w:val="44"/>
    </w:rPr>
  </w:style>
  <w:style w:type="paragraph" w:customStyle="1" w:styleId="12">
    <w:name w:val="一级标题"/>
    <w:basedOn w:val="1"/>
    <w:next w:val="3"/>
    <w:qFormat/>
    <w:uiPriority w:val="0"/>
    <w:pPr>
      <w:spacing w:line="560" w:lineRule="exact"/>
      <w:ind w:firstLine="883" w:firstLineChars="200"/>
    </w:pPr>
    <w:rPr>
      <w:rFonts w:eastAsia="黑体" w:asciiTheme="minorAscii" w:hAnsiTheme="minorAscii"/>
      <w:sz w:val="32"/>
    </w:rPr>
  </w:style>
  <w:style w:type="paragraph" w:customStyle="1" w:styleId="13">
    <w:name w:val="二级标题"/>
    <w:basedOn w:val="1"/>
    <w:next w:val="4"/>
    <w:qFormat/>
    <w:uiPriority w:val="0"/>
    <w:pPr>
      <w:spacing w:line="560" w:lineRule="exact"/>
      <w:ind w:firstLine="883" w:firstLineChars="200"/>
    </w:pPr>
    <w:rPr>
      <w:rFonts w:eastAsia="楷体" w:asciiTheme="minorAscii" w:hAnsiTheme="minorAscii"/>
      <w:sz w:val="32"/>
    </w:rPr>
  </w:style>
  <w:style w:type="paragraph" w:customStyle="1" w:styleId="14">
    <w:name w:val="公文正文"/>
    <w:basedOn w:val="1"/>
    <w:link w:val="15"/>
    <w:qFormat/>
    <w:uiPriority w:val="0"/>
    <w:pPr>
      <w:spacing w:line="560" w:lineRule="exact"/>
      <w:ind w:firstLine="883" w:firstLineChars="200"/>
    </w:pPr>
    <w:rPr>
      <w:rFonts w:eastAsia="仿宋" w:asciiTheme="minorAscii" w:hAnsiTheme="minorAscii"/>
      <w:sz w:val="32"/>
    </w:rPr>
  </w:style>
  <w:style w:type="character" w:customStyle="1" w:styleId="15">
    <w:name w:val="公文正文 Char"/>
    <w:link w:val="14"/>
    <w:qFormat/>
    <w:uiPriority w:val="0"/>
    <w:rPr>
      <w:rFonts w:eastAsia="仿宋" w:asciiTheme="minorAscii" w:hAnsiTheme="minorAscii"/>
      <w:sz w:val="32"/>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方正仿宋" w:hAnsi="方正仿宋" w:eastAsia="方正仿宋"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2024-06-21T02:48:00Z</dcterms:created>
  <dc:creator>lenovo</dc:creator>
  <cp:lastModifiedBy>Administrator</cp:lastModifiedBy>
  <dcterms:modified xsi:type="dcterms:W3CDTF">2024-06-28T02:56:06Z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11317F6A616A4B62A90A334BFC1FBA40_13</vt:lpwstr>
  </property>
</Properties>
</file>