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48A91">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新平彝族傣族自治县教育体育局2024年部门预算重点领域财政项目文本</w:t>
      </w:r>
    </w:p>
    <w:p w14:paraId="0781353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564C6A0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义务教育阶段家庭经济困难学生生活补助资金项目</w:t>
      </w:r>
    </w:p>
    <w:p w14:paraId="4BFE179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00F52F3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（一）立项依据：</w:t>
      </w:r>
      <w:r>
        <w:rPr>
          <w:rFonts w:hint="eastAsia" w:ascii="Times New Roman" w:hAnsi="Times New Roman" w:eastAsia="方正仿宋_GBK"/>
          <w:color w:val="000000"/>
          <w:sz w:val="32"/>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2F4EEC0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（二）实施标准：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3B68ECD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2365ACF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（三）实施时间：</w:t>
      </w:r>
      <w:r>
        <w:rPr>
          <w:rFonts w:hint="eastAsia" w:ascii="Times New Roman" w:hAnsi="Times New Roman" w:eastAsia="方正仿宋_GBK"/>
          <w:color w:val="000000"/>
          <w:sz w:val="32"/>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2023年2月1日至2024年1月31日。</w:t>
      </w:r>
    </w:p>
    <w:p w14:paraId="6F05CA6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8458AE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新平彝族傣族自治县教育体育系统27家义务教育学校。</w:t>
      </w:r>
    </w:p>
    <w:p w14:paraId="55FCF87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67C48FB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党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480644D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0D4EF29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在籍在校的义务教育阶段家庭经济困难学生。</w:t>
      </w:r>
    </w:p>
    <w:p w14:paraId="6031508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（二）补助范围：</w:t>
      </w:r>
      <w:r>
        <w:rPr>
          <w:rFonts w:hint="eastAsia" w:ascii="Times New Roman" w:hAnsi="Times New Roman" w:eastAsia="方正仿宋_GBK"/>
          <w:color w:val="000000"/>
          <w:sz w:val="32"/>
        </w:rPr>
        <w:t>城乡义务教育阶段公办和民办学校。具体如下：</w:t>
      </w:r>
    </w:p>
    <w:p w14:paraId="759B479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3BDC7DC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3DEE53EA">
      <w:pPr>
        <w:autoSpaceDN w:val="0"/>
        <w:spacing w:line="560" w:lineRule="exact"/>
        <w:ind w:firstLine="640" w:firstLineChars="200"/>
        <w:rPr>
          <w:rFonts w:ascii="Times New Roman" w:hAnsi="Times New Roman" w:eastAsia="方正楷体_GBK"/>
          <w:color w:val="000000"/>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045468F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28B4A167">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10D62BF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51BBE94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34BA863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36E0919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17EE8A2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5.档案管理。学校要将相关文件、学校认定工作组织材料、工作制度、学生申请《云南省家庭经济困难学生认定申请表》《汇总表》、会议记录、公示图片材料等资料集中整理归档，专人管理，存档保管。</w:t>
      </w:r>
    </w:p>
    <w:p w14:paraId="657DFAB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0B44318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333DCC1A">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56A243C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405B5A54">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02B792D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66E99ECA">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262B03E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0F62B8F8">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（九）强化监督管理</w:t>
      </w:r>
    </w:p>
    <w:p w14:paraId="17A5649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37D29616">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1C75495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县根据市政府《玉溪市人民政府办公室关于印发玉溪市教育领域财政事权和支出责任划分改革实施方案的通知》（玉财办发〔2020〕14号）要求，家庭经济困难学生生活补助资金由党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专项用于补助2023年审定的义务教育家庭经济困难学生。</w:t>
      </w:r>
    </w:p>
    <w:p w14:paraId="377BC7E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77BAD64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033B409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05534F8A">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进一步巩固教育脱贫成果，助力新平乡村振兴健康发展，推进义务教育均衡发展。</w:t>
      </w:r>
    </w:p>
    <w:p w14:paraId="1D068FC3">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659CBD43-FEA7-47E6-B534-283F5BDBF4E5}"/>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2A1B09AC-4BAE-4182-BA81-DD14E1EBDC49}"/>
  </w:font>
  <w:font w:name="方正仿宋_GBK">
    <w:panose1 w:val="03000509000000000000"/>
    <w:charset w:val="86"/>
    <w:family w:val="script"/>
    <w:pitch w:val="default"/>
    <w:sig w:usb0="00000001" w:usb1="080E0000" w:usb2="00000000" w:usb3="00000000" w:csb0="00040000" w:csb1="00000000"/>
    <w:embedRegular r:id="rId3" w:fontKey="{391337CE-546F-43CF-ACDD-7A0D0E37B2E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BE866C0A-D88C-4999-946F-2D916A35F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BD2446"/>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125</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AAC83111A1AB4E818D82DC7CAAB6CFDA_13</vt:lpwstr>
  </property>
</Properties>
</file>