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由于工程施工、设备维修等原因确需停止供水的审批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【00011712600301】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由于工程施工、设备维修等原因确需停止供水的审批【00011712600Y】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由于工程施工、设备维修等原因确需停止供水的审批【000117126003】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由于工程施工、设备维修等原因确需停止供水的审批(00011712600301)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（2）《城市供水条例》  (中华人民共和国国务院令第158号，根据2020年3月27日《国务院关于修改和废止部分行政法规的决定》第二次修订)第三十三条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县住房和城乡建设局、</w:t>
      </w:r>
      <w:r>
        <w:rPr>
          <w:rFonts w:ascii="方正仿宋_GBK" w:hAnsi="方正仿宋_GBK" w:eastAsia="方正仿宋_GBK" w:cs="方正仿宋_GBK"/>
          <w:sz w:val="28"/>
          <w:szCs w:val="28"/>
        </w:rPr>
        <w:t>县级政府供水部门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停止供水（气）、改（迁、拆）公共供水的审批,由于工程施工、设备维修等原因确需停止供水的审批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由于工程施工、设备维修等原因确需停止供水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停水和恢复供水方案合理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应急预案真实可靠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1.完善常态化监管机制，根据停水影响程度实施分级管理，对停水影响范围大、停水时间长的进行重点检查。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2.加强信息公开，要求城市自来水供水企业按规定提前24小时将停水情况通知用水单位和个人。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3.强化供水企业设施运行维护主体责任落实，加强停水管理，严格控制停水范围和停水时长，及时恢复正常供水，无法及时恢复的，应采取应急供水措施。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4.运用互联网和大数据技术，依托当地政务服务网上平台，实现动态监管。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5.拓宽公众参与监督的渠道和方式，发挥社会监督作用，鼓励用水单位和个人通过互联网、举报电话等方式参与监督。</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停水申请表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停水和恢复供水方案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应急预案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由于工程施工、设备维修等原因确需停止供水的审批批文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工程施工、设备维修等原因确需停止供水范围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（1）《城市供水条例》  (中华人民共和国国务院令第158号，根据2020年3月27日《国务院关于修改和废止部分行政法规的决定》第二次修订)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县住房和城乡建设主管部门</w:t>
      </w:r>
      <w:bookmarkStart w:id="0" w:name="_GoBack"/>
      <w:bookmarkEnd w:id="0"/>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县级政府供水部门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34764"/>
    <w:rsid w:val="35982672"/>
    <w:rsid w:val="35FB5A7A"/>
    <w:rsid w:val="3BA34764"/>
    <w:rsid w:val="56795668"/>
    <w:rsid w:val="5E824156"/>
    <w:rsid w:val="6D500775"/>
    <w:rsid w:val="6D57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2023-11-04T04:15:00Z</dcterms:created>
  <dc:creator>DELL</dc:creator>
  <cp:lastModifiedBy>Administrator</cp:lastModifiedBy>
  <dcterms:modified xsi:type="dcterms:W3CDTF">2023-12-06T03:16:19Z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