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bookmarkStart w:id="21" w:name="_GoBack"/>
      <w:bookmarkEnd w:id="21"/>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老厂乡国民经济和社会发展第十四个五年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规划纲要</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楷体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老厂乡人民政府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2020年</w:t>
      </w:r>
      <w:r>
        <w:rPr>
          <w:rFonts w:hint="eastAsia" w:ascii="Times New Roman" w:hAnsi="Times New Roman" w:eastAsia="方正黑体_GBK" w:cs="Times New Roman"/>
          <w:color w:val="auto"/>
          <w:sz w:val="32"/>
          <w:szCs w:val="32"/>
          <w:highlight w:val="none"/>
          <w:lang w:val="en-US" w:eastAsia="zh-CN"/>
        </w:rPr>
        <w:t>12</w:t>
      </w:r>
      <w:r>
        <w:rPr>
          <w:rFonts w:hint="default" w:ascii="Times New Roman" w:hAnsi="Times New Roman" w:eastAsia="方正黑体_GBK" w:cs="Times New Roman"/>
          <w:color w:val="auto"/>
          <w:sz w:val="32"/>
          <w:szCs w:val="32"/>
          <w:highlight w:val="none"/>
        </w:rPr>
        <w:t>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前   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“十四五”（2021—2025）时期，是全乡以习近平新时代中国特色社会主义思想为指导，全面贯彻落实习近平总书记考察云南重要讲话精神，迈向现代化征程中的重要时期，是老厂脱贫攻坚巩固提升的关键阶段，</w:t>
      </w:r>
      <w:r>
        <w:rPr>
          <w:rFonts w:hint="default" w:ascii="Times New Roman" w:hAnsi="Times New Roman" w:eastAsia="方正仿宋_GBK" w:cs="Times New Roman"/>
          <w:color w:val="auto"/>
          <w:sz w:val="32"/>
          <w:szCs w:val="32"/>
          <w:highlight w:val="none"/>
          <w:lang w:val="en-US" w:eastAsia="zh-CN"/>
        </w:rPr>
        <w:t>是实现第一个百年奋斗目标之后，乘势而上向第二个百年奋斗目标进军的第一个五年</w:t>
      </w:r>
      <w:r>
        <w:rPr>
          <w:rFonts w:hint="default" w:ascii="Times New Roman" w:hAnsi="Times New Roman" w:eastAsia="方正仿宋_GBK" w:cs="Times New Roman"/>
          <w:color w:val="auto"/>
          <w:sz w:val="32"/>
          <w:szCs w:val="32"/>
          <w:highlight w:val="none"/>
        </w:rPr>
        <w:t>，是深入贯彻新发展理念、实现乡村振兴的重要机遇期。老厂乡经济社会经过“十三五”（2016—2020）时期的快速发展，坚决打赢了脱贫攻坚战，经济社会发展取得巨大成就，但也面临发展基础薄弱、发展不充分和发展不平衡难题，产业结构调整力度不够，城乡协调发展不平衡，生态保护任重道远等矛盾仍然突出。认真分析老厂乡经济社会发展所处的阶段，突出问题导向和目标导向，把握好“十四五”期间的发展机遇，研究提出发展的重点及方向，提出具体推进措施，对指导编制老厂乡“十四五”规划，促进“十四五”经济社会全面发展具有重要意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根据国务院和省、市、县人民政府关于编制“十四五”规划的总体要求，制定《老厂乡国民经济和社会发展第十四个五年规划纲要》（以下简称《纲要》）。本《纲要》的编制，结合老厂乡发展实际，主要阐述今后五年总体布局、战略布局、发展目标、发展路径，工作思路、工作措施、工作重点，发挥比较优势，保持全乡改革发展稳定大局，统筹推进工业化、市场化、城镇化、信息化、绿色化发展，协调推进农业“一、二、三”产业融合发展。《纲要》是今后老厂乡五年国民经济和社会发展的宏伟蓝图，是老厂乡人民为之共同奋斗的行动纲领，是政府宏观经济调节、市场监管、社会管理和公共服务职责的重要依据。乡党委、政府将通过制定实施年度计划、项目计划，综合运用经济、法律和行政等手段，动员和组织全社会力量，努力实现“十四五”规划的目标任务。由于编制人员的水平有限，难免在编制的过程中有纰漏和错误之处，敬请各级领导和读者给予批评、指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0"/>
        <w:rPr>
          <w:rFonts w:hint="default" w:ascii="Times New Roman" w:hAnsi="Times New Roman" w:eastAsia="方正仿宋_GBK" w:cs="Times New Roman"/>
          <w:color w:val="auto"/>
          <w:sz w:val="32"/>
          <w:szCs w:val="32"/>
          <w:highlight w:val="none"/>
        </w:rPr>
      </w:pPr>
    </w:p>
    <w:p>
      <w:pPr>
        <w:pStyle w:val="2"/>
        <w:rPr>
          <w:rFonts w:hint="default" w:ascii="Times New Roman" w:hAnsi="Times New Roman" w:eastAsia="方正仿宋_GBK" w:cs="Times New Roman"/>
          <w:color w:val="auto"/>
          <w:sz w:val="32"/>
          <w:szCs w:val="32"/>
          <w:highlight w:val="none"/>
        </w:rPr>
      </w:pPr>
    </w:p>
    <w:p>
      <w:pPr>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目</w:t>
      </w:r>
      <w:r>
        <w:rPr>
          <w:rFonts w:hint="default" w:ascii="Times New Roman" w:hAnsi="Times New Roman" w:eastAsia="方正小标宋_GBK" w:cs="Times New Roman"/>
          <w:color w:val="auto"/>
          <w:sz w:val="32"/>
          <w:szCs w:val="32"/>
          <w:highlight w:val="none"/>
          <w:lang w:val="en-US" w:eastAsia="zh-CN"/>
        </w:rPr>
        <w:t xml:space="preserve">  </w:t>
      </w:r>
      <w:r>
        <w:rPr>
          <w:rFonts w:hint="default" w:ascii="Times New Roman" w:hAnsi="Times New Roman" w:eastAsia="方正小标宋_GBK" w:cs="Times New Roman"/>
          <w:color w:val="auto"/>
          <w:sz w:val="32"/>
          <w:szCs w:val="32"/>
          <w:highlight w:val="none"/>
        </w:rPr>
        <w:t>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b w:val="0"/>
          <w:bCs w:val="0"/>
          <w:color w:val="auto"/>
          <w:sz w:val="32"/>
          <w:szCs w:val="32"/>
          <w:highlight w:val="none"/>
        </w:rPr>
        <w:t xml:space="preserve">前 </w:t>
      </w:r>
      <w:r>
        <w:rPr>
          <w:rFonts w:hint="default" w:ascii="Times New Roman" w:hAnsi="Times New Roman" w:eastAsia="方正黑体_GBK" w:cs="Times New Roman"/>
          <w:b w:val="0"/>
          <w:bCs w:val="0"/>
          <w:color w:val="auto"/>
          <w:sz w:val="32"/>
          <w:szCs w:val="32"/>
          <w:highlight w:val="none"/>
          <w:lang w:val="en-US" w:eastAsia="zh-CN"/>
        </w:rPr>
        <w:t xml:space="preserve"> </w:t>
      </w:r>
      <w:r>
        <w:rPr>
          <w:rFonts w:hint="default" w:ascii="Times New Roman" w:hAnsi="Times New Roman" w:eastAsia="方正黑体_GBK" w:cs="Times New Roman"/>
          <w:b w:val="0"/>
          <w:bCs w:val="0"/>
          <w:color w:val="auto"/>
          <w:sz w:val="32"/>
          <w:szCs w:val="32"/>
          <w:highlight w:val="none"/>
        </w:rPr>
        <w:t>言</w:t>
      </w:r>
      <w:r>
        <w:rPr>
          <w:rFonts w:hint="default" w:ascii="Times New Roman" w:hAnsi="Times New Roman" w:eastAsia="方正黑体_GBK" w:cs="Times New Roman"/>
          <w:b w:val="0"/>
          <w:bCs w:val="0"/>
          <w:color w:val="auto"/>
          <w:sz w:val="32"/>
          <w:szCs w:val="32"/>
          <w:highlight w:val="none"/>
        </w:rPr>
        <w:tab/>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2</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 xml:space="preserve">第一章 </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发展基础</w:t>
      </w: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 xml:space="preserve"> 6</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第一节  “十三五”取得的主要成绩</w:t>
      </w: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6</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第二节 </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老厂的创新实践经验</w:t>
      </w: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16</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第三节 </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经济社会发展中存在的主要问题</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1</w:t>
      </w:r>
      <w:r>
        <w:rPr>
          <w:rFonts w:hint="eastAsia" w:ascii="Times New Roman" w:hAnsi="Times New Roman" w:eastAsia="方正仿宋_GBK" w:cs="Times New Roman"/>
          <w:color w:val="auto"/>
          <w:sz w:val="32"/>
          <w:szCs w:val="32"/>
          <w:highlight w:val="none"/>
          <w:lang w:val="en-US" w:eastAsia="zh-CN"/>
        </w:rPr>
        <w:t>8</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0"/>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方正仿宋_GBK" w:cs="Times New Roman"/>
          <w:b/>
          <w:bCs/>
          <w:color w:val="auto"/>
          <w:sz w:val="32"/>
          <w:szCs w:val="32"/>
          <w:highlight w:val="none"/>
        </w:rPr>
        <w:t>第二章  发展形势</w:t>
      </w: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20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第一节  面临的机遇</w:t>
      </w: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20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第二节  面临的挑战</w:t>
      </w: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21</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第三章  总体思路</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第一节 指导思想</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第二节 基本原则</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第三节 发展思路</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第四节 发展目标</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第四章  主要任务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lang w:val="en-US" w:eastAsia="zh-CN"/>
        </w:rPr>
        <w:t>7</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第一节 深化农村体制机制改革</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第二节 加大要素保障投入</w:t>
      </w: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28</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第三节 推动经济高质量增长</w:t>
      </w: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32</w:t>
      </w:r>
      <w:r>
        <w:rPr>
          <w:rFonts w:hint="default" w:ascii="Times New Roman" w:hAnsi="Times New Roman" w:eastAsia="方正仿宋_GBK" w:cs="Times New Roman"/>
          <w:color w:val="auto"/>
          <w:sz w:val="32"/>
          <w:szCs w:val="32"/>
          <w:highlight w:val="none"/>
        </w:rPr>
        <w:t xml:space="preserve">第四节 </w:t>
      </w:r>
      <w:r>
        <w:rPr>
          <w:rFonts w:hint="eastAsia" w:ascii="Times New Roman" w:hAnsi="Times New Roman" w:eastAsia="方正仿宋_GBK" w:cs="Times New Roman"/>
          <w:color w:val="auto"/>
          <w:sz w:val="32"/>
          <w:szCs w:val="32"/>
          <w:highlight w:val="none"/>
          <w:lang w:val="en-US" w:eastAsia="zh-CN"/>
        </w:rPr>
        <w:t>统筹推进城乡融合发展                      39</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outlineLvl w:val="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第</w:t>
      </w:r>
      <w:r>
        <w:rPr>
          <w:rFonts w:hint="default" w:ascii="Times New Roman" w:hAnsi="Times New Roman" w:eastAsia="方正仿宋_GBK" w:cs="Times New Roman"/>
          <w:color w:val="auto"/>
          <w:sz w:val="32"/>
          <w:szCs w:val="32"/>
          <w:highlight w:val="none"/>
        </w:rPr>
        <w:t>五节</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eastAsia="zh-CN"/>
        </w:rPr>
        <w:t>加强生态文明</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 xml:space="preserve">            41第</w:t>
      </w:r>
      <w:r>
        <w:rPr>
          <w:rFonts w:hint="default" w:ascii="Times New Roman" w:hAnsi="Times New Roman" w:eastAsia="方正仿宋_GBK" w:cs="Times New Roman"/>
          <w:color w:val="auto"/>
          <w:sz w:val="32"/>
          <w:szCs w:val="32"/>
          <w:highlight w:val="none"/>
        </w:rPr>
        <w:t>六节 全面</w:t>
      </w:r>
      <w:r>
        <w:rPr>
          <w:rFonts w:hint="eastAsia" w:ascii="Times New Roman" w:hAnsi="Times New Roman" w:eastAsia="方正仿宋_GBK" w:cs="Times New Roman"/>
          <w:color w:val="auto"/>
          <w:sz w:val="32"/>
          <w:szCs w:val="32"/>
          <w:highlight w:val="none"/>
          <w:lang w:eastAsia="zh-CN"/>
        </w:rPr>
        <w:t>提升社会公共服务能力</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4</w:t>
      </w:r>
      <w:r>
        <w:rPr>
          <w:rFonts w:hint="eastAsia" w:ascii="Times New Roman" w:hAnsi="Times New Roman" w:eastAsia="方正仿宋_GBK"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第七节 全面加强</w:t>
      </w:r>
      <w:r>
        <w:rPr>
          <w:rFonts w:hint="eastAsia" w:ascii="Times New Roman" w:hAnsi="Times New Roman" w:eastAsia="方正仿宋_GBK" w:cs="Times New Roman"/>
          <w:color w:val="auto"/>
          <w:sz w:val="32"/>
          <w:szCs w:val="32"/>
          <w:highlight w:val="none"/>
          <w:lang w:eastAsia="zh-CN"/>
        </w:rPr>
        <w:t>精神文明</w:t>
      </w:r>
      <w:r>
        <w:rPr>
          <w:rFonts w:hint="default" w:ascii="Times New Roman" w:hAnsi="Times New Roman" w:eastAsia="方正仿宋_GBK" w:cs="Times New Roman"/>
          <w:color w:val="auto"/>
          <w:sz w:val="32"/>
          <w:szCs w:val="32"/>
          <w:highlight w:val="none"/>
        </w:rPr>
        <w:t>建设</w:t>
      </w: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 xml:space="preserve">   45</w:t>
      </w:r>
      <w:r>
        <w:rPr>
          <w:rFonts w:hint="default" w:ascii="Times New Roman" w:hAnsi="Times New Roman" w:eastAsia="方正仿宋_GBK" w:cs="Times New Roman"/>
          <w:color w:val="auto"/>
          <w:sz w:val="32"/>
          <w:szCs w:val="32"/>
          <w:highlight w:val="none"/>
        </w:rPr>
        <w:t xml:space="preserve">第八节 </w:t>
      </w:r>
      <w:r>
        <w:rPr>
          <w:rFonts w:hint="eastAsia" w:ascii="Times New Roman" w:hAnsi="Times New Roman" w:eastAsia="方正仿宋_GBK" w:cs="Times New Roman"/>
          <w:color w:val="auto"/>
          <w:sz w:val="32"/>
          <w:szCs w:val="32"/>
          <w:highlight w:val="none"/>
          <w:lang w:val="en-US" w:eastAsia="zh-CN"/>
        </w:rPr>
        <w:t>全面提升社会活动治理能力</w:t>
      </w: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49</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第九节</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全面提升组织能力</w:t>
      </w:r>
      <w:r>
        <w:rPr>
          <w:rFonts w:hint="eastAsia" w:ascii="Times New Roman" w:hAnsi="Times New Roman" w:eastAsia="方正仿宋_GBK" w:cs="Times New Roman"/>
          <w:color w:val="auto"/>
          <w:sz w:val="32"/>
          <w:szCs w:val="32"/>
          <w:highlight w:val="none"/>
          <w:lang w:val="en-US" w:eastAsia="zh-CN"/>
        </w:rPr>
        <w:t xml:space="preserve">                          53</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第五章</w:t>
      </w:r>
      <w:r>
        <w:rPr>
          <w:rFonts w:hint="eastAsia" w:ascii="Times New Roman" w:hAnsi="Times New Roman" w:eastAsia="方正仿宋_GBK" w:cs="Times New Roman"/>
          <w:b/>
          <w:bCs/>
          <w:color w:val="auto"/>
          <w:sz w:val="32"/>
          <w:szCs w:val="32"/>
          <w:highlight w:val="none"/>
          <w:lang w:eastAsia="zh-CN"/>
        </w:rPr>
        <w:t>“十四五”</w:t>
      </w:r>
      <w:r>
        <w:rPr>
          <w:rFonts w:hint="default" w:ascii="Times New Roman" w:hAnsi="Times New Roman" w:eastAsia="方正仿宋_GBK" w:cs="Times New Roman"/>
          <w:b/>
          <w:bCs/>
          <w:color w:val="auto"/>
          <w:sz w:val="32"/>
          <w:szCs w:val="32"/>
          <w:highlight w:val="none"/>
        </w:rPr>
        <w:t>保障</w:t>
      </w:r>
      <w:r>
        <w:rPr>
          <w:rFonts w:hint="eastAsia" w:ascii="Times New Roman" w:hAnsi="Times New Roman" w:eastAsia="方正仿宋_GBK" w:cs="Times New Roman"/>
          <w:b/>
          <w:bCs/>
          <w:color w:val="auto"/>
          <w:sz w:val="32"/>
          <w:szCs w:val="32"/>
          <w:highlight w:val="none"/>
          <w:lang w:eastAsia="zh-CN"/>
        </w:rPr>
        <w:t>体系</w:t>
      </w: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5</w:t>
      </w:r>
      <w:r>
        <w:rPr>
          <w:rFonts w:hint="eastAsia" w:ascii="Times New Roman" w:hAnsi="Times New Roman" w:eastAsia="方正仿宋_GBK" w:cs="Times New Roman"/>
          <w:color w:val="auto"/>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第一节</w:t>
      </w:r>
      <w:r>
        <w:rPr>
          <w:rFonts w:hint="eastAsia" w:ascii="Times New Roman" w:hAnsi="Times New Roman" w:eastAsia="方正仿宋_GBK" w:cs="Times New Roman"/>
          <w:color w:val="auto"/>
          <w:sz w:val="32"/>
          <w:szCs w:val="32"/>
          <w:highlight w:val="none"/>
          <w:lang w:val="en-US" w:eastAsia="zh-CN"/>
        </w:rPr>
        <w:t xml:space="preserve"> 规划体系                                 55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第二节</w:t>
      </w:r>
      <w:r>
        <w:rPr>
          <w:rFonts w:hint="eastAsia" w:ascii="Times New Roman" w:hAnsi="Times New Roman" w:eastAsia="方正仿宋_GBK" w:cs="Times New Roman"/>
          <w:color w:val="auto"/>
          <w:sz w:val="32"/>
          <w:szCs w:val="32"/>
          <w:highlight w:val="none"/>
          <w:lang w:val="en-US" w:eastAsia="zh-CN"/>
        </w:rPr>
        <w:t xml:space="preserve"> 规划审定程序                             55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第三节</w:t>
      </w:r>
      <w:r>
        <w:rPr>
          <w:rFonts w:hint="eastAsia" w:ascii="Times New Roman" w:hAnsi="Times New Roman" w:eastAsia="方正仿宋_GBK" w:cs="Times New Roman"/>
          <w:color w:val="auto"/>
          <w:sz w:val="32"/>
          <w:szCs w:val="32"/>
          <w:highlight w:val="none"/>
          <w:lang w:val="en-US" w:eastAsia="zh-CN"/>
        </w:rPr>
        <w:t xml:space="preserve"> 规划组织实施机制                         56</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第四节</w:t>
      </w:r>
      <w:r>
        <w:rPr>
          <w:rFonts w:hint="eastAsia" w:ascii="Times New Roman" w:hAnsi="Times New Roman" w:eastAsia="方正仿宋_GBK" w:cs="Times New Roman"/>
          <w:color w:val="auto"/>
          <w:sz w:val="32"/>
          <w:szCs w:val="32"/>
          <w:highlight w:val="none"/>
          <w:lang w:val="en-US" w:eastAsia="zh-CN"/>
        </w:rPr>
        <w:t xml:space="preserve"> 实施督促评估机制                         56</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附</w:t>
      </w:r>
      <w:r>
        <w:rPr>
          <w:rFonts w:hint="eastAsia"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录</w:t>
      </w: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 xml:space="preserve">         57</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第一章  发展基础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十三五”期间，在县委、县政府的坚强领导下，乡党委、政府统筹推进“五位一体”总体布局，协调推进“四个全面”战略布局，牢固树立创新、协调、绿色、开放、共享发展理念，坚持稳中求进工作总基调，坚持“生态立乡、农业稳乡、科教兴乡、工业富乡”发展战略，紧扣“精烟、强畜、兴林、稳粮、扩蔬，加快发展工业、集镇建设”的发展思路，带领全乡人民奋力拼搏，克难攻坚，战胜非洲猪瘟、新冠肺炎疫情及连年极端干旱天气等重大灾害，聚焦脱贫攻坚，加快产业转型升级，加大基础设施、公共服务设施和农村人居环境建设，加强组织建设和乡村治理，全乡经济和社会各项事业平稳较快发展，“十三五”规划确定的主要目标任务圆满完成，克期完成脱贫攻坚任务，与全县同步全面建成小康社会，为全面推进老厂现代化建设奠定了坚实基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第一节  “十三五”取得的主要成绩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一．经济综合实力明显增强</w:t>
      </w:r>
      <w:r>
        <w:rPr>
          <w:rFonts w:hint="default" w:ascii="Times New Roman" w:hAnsi="Times New Roman" w:eastAsia="方正黑体_GBK" w:cs="Times New Roman"/>
          <w:color w:val="auto"/>
          <w:sz w:val="32"/>
          <w:szCs w:val="32"/>
          <w:highlight w:val="none"/>
          <w:lang w:eastAsia="zh-CN"/>
        </w:rPr>
        <w:t>，经济总量迈上新台阶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年来，紧紧抓住决战决胜脱贫攻坚战的政策机遇，持续加大要素投入，全乡经济保持平稳较快增长，着力打基础、调结构、保生态、惠民生、保稳定，统筹兼顾，突出重点，狠抓落实，进一步优化产业布局和夯实农业发展基础，积极推动土地流转，全乡综合经济实力得到快速提升，民生保障能力水平不断提高。“十三五”末，全乡</w:t>
      </w:r>
      <w:r>
        <w:rPr>
          <w:rFonts w:hint="eastAsia" w:ascii="Times New Roman" w:hAnsi="Times New Roman" w:eastAsia="方正仿宋_GBK" w:cs="Times New Roman"/>
          <w:color w:val="auto"/>
          <w:sz w:val="32"/>
          <w:szCs w:val="32"/>
          <w:highlight w:val="none"/>
          <w:lang w:val="en-US" w:eastAsia="zh-CN"/>
        </w:rPr>
        <w:t>累计完成规模以上</w:t>
      </w:r>
      <w:r>
        <w:rPr>
          <w:rFonts w:hint="default" w:ascii="Times New Roman" w:hAnsi="Times New Roman" w:eastAsia="方正仿宋_GBK" w:cs="Times New Roman"/>
          <w:color w:val="auto"/>
          <w:sz w:val="32"/>
          <w:szCs w:val="32"/>
          <w:highlight w:val="none"/>
        </w:rPr>
        <w:t>固定资产投资</w:t>
      </w:r>
      <w:r>
        <w:rPr>
          <w:rFonts w:hint="eastAsia" w:ascii="Times New Roman" w:hAnsi="Times New Roman" w:eastAsia="方正仿宋_GBK" w:cs="Times New Roman"/>
          <w:color w:val="auto"/>
          <w:sz w:val="32"/>
          <w:szCs w:val="32"/>
          <w:highlight w:val="none"/>
          <w:lang w:val="en-US" w:eastAsia="zh-CN"/>
        </w:rPr>
        <w:t>59287.66万</w:t>
      </w:r>
      <w:r>
        <w:rPr>
          <w:rFonts w:hint="default" w:ascii="Times New Roman" w:hAnsi="Times New Roman" w:eastAsia="方正仿宋_GBK" w:cs="Times New Roman"/>
          <w:color w:val="auto"/>
          <w:sz w:val="32"/>
          <w:szCs w:val="32"/>
          <w:highlight w:val="none"/>
        </w:rPr>
        <w:t>元</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比“十二五”增长4.9倍</w:t>
      </w:r>
      <w:r>
        <w:rPr>
          <w:rFonts w:hint="default" w:ascii="Times New Roman" w:hAnsi="Times New Roman" w:eastAsia="方正仿宋_GBK" w:cs="Times New Roman"/>
          <w:color w:val="auto"/>
          <w:sz w:val="32"/>
          <w:szCs w:val="32"/>
          <w:highlight w:val="none"/>
        </w:rPr>
        <w:t>；农业总产值由201</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年的</w:t>
      </w:r>
      <w:r>
        <w:rPr>
          <w:rFonts w:hint="eastAsia" w:ascii="Times New Roman" w:hAnsi="Times New Roman" w:eastAsia="方正仿宋_GBK" w:cs="Times New Roman"/>
          <w:color w:val="auto"/>
          <w:sz w:val="32"/>
          <w:szCs w:val="32"/>
          <w:highlight w:val="none"/>
          <w:lang w:val="en-US" w:eastAsia="zh-CN"/>
        </w:rPr>
        <w:t>28773</w:t>
      </w:r>
      <w:r>
        <w:rPr>
          <w:rFonts w:hint="default" w:ascii="Times New Roman" w:hAnsi="Times New Roman" w:eastAsia="方正仿宋_GBK" w:cs="Times New Roman"/>
          <w:color w:val="auto"/>
          <w:sz w:val="32"/>
          <w:szCs w:val="32"/>
          <w:highlight w:val="none"/>
        </w:rPr>
        <w:t>万元增加到</w:t>
      </w:r>
      <w:r>
        <w:rPr>
          <w:rFonts w:hint="eastAsia" w:ascii="Times New Roman" w:hAnsi="Times New Roman" w:eastAsia="方正仿宋_GBK" w:cs="Times New Roman"/>
          <w:color w:val="auto"/>
          <w:sz w:val="32"/>
          <w:szCs w:val="32"/>
          <w:highlight w:val="none"/>
          <w:lang w:val="en-US" w:eastAsia="zh-CN"/>
        </w:rPr>
        <w:t>44518</w:t>
      </w:r>
      <w:r>
        <w:rPr>
          <w:rFonts w:hint="default" w:ascii="Times New Roman" w:hAnsi="Times New Roman" w:eastAsia="方正仿宋_GBK" w:cs="Times New Roman"/>
          <w:color w:val="auto"/>
          <w:sz w:val="32"/>
          <w:szCs w:val="32"/>
          <w:highlight w:val="none"/>
        </w:rPr>
        <w:t>万元，年均递增</w:t>
      </w:r>
      <w:r>
        <w:rPr>
          <w:rFonts w:hint="eastAsia" w:ascii="Times New Roman" w:hAnsi="Times New Roman" w:eastAsia="方正仿宋_GBK" w:cs="Times New Roman"/>
          <w:color w:val="auto"/>
          <w:sz w:val="32"/>
          <w:szCs w:val="32"/>
          <w:highlight w:val="none"/>
          <w:lang w:val="en-US" w:eastAsia="zh-CN"/>
        </w:rPr>
        <w:t>11.53</w:t>
      </w:r>
      <w:r>
        <w:rPr>
          <w:rFonts w:hint="default" w:ascii="Times New Roman" w:hAnsi="Times New Roman" w:eastAsia="方正仿宋_GBK" w:cs="Times New Roman"/>
          <w:color w:val="auto"/>
          <w:sz w:val="32"/>
          <w:szCs w:val="32"/>
          <w:highlight w:val="none"/>
        </w:rPr>
        <w:t>%；农村居民人均可支配收入由201</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年的</w:t>
      </w:r>
      <w:r>
        <w:rPr>
          <w:rFonts w:hint="eastAsia" w:ascii="Times New Roman" w:hAnsi="Times New Roman" w:eastAsia="方正仿宋_GBK" w:cs="Times New Roman"/>
          <w:color w:val="auto"/>
          <w:sz w:val="32"/>
          <w:szCs w:val="32"/>
          <w:highlight w:val="none"/>
          <w:lang w:val="en-US" w:eastAsia="zh-CN"/>
        </w:rPr>
        <w:t>7963</w:t>
      </w:r>
      <w:r>
        <w:rPr>
          <w:rFonts w:hint="default" w:ascii="Times New Roman" w:hAnsi="Times New Roman" w:eastAsia="方正仿宋_GBK" w:cs="Times New Roman"/>
          <w:color w:val="auto"/>
          <w:sz w:val="32"/>
          <w:szCs w:val="32"/>
          <w:highlight w:val="none"/>
        </w:rPr>
        <w:t>元增加到</w:t>
      </w:r>
      <w:r>
        <w:rPr>
          <w:rFonts w:hint="eastAsia" w:ascii="Times New Roman" w:hAnsi="Times New Roman" w:eastAsia="方正仿宋_GBK" w:cs="Times New Roman"/>
          <w:color w:val="auto"/>
          <w:sz w:val="32"/>
          <w:szCs w:val="32"/>
          <w:highlight w:val="none"/>
          <w:lang w:val="en-US" w:eastAsia="zh-CN"/>
        </w:rPr>
        <w:t>14865</w:t>
      </w:r>
      <w:r>
        <w:rPr>
          <w:rFonts w:hint="default" w:ascii="Times New Roman" w:hAnsi="Times New Roman" w:eastAsia="方正仿宋_GBK" w:cs="Times New Roman"/>
          <w:color w:val="auto"/>
          <w:sz w:val="32"/>
          <w:szCs w:val="32"/>
          <w:highlight w:val="none"/>
        </w:rPr>
        <w:t>元，年均递增</w:t>
      </w:r>
      <w:r>
        <w:rPr>
          <w:rFonts w:hint="eastAsia" w:ascii="Times New Roman" w:hAnsi="Times New Roman" w:eastAsia="方正仿宋_GBK" w:cs="Times New Roman"/>
          <w:color w:val="auto"/>
          <w:sz w:val="32"/>
          <w:szCs w:val="32"/>
          <w:highlight w:val="none"/>
          <w:lang w:val="en-US" w:eastAsia="zh-CN"/>
        </w:rPr>
        <w:t>16.89</w:t>
      </w:r>
      <w:r>
        <w:rPr>
          <w:rFonts w:hint="default" w:ascii="Times New Roman" w:hAnsi="Times New Roman" w:eastAsia="方正仿宋_GBK" w:cs="Times New Roman"/>
          <w:color w:val="auto"/>
          <w:sz w:val="32"/>
          <w:szCs w:val="32"/>
          <w:highlight w:val="none"/>
        </w:rPr>
        <w:t>%；财政收入由201</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年的</w:t>
      </w:r>
      <w:r>
        <w:rPr>
          <w:rFonts w:hint="eastAsia" w:ascii="Times New Roman" w:hAnsi="Times New Roman" w:eastAsia="方正仿宋_GBK" w:cs="Times New Roman"/>
          <w:color w:val="auto"/>
          <w:sz w:val="32"/>
          <w:szCs w:val="32"/>
          <w:highlight w:val="none"/>
          <w:lang w:val="en-US" w:eastAsia="zh-CN"/>
        </w:rPr>
        <w:t>2195</w:t>
      </w:r>
      <w:r>
        <w:rPr>
          <w:rFonts w:hint="default" w:ascii="Times New Roman" w:hAnsi="Times New Roman" w:eastAsia="方正仿宋_GBK" w:cs="Times New Roman"/>
          <w:color w:val="auto"/>
          <w:sz w:val="32"/>
          <w:szCs w:val="32"/>
          <w:highlight w:val="none"/>
        </w:rPr>
        <w:t>万元增加到</w:t>
      </w:r>
      <w:r>
        <w:rPr>
          <w:rFonts w:hint="eastAsia" w:ascii="Times New Roman" w:hAnsi="Times New Roman" w:eastAsia="方正仿宋_GBK" w:cs="Times New Roman"/>
          <w:color w:val="auto"/>
          <w:sz w:val="32"/>
          <w:szCs w:val="32"/>
          <w:highlight w:val="none"/>
          <w:lang w:val="en-US" w:eastAsia="zh-CN"/>
        </w:rPr>
        <w:t>1319</w:t>
      </w:r>
      <w:r>
        <w:rPr>
          <w:rFonts w:hint="default" w:ascii="Times New Roman" w:hAnsi="Times New Roman" w:eastAsia="方正仿宋_GBK" w:cs="Times New Roman"/>
          <w:color w:val="auto"/>
          <w:sz w:val="32"/>
          <w:szCs w:val="32"/>
          <w:highlight w:val="none"/>
        </w:rPr>
        <w:t>万元，年均递增</w:t>
      </w:r>
      <w:r>
        <w:rPr>
          <w:rFonts w:hint="eastAsia" w:ascii="Times New Roman" w:hAnsi="Times New Roman" w:eastAsia="方正仿宋_GBK" w:cs="Times New Roman"/>
          <w:color w:val="auto"/>
          <w:sz w:val="32"/>
          <w:szCs w:val="32"/>
          <w:highlight w:val="none"/>
          <w:lang w:val="en-US" w:eastAsia="zh-CN"/>
        </w:rPr>
        <w:t>-11.96</w:t>
      </w:r>
      <w:r>
        <w:rPr>
          <w:rFonts w:hint="default" w:ascii="Times New Roman" w:hAnsi="Times New Roman" w:eastAsia="方正仿宋_GBK" w:cs="Times New Roman"/>
          <w:color w:val="auto"/>
          <w:sz w:val="32"/>
          <w:szCs w:val="32"/>
          <w:highlight w:val="none"/>
        </w:rPr>
        <w:t>%；财政支出由201</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年的</w:t>
      </w:r>
      <w:r>
        <w:rPr>
          <w:rFonts w:hint="eastAsia" w:ascii="Times New Roman" w:hAnsi="Times New Roman" w:eastAsia="方正仿宋_GBK" w:cs="Times New Roman"/>
          <w:color w:val="auto"/>
          <w:sz w:val="32"/>
          <w:szCs w:val="32"/>
          <w:highlight w:val="none"/>
          <w:lang w:val="en-US" w:eastAsia="zh-CN"/>
        </w:rPr>
        <w:t>3295</w:t>
      </w:r>
      <w:r>
        <w:rPr>
          <w:rFonts w:hint="default" w:ascii="Times New Roman" w:hAnsi="Times New Roman" w:eastAsia="方正仿宋_GBK" w:cs="Times New Roman"/>
          <w:color w:val="auto"/>
          <w:sz w:val="32"/>
          <w:szCs w:val="32"/>
          <w:highlight w:val="none"/>
        </w:rPr>
        <w:t>万元增加到</w:t>
      </w:r>
      <w:r>
        <w:rPr>
          <w:rFonts w:hint="eastAsia" w:ascii="Times New Roman" w:hAnsi="Times New Roman" w:eastAsia="方正仿宋_GBK" w:cs="Times New Roman"/>
          <w:color w:val="auto"/>
          <w:sz w:val="32"/>
          <w:szCs w:val="32"/>
          <w:highlight w:val="none"/>
          <w:lang w:val="en-US" w:eastAsia="zh-CN"/>
        </w:rPr>
        <w:t>5251</w:t>
      </w:r>
      <w:r>
        <w:rPr>
          <w:rFonts w:hint="default" w:ascii="Times New Roman" w:hAnsi="Times New Roman" w:eastAsia="方正仿宋_GBK" w:cs="Times New Roman"/>
          <w:color w:val="auto"/>
          <w:sz w:val="32"/>
          <w:szCs w:val="32"/>
          <w:highlight w:val="none"/>
        </w:rPr>
        <w:t>万元，年均递增</w:t>
      </w:r>
      <w:r>
        <w:rPr>
          <w:rFonts w:hint="eastAsia" w:ascii="Times New Roman" w:hAnsi="Times New Roman" w:eastAsia="方正仿宋_GBK" w:cs="Times New Roman"/>
          <w:color w:val="auto"/>
          <w:sz w:val="32"/>
          <w:szCs w:val="32"/>
          <w:highlight w:val="none"/>
          <w:lang w:val="en-US" w:eastAsia="zh-CN"/>
        </w:rPr>
        <w:t>12.36</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rPr>
        <w:t>二．</w:t>
      </w:r>
      <w:r>
        <w:rPr>
          <w:rFonts w:hint="default" w:ascii="Times New Roman" w:hAnsi="Times New Roman" w:eastAsia="方正黑体_GBK" w:cs="Times New Roman"/>
          <w:color w:val="auto"/>
          <w:sz w:val="32"/>
          <w:szCs w:val="32"/>
          <w:highlight w:val="none"/>
          <w:lang w:eastAsia="zh-CN"/>
        </w:rPr>
        <w:t>产业结构不断优化</w:t>
      </w:r>
      <w:r>
        <w:rPr>
          <w:rFonts w:hint="default" w:ascii="Times New Roman" w:hAnsi="Times New Roman" w:eastAsia="方正黑体_GBK" w:cs="Times New Roman"/>
          <w:color w:val="auto"/>
          <w:sz w:val="32"/>
          <w:szCs w:val="32"/>
          <w:highlight w:val="none"/>
        </w:rPr>
        <w:t>，经济</w:t>
      </w:r>
      <w:r>
        <w:rPr>
          <w:rFonts w:hint="default" w:ascii="Times New Roman" w:hAnsi="Times New Roman" w:eastAsia="方正黑体_GBK" w:cs="Times New Roman"/>
          <w:color w:val="auto"/>
          <w:sz w:val="32"/>
          <w:szCs w:val="32"/>
          <w:highlight w:val="none"/>
          <w:lang w:eastAsia="zh-CN"/>
        </w:rPr>
        <w:t>新</w:t>
      </w:r>
      <w:r>
        <w:rPr>
          <w:rFonts w:hint="default" w:ascii="Times New Roman" w:hAnsi="Times New Roman" w:eastAsia="方正黑体_GBK" w:cs="Times New Roman"/>
          <w:color w:val="auto"/>
          <w:sz w:val="32"/>
          <w:szCs w:val="32"/>
          <w:highlight w:val="none"/>
        </w:rPr>
        <w:t>增长动能</w:t>
      </w:r>
      <w:r>
        <w:rPr>
          <w:rFonts w:hint="default" w:ascii="Times New Roman" w:hAnsi="Times New Roman" w:eastAsia="方正黑体_GBK" w:cs="Times New Roman"/>
          <w:color w:val="auto"/>
          <w:sz w:val="32"/>
          <w:szCs w:val="32"/>
          <w:highlight w:val="none"/>
          <w:lang w:eastAsia="zh-CN"/>
        </w:rPr>
        <w:t>持续加强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（一）高原特色农业发展步伐加快</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bCs/>
          <w:color w:val="auto"/>
          <w:kern w:val="0"/>
          <w:sz w:val="32"/>
          <w:szCs w:val="32"/>
          <w:highlight w:val="none"/>
          <w:lang w:val="en-US" w:eastAsia="zh-CN" w:bidi="ar-SA"/>
        </w:rPr>
      </w:pPr>
      <w:r>
        <w:rPr>
          <w:rFonts w:hint="default" w:ascii="Times New Roman" w:hAnsi="Times New Roman" w:eastAsia="方正仿宋_GBK" w:cs="Times New Roman"/>
          <w:b/>
          <w:bCs w:val="0"/>
          <w:color w:val="auto"/>
          <w:kern w:val="0"/>
          <w:sz w:val="32"/>
          <w:szCs w:val="32"/>
          <w:highlight w:val="none"/>
          <w:lang w:val="en-US" w:eastAsia="zh-CN" w:bidi="ar-SA"/>
        </w:rPr>
        <w:t>“一村一品”特色产业发展格局初具规模。</w:t>
      </w:r>
      <w:r>
        <w:rPr>
          <w:rFonts w:hint="default" w:ascii="Times New Roman" w:hAnsi="Times New Roman" w:eastAsia="方正仿宋_GBK" w:cs="Times New Roman"/>
          <w:bCs/>
          <w:color w:val="auto"/>
          <w:kern w:val="0"/>
          <w:sz w:val="32"/>
          <w:szCs w:val="32"/>
          <w:highlight w:val="none"/>
          <w:lang w:val="en-US" w:eastAsia="zh-CN" w:bidi="ar-SA"/>
        </w:rPr>
        <w:t>通过几年的产业培育和结构调整，</w:t>
      </w:r>
      <w:r>
        <w:rPr>
          <w:rFonts w:hint="default" w:ascii="Times New Roman" w:hAnsi="Times New Roman" w:eastAsia="方正仿宋_GBK" w:cs="Times New Roman"/>
          <w:color w:val="auto"/>
          <w:sz w:val="32"/>
          <w:szCs w:val="32"/>
          <w:highlight w:val="none"/>
          <w:lang w:eastAsia="zh-CN"/>
        </w:rPr>
        <w:t>在进一步落实</w:t>
      </w:r>
      <w:r>
        <w:rPr>
          <w:rFonts w:hint="default" w:ascii="Times New Roman" w:hAnsi="Times New Roman" w:eastAsia="方正仿宋_GBK" w:cs="Times New Roman"/>
          <w:color w:val="auto"/>
          <w:sz w:val="32"/>
          <w:szCs w:val="32"/>
          <w:highlight w:val="none"/>
        </w:rPr>
        <w:t>粮食直补、良种补贴等强农惠农政策</w:t>
      </w:r>
      <w:r>
        <w:rPr>
          <w:rFonts w:hint="default" w:ascii="Times New Roman" w:hAnsi="Times New Roman" w:eastAsia="方正仿宋_GBK" w:cs="Times New Roman"/>
          <w:color w:val="auto"/>
          <w:sz w:val="32"/>
          <w:szCs w:val="32"/>
          <w:highlight w:val="none"/>
          <w:lang w:eastAsia="zh-CN"/>
        </w:rPr>
        <w:t>，保持粮食生产稳定的基础上，</w:t>
      </w:r>
      <w:r>
        <w:rPr>
          <w:rFonts w:hint="default" w:ascii="Times New Roman" w:hAnsi="Times New Roman" w:eastAsia="方正仿宋_GBK" w:cs="Times New Roman"/>
          <w:bCs/>
          <w:color w:val="auto"/>
          <w:kern w:val="0"/>
          <w:sz w:val="32"/>
          <w:szCs w:val="32"/>
          <w:highlight w:val="none"/>
          <w:lang w:val="en-US" w:eastAsia="zh-CN" w:bidi="ar-SA"/>
        </w:rPr>
        <w:t>着力在调结构、转方式、促生产上下功夫，初步形成了勐炳冬早蔬菜种植，哈科底核桃种植，罗柴冲竹子、甘蔗种植，马房柑橘种植，苛苴、保和生猪养殖等一批特色产业，一村一品产业发展布局逐步形成。</w:t>
      </w:r>
      <w:r>
        <w:rPr>
          <w:rFonts w:hint="default" w:ascii="Times New Roman" w:hAnsi="Times New Roman" w:eastAsia="方正仿宋_GBK" w:cs="Times New Roman"/>
          <w:b/>
          <w:color w:val="auto"/>
          <w:sz w:val="32"/>
          <w:szCs w:val="32"/>
          <w:highlight w:val="none"/>
        </w:rPr>
        <w:t>烤烟</w:t>
      </w:r>
      <w:r>
        <w:rPr>
          <w:rFonts w:hint="default" w:ascii="Times New Roman" w:hAnsi="Times New Roman" w:eastAsia="方正仿宋_GBK" w:cs="Times New Roman"/>
          <w:b/>
          <w:color w:val="auto"/>
          <w:sz w:val="32"/>
          <w:szCs w:val="32"/>
          <w:highlight w:val="none"/>
          <w:lang w:eastAsia="zh-CN"/>
        </w:rPr>
        <w:t>生产</w:t>
      </w:r>
      <w:r>
        <w:rPr>
          <w:rFonts w:hint="default" w:ascii="Times New Roman" w:hAnsi="Times New Roman" w:eastAsia="方正仿宋_GBK" w:cs="Times New Roman"/>
          <w:b/>
          <w:color w:val="auto"/>
          <w:sz w:val="32"/>
          <w:szCs w:val="32"/>
          <w:highlight w:val="none"/>
        </w:rPr>
        <w:t>提质增效。</w:t>
      </w:r>
      <w:r>
        <w:rPr>
          <w:rFonts w:hint="eastAsia" w:ascii="Times New Roman" w:hAnsi="Times New Roman" w:eastAsia="方正仿宋_GBK" w:cs="Times New Roman"/>
          <w:bCs/>
          <w:color w:val="auto"/>
          <w:kern w:val="0"/>
          <w:sz w:val="32"/>
          <w:szCs w:val="32"/>
          <w:highlight w:val="none"/>
          <w:lang w:val="en-US" w:eastAsia="zh-CN" w:bidi="ar-SA"/>
        </w:rPr>
        <w:t>持续巩固烤烟主产地位，继续加大膜下小苗移栽、商品化烘烤推广和职业烟农培训力度，狠抓样板试验示范和大户培育，2019年推广膜下小苗移栽6034亩，建成两个千亩示范样板，培育种植30亩以上大户43户，组织实施商品化烘烤44.87万公斤，完成烟叶交售210万公斤，实现烟叶交售收入5684.68万元</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b/>
          <w:color w:val="auto"/>
          <w:sz w:val="32"/>
          <w:szCs w:val="32"/>
          <w:highlight w:val="none"/>
        </w:rPr>
        <w:t>畜牧</w:t>
      </w:r>
      <w:r>
        <w:rPr>
          <w:rFonts w:hint="default" w:ascii="Times New Roman" w:hAnsi="Times New Roman" w:eastAsia="方正仿宋_GBK" w:cs="Times New Roman"/>
          <w:b/>
          <w:color w:val="auto"/>
          <w:sz w:val="32"/>
          <w:szCs w:val="32"/>
          <w:highlight w:val="none"/>
          <w:lang w:eastAsia="zh-CN"/>
        </w:rPr>
        <w:t>业规模化发展有突破</w:t>
      </w:r>
      <w:r>
        <w:rPr>
          <w:rFonts w:hint="default" w:ascii="Times New Roman" w:hAnsi="Times New Roman" w:eastAsia="方正仿宋_GBK" w:cs="Times New Roman"/>
          <w:b/>
          <w:color w:val="auto"/>
          <w:sz w:val="32"/>
          <w:szCs w:val="32"/>
          <w:highlight w:val="none"/>
        </w:rPr>
        <w:t>。</w:t>
      </w:r>
      <w:r>
        <w:rPr>
          <w:rFonts w:hint="eastAsia" w:ascii="Times New Roman" w:hAnsi="Times New Roman" w:eastAsia="方正仿宋_GBK" w:cs="Times New Roman"/>
          <w:b w:val="0"/>
          <w:bCs/>
          <w:color w:val="auto"/>
          <w:sz w:val="32"/>
          <w:szCs w:val="32"/>
          <w:highlight w:val="none"/>
          <w:lang w:eastAsia="zh-CN"/>
        </w:rPr>
        <w:t>在</w:t>
      </w:r>
      <w:r>
        <w:rPr>
          <w:rFonts w:hint="default" w:ascii="Times New Roman" w:hAnsi="Times New Roman" w:eastAsia="方正仿宋_GBK" w:cs="Times New Roman"/>
          <w:bCs/>
          <w:color w:val="auto"/>
          <w:kern w:val="0"/>
          <w:sz w:val="32"/>
          <w:szCs w:val="32"/>
          <w:highlight w:val="none"/>
          <w:lang w:val="en-US" w:eastAsia="zh-CN" w:bidi="ar-SA"/>
        </w:rPr>
        <w:t>受非洲猪瘟</w:t>
      </w:r>
      <w:r>
        <w:rPr>
          <w:rFonts w:hint="eastAsia" w:ascii="Times New Roman" w:hAnsi="Times New Roman" w:eastAsia="方正仿宋_GBK" w:cs="Times New Roman"/>
          <w:bCs/>
          <w:color w:val="auto"/>
          <w:kern w:val="0"/>
          <w:sz w:val="32"/>
          <w:szCs w:val="32"/>
          <w:highlight w:val="none"/>
          <w:lang w:val="en-US" w:eastAsia="zh-CN" w:bidi="ar-SA"/>
        </w:rPr>
        <w:t>、</w:t>
      </w:r>
      <w:r>
        <w:rPr>
          <w:rFonts w:hint="default" w:ascii="Times New Roman" w:hAnsi="Times New Roman" w:eastAsia="方正仿宋_GBK" w:cs="Times New Roman"/>
          <w:bCs/>
          <w:color w:val="auto"/>
          <w:kern w:val="0"/>
          <w:sz w:val="32"/>
          <w:szCs w:val="32"/>
          <w:highlight w:val="none"/>
          <w:lang w:val="en-US" w:eastAsia="zh-CN" w:bidi="ar-SA"/>
        </w:rPr>
        <w:t>疫情</w:t>
      </w:r>
      <w:r>
        <w:rPr>
          <w:rFonts w:hint="eastAsia" w:ascii="Times New Roman" w:hAnsi="Times New Roman" w:eastAsia="方正仿宋_GBK" w:cs="Times New Roman"/>
          <w:bCs/>
          <w:color w:val="auto"/>
          <w:kern w:val="0"/>
          <w:sz w:val="32"/>
          <w:szCs w:val="32"/>
          <w:highlight w:val="none"/>
          <w:lang w:val="en-US" w:eastAsia="zh-CN" w:bidi="ar-SA"/>
        </w:rPr>
        <w:t>、</w:t>
      </w:r>
      <w:r>
        <w:rPr>
          <w:rFonts w:hint="default" w:ascii="Times New Roman" w:hAnsi="Times New Roman" w:eastAsia="方正仿宋_GBK" w:cs="Times New Roman"/>
          <w:bCs/>
          <w:color w:val="auto"/>
          <w:kern w:val="0"/>
          <w:sz w:val="32"/>
          <w:szCs w:val="32"/>
          <w:highlight w:val="none"/>
          <w:lang w:val="en-US" w:eastAsia="zh-CN" w:bidi="ar-SA"/>
        </w:rPr>
        <w:t>环保限制</w:t>
      </w:r>
      <w:r>
        <w:rPr>
          <w:rFonts w:hint="eastAsia" w:ascii="Times New Roman" w:hAnsi="Times New Roman" w:eastAsia="方正仿宋_GBK" w:cs="Times New Roman"/>
          <w:bCs/>
          <w:color w:val="auto"/>
          <w:kern w:val="0"/>
          <w:sz w:val="32"/>
          <w:szCs w:val="32"/>
          <w:highlight w:val="none"/>
          <w:lang w:val="en-US" w:eastAsia="zh-CN" w:bidi="ar-SA"/>
        </w:rPr>
        <w:t>等因素的制约下</w:t>
      </w:r>
      <w:r>
        <w:rPr>
          <w:rFonts w:hint="default" w:ascii="Times New Roman" w:hAnsi="Times New Roman" w:eastAsia="方正仿宋_GBK" w:cs="Times New Roman"/>
          <w:bCs/>
          <w:color w:val="auto"/>
          <w:kern w:val="0"/>
          <w:sz w:val="32"/>
          <w:szCs w:val="32"/>
          <w:highlight w:val="none"/>
          <w:lang w:val="en-US" w:eastAsia="zh-CN" w:bidi="ar-SA"/>
        </w:rPr>
        <w:t>，生猪出栏</w:t>
      </w:r>
      <w:r>
        <w:rPr>
          <w:rFonts w:hint="eastAsia" w:ascii="Times New Roman" w:hAnsi="Times New Roman" w:eastAsia="方正仿宋_GBK" w:cs="Times New Roman"/>
          <w:bCs/>
          <w:color w:val="auto"/>
          <w:kern w:val="0"/>
          <w:sz w:val="32"/>
          <w:szCs w:val="32"/>
          <w:highlight w:val="none"/>
          <w:lang w:val="en-US" w:eastAsia="zh-CN" w:bidi="ar-SA"/>
        </w:rPr>
        <w:t>仍</w:t>
      </w:r>
      <w:r>
        <w:rPr>
          <w:rFonts w:hint="default" w:ascii="Times New Roman" w:hAnsi="Times New Roman" w:eastAsia="方正仿宋_GBK" w:cs="Times New Roman"/>
          <w:bCs/>
          <w:color w:val="auto"/>
          <w:kern w:val="0"/>
          <w:sz w:val="32"/>
          <w:szCs w:val="32"/>
          <w:highlight w:val="none"/>
          <w:lang w:val="en-US" w:eastAsia="zh-CN" w:bidi="ar-SA"/>
        </w:rPr>
        <w:t>比“十二五”累计</w:t>
      </w:r>
      <w:r>
        <w:rPr>
          <w:rFonts w:hint="eastAsia" w:ascii="Times New Roman" w:hAnsi="Times New Roman" w:eastAsia="方正仿宋_GBK" w:cs="Times New Roman"/>
          <w:bCs/>
          <w:color w:val="auto"/>
          <w:kern w:val="0"/>
          <w:sz w:val="32"/>
          <w:szCs w:val="32"/>
          <w:highlight w:val="none"/>
          <w:lang w:val="en-US" w:eastAsia="zh-CN" w:bidi="ar-SA"/>
        </w:rPr>
        <w:t>增长3.27</w:t>
      </w:r>
      <w:r>
        <w:rPr>
          <w:rFonts w:hint="default" w:ascii="Times New Roman" w:hAnsi="Times New Roman" w:eastAsia="方正仿宋_GBK" w:cs="Times New Roman"/>
          <w:bCs/>
          <w:color w:val="auto"/>
          <w:kern w:val="0"/>
          <w:sz w:val="32"/>
          <w:szCs w:val="32"/>
          <w:highlight w:val="none"/>
          <w:lang w:val="en-US" w:eastAsia="zh-CN" w:bidi="ar-SA"/>
        </w:rPr>
        <w:t xml:space="preserve"> %，大牲畜、禽类出栏量基本持平，羊出栏量累计增长</w:t>
      </w:r>
      <w:r>
        <w:rPr>
          <w:rFonts w:hint="eastAsia" w:ascii="Times New Roman" w:hAnsi="Times New Roman" w:eastAsia="方正仿宋_GBK" w:cs="Times New Roman"/>
          <w:bCs/>
          <w:color w:val="auto"/>
          <w:kern w:val="0"/>
          <w:sz w:val="32"/>
          <w:szCs w:val="32"/>
          <w:highlight w:val="none"/>
          <w:lang w:val="en-US" w:eastAsia="zh-CN" w:bidi="ar-SA"/>
        </w:rPr>
        <w:t>5.9</w:t>
      </w:r>
      <w:r>
        <w:rPr>
          <w:rFonts w:hint="default" w:ascii="Times New Roman" w:hAnsi="Times New Roman" w:eastAsia="方正仿宋_GBK" w:cs="Times New Roman"/>
          <w:bCs/>
          <w:color w:val="auto"/>
          <w:kern w:val="0"/>
          <w:sz w:val="32"/>
          <w:szCs w:val="32"/>
          <w:highlight w:val="none"/>
          <w:lang w:val="en-US" w:eastAsia="zh-CN" w:bidi="ar-SA"/>
        </w:rPr>
        <w:t>%。加快生猪产业向规模化、标准化和生态化养殖转型升级，“100万头生猪养殖生态循环产业化项目”快速推进，累计签约</w:t>
      </w:r>
      <w:r>
        <w:rPr>
          <w:rFonts w:hint="eastAsia" w:ascii="Times New Roman" w:hAnsi="Times New Roman" w:eastAsia="方正仿宋_GBK" w:cs="Times New Roman"/>
          <w:bCs/>
          <w:color w:val="auto"/>
          <w:kern w:val="0"/>
          <w:sz w:val="32"/>
          <w:szCs w:val="32"/>
          <w:highlight w:val="none"/>
          <w:lang w:val="en-US" w:eastAsia="zh-CN" w:bidi="ar-SA"/>
        </w:rPr>
        <w:t>14</w:t>
      </w:r>
      <w:r>
        <w:rPr>
          <w:rFonts w:hint="default" w:ascii="Times New Roman" w:hAnsi="Times New Roman" w:eastAsia="方正仿宋_GBK" w:cs="Times New Roman"/>
          <w:bCs/>
          <w:color w:val="auto"/>
          <w:kern w:val="0"/>
          <w:sz w:val="32"/>
          <w:szCs w:val="32"/>
          <w:highlight w:val="none"/>
          <w:lang w:val="en-US" w:eastAsia="zh-CN" w:bidi="ar-SA"/>
        </w:rPr>
        <w:t>个单元、建成</w:t>
      </w:r>
      <w:r>
        <w:rPr>
          <w:rFonts w:hint="eastAsia" w:ascii="Times New Roman" w:hAnsi="Times New Roman" w:eastAsia="方正仿宋_GBK" w:cs="Times New Roman"/>
          <w:bCs/>
          <w:color w:val="auto"/>
          <w:kern w:val="0"/>
          <w:sz w:val="32"/>
          <w:szCs w:val="32"/>
          <w:highlight w:val="none"/>
          <w:lang w:val="en-US" w:eastAsia="zh-CN" w:bidi="ar-SA"/>
        </w:rPr>
        <w:t>13</w:t>
      </w:r>
      <w:r>
        <w:rPr>
          <w:rFonts w:hint="default" w:ascii="Times New Roman" w:hAnsi="Times New Roman" w:eastAsia="方正仿宋_GBK" w:cs="Times New Roman"/>
          <w:bCs/>
          <w:color w:val="auto"/>
          <w:kern w:val="0"/>
          <w:sz w:val="32"/>
          <w:szCs w:val="32"/>
          <w:highlight w:val="none"/>
          <w:lang w:val="en-US" w:eastAsia="zh-CN" w:bidi="ar-SA"/>
        </w:rPr>
        <w:t>个单元、</w:t>
      </w:r>
      <w:r>
        <w:rPr>
          <w:rFonts w:hint="eastAsia" w:ascii="Times New Roman" w:hAnsi="Times New Roman" w:eastAsia="方正仿宋_GBK" w:cs="Times New Roman"/>
          <w:bCs/>
          <w:color w:val="auto"/>
          <w:kern w:val="0"/>
          <w:sz w:val="32"/>
          <w:szCs w:val="32"/>
          <w:highlight w:val="none"/>
          <w:lang w:val="en-US" w:eastAsia="zh-CN" w:bidi="ar-SA"/>
        </w:rPr>
        <w:t>投入使用10</w:t>
      </w:r>
      <w:r>
        <w:rPr>
          <w:rFonts w:hint="default" w:ascii="Times New Roman" w:hAnsi="Times New Roman" w:eastAsia="方正仿宋_GBK" w:cs="Times New Roman"/>
          <w:bCs/>
          <w:color w:val="auto"/>
          <w:kern w:val="0"/>
          <w:sz w:val="32"/>
          <w:szCs w:val="32"/>
          <w:highlight w:val="none"/>
          <w:lang w:val="en-US" w:eastAsia="zh-CN" w:bidi="ar-SA"/>
        </w:rPr>
        <w:t>个单元。推广肉牛冻精改良技术，完成肉牛冻精改良</w:t>
      </w:r>
      <w:r>
        <w:rPr>
          <w:rFonts w:hint="eastAsia" w:ascii="Times New Roman" w:hAnsi="Times New Roman" w:eastAsia="方正仿宋_GBK" w:cs="Times New Roman"/>
          <w:bCs/>
          <w:color w:val="auto"/>
          <w:kern w:val="0"/>
          <w:sz w:val="32"/>
          <w:szCs w:val="32"/>
          <w:highlight w:val="none"/>
          <w:lang w:val="en-US" w:eastAsia="zh-CN" w:bidi="ar-SA"/>
        </w:rPr>
        <w:t>3100</w:t>
      </w:r>
      <w:r>
        <w:rPr>
          <w:rFonts w:hint="default" w:ascii="Times New Roman" w:hAnsi="Times New Roman" w:eastAsia="方正仿宋_GBK" w:cs="Times New Roman"/>
          <w:bCs/>
          <w:color w:val="auto"/>
          <w:kern w:val="0"/>
          <w:sz w:val="32"/>
          <w:szCs w:val="32"/>
          <w:highlight w:val="none"/>
          <w:lang w:val="en-US" w:eastAsia="zh-CN" w:bidi="ar-SA"/>
        </w:rPr>
        <w:t>头，肉牛养殖规模化发展</w:t>
      </w:r>
      <w:r>
        <w:rPr>
          <w:rFonts w:hint="eastAsia" w:ascii="Times New Roman" w:hAnsi="Times New Roman" w:eastAsia="方正仿宋_GBK" w:cs="Times New Roman"/>
          <w:bCs/>
          <w:color w:val="auto"/>
          <w:kern w:val="0"/>
          <w:sz w:val="32"/>
          <w:szCs w:val="32"/>
          <w:highlight w:val="none"/>
          <w:lang w:val="en-US" w:eastAsia="zh-CN" w:bidi="ar-SA"/>
        </w:rPr>
        <w:t>效益显著</w:t>
      </w:r>
      <w:r>
        <w:rPr>
          <w:rFonts w:hint="default" w:ascii="Times New Roman" w:hAnsi="Times New Roman" w:eastAsia="方正仿宋_GBK" w:cs="Times New Roman"/>
          <w:bCs/>
          <w:color w:val="auto"/>
          <w:kern w:val="0"/>
          <w:sz w:val="32"/>
          <w:szCs w:val="32"/>
          <w:highlight w:val="none"/>
          <w:lang w:val="en-US" w:eastAsia="zh-CN" w:bidi="ar-SA"/>
        </w:rPr>
        <w:t>。2019年，全乡实现畜牧业产值</w:t>
      </w:r>
      <w:r>
        <w:rPr>
          <w:rFonts w:hint="eastAsia" w:ascii="Times New Roman" w:hAnsi="Times New Roman" w:eastAsia="方正仿宋_GBK" w:cs="Times New Roman"/>
          <w:bCs/>
          <w:color w:val="auto"/>
          <w:kern w:val="0"/>
          <w:sz w:val="32"/>
          <w:szCs w:val="32"/>
          <w:highlight w:val="none"/>
          <w:lang w:val="en-US" w:eastAsia="zh-CN" w:bidi="ar-SA"/>
        </w:rPr>
        <w:t>10543万</w:t>
      </w:r>
      <w:r>
        <w:rPr>
          <w:rFonts w:hint="default" w:ascii="Times New Roman" w:hAnsi="Times New Roman" w:eastAsia="方正仿宋_GBK" w:cs="Times New Roman"/>
          <w:bCs/>
          <w:color w:val="auto"/>
          <w:kern w:val="0"/>
          <w:sz w:val="32"/>
          <w:szCs w:val="32"/>
          <w:highlight w:val="none"/>
          <w:lang w:val="en-US" w:eastAsia="zh-CN" w:bidi="ar-SA"/>
        </w:rPr>
        <w:t>元，比2015年的</w:t>
      </w:r>
      <w:r>
        <w:rPr>
          <w:rFonts w:hint="eastAsia" w:ascii="Times New Roman" w:hAnsi="Times New Roman" w:eastAsia="方正仿宋_GBK" w:cs="Times New Roman"/>
          <w:bCs/>
          <w:color w:val="auto"/>
          <w:kern w:val="0"/>
          <w:sz w:val="32"/>
          <w:szCs w:val="32"/>
          <w:highlight w:val="none"/>
          <w:lang w:val="en-US" w:eastAsia="zh-CN" w:bidi="ar-SA"/>
        </w:rPr>
        <w:t>9895</w:t>
      </w:r>
      <w:r>
        <w:rPr>
          <w:rFonts w:hint="default" w:ascii="Times New Roman" w:hAnsi="Times New Roman" w:eastAsia="方正仿宋_GBK" w:cs="Times New Roman"/>
          <w:bCs/>
          <w:color w:val="auto"/>
          <w:kern w:val="0"/>
          <w:sz w:val="32"/>
          <w:szCs w:val="32"/>
          <w:highlight w:val="none"/>
          <w:lang w:val="en-US" w:eastAsia="zh-CN" w:bidi="ar-SA"/>
        </w:rPr>
        <w:t>万元增</w:t>
      </w:r>
      <w:r>
        <w:rPr>
          <w:rFonts w:hint="eastAsia" w:ascii="Times New Roman" w:hAnsi="Times New Roman" w:eastAsia="方正仿宋_GBK" w:cs="Times New Roman"/>
          <w:bCs/>
          <w:color w:val="auto"/>
          <w:kern w:val="0"/>
          <w:sz w:val="32"/>
          <w:szCs w:val="32"/>
          <w:highlight w:val="none"/>
          <w:lang w:val="en-US" w:eastAsia="zh-CN" w:bidi="ar-SA"/>
        </w:rPr>
        <w:t>6.55</w:t>
      </w:r>
      <w:r>
        <w:rPr>
          <w:rFonts w:hint="default" w:ascii="Times New Roman" w:hAnsi="Times New Roman" w:eastAsia="方正仿宋_GBK" w:cs="Times New Roman"/>
          <w:bCs/>
          <w:color w:val="auto"/>
          <w:kern w:val="0"/>
          <w:sz w:val="32"/>
          <w:szCs w:val="32"/>
          <w:highlight w:val="none"/>
          <w:lang w:val="en-US" w:eastAsia="zh-CN" w:bidi="ar-SA"/>
        </w:rPr>
        <w:t>%。</w:t>
      </w:r>
      <w:r>
        <w:rPr>
          <w:rFonts w:hint="default" w:ascii="Times New Roman" w:hAnsi="Times New Roman" w:eastAsia="方正仿宋_GBK" w:cs="Times New Roman"/>
          <w:b/>
          <w:color w:val="auto"/>
          <w:sz w:val="32"/>
          <w:szCs w:val="32"/>
          <w:highlight w:val="none"/>
        </w:rPr>
        <w:t>林果产业</w:t>
      </w:r>
      <w:r>
        <w:rPr>
          <w:rFonts w:hint="default" w:ascii="Times New Roman" w:hAnsi="Times New Roman" w:eastAsia="方正仿宋_GBK" w:cs="Times New Roman"/>
          <w:b/>
          <w:color w:val="auto"/>
          <w:sz w:val="32"/>
          <w:szCs w:val="32"/>
          <w:highlight w:val="none"/>
          <w:lang w:eastAsia="zh-CN"/>
        </w:rPr>
        <w:t>成效明显</w:t>
      </w:r>
      <w:r>
        <w:rPr>
          <w:rFonts w:hint="default" w:ascii="Times New Roman" w:hAnsi="Times New Roman" w:eastAsia="方正仿宋_GBK" w:cs="Times New Roman"/>
          <w:b/>
          <w:color w:val="auto"/>
          <w:sz w:val="32"/>
          <w:szCs w:val="32"/>
          <w:highlight w:val="none"/>
        </w:rPr>
        <w:t>。</w:t>
      </w:r>
      <w:r>
        <w:rPr>
          <w:rFonts w:hint="default" w:ascii="Times New Roman" w:hAnsi="Times New Roman" w:eastAsia="方正仿宋_GBK" w:cs="Times New Roman"/>
          <w:bCs/>
          <w:color w:val="auto"/>
          <w:kern w:val="0"/>
          <w:sz w:val="32"/>
          <w:szCs w:val="32"/>
          <w:highlight w:val="none"/>
          <w:lang w:val="en-US" w:eastAsia="zh-CN" w:bidi="ar-SA"/>
        </w:rPr>
        <w:t>引进龙头企业，发展柑橘种植</w:t>
      </w:r>
      <w:r>
        <w:rPr>
          <w:rFonts w:hint="eastAsia" w:ascii="Times New Roman" w:hAnsi="Times New Roman" w:eastAsia="方正仿宋_GBK" w:cs="Times New Roman"/>
          <w:bCs/>
          <w:color w:val="auto"/>
          <w:kern w:val="0"/>
          <w:sz w:val="32"/>
          <w:szCs w:val="32"/>
          <w:highlight w:val="none"/>
          <w:lang w:val="en-US" w:eastAsia="zh-CN" w:bidi="ar-SA"/>
        </w:rPr>
        <w:t>0.384</w:t>
      </w:r>
      <w:r>
        <w:rPr>
          <w:rFonts w:hint="default" w:ascii="Times New Roman" w:hAnsi="Times New Roman" w:eastAsia="方正仿宋_GBK" w:cs="Times New Roman"/>
          <w:bCs/>
          <w:color w:val="auto"/>
          <w:kern w:val="0"/>
          <w:sz w:val="32"/>
          <w:szCs w:val="32"/>
          <w:highlight w:val="none"/>
          <w:lang w:val="en-US" w:eastAsia="zh-CN" w:bidi="ar-SA"/>
        </w:rPr>
        <w:t>万亩、芒果</w:t>
      </w:r>
      <w:r>
        <w:rPr>
          <w:rFonts w:hint="eastAsia" w:ascii="Times New Roman" w:hAnsi="Times New Roman" w:eastAsia="方正仿宋_GBK" w:cs="Times New Roman"/>
          <w:bCs/>
          <w:color w:val="auto"/>
          <w:kern w:val="0"/>
          <w:sz w:val="32"/>
          <w:szCs w:val="32"/>
          <w:highlight w:val="none"/>
          <w:lang w:val="en-US" w:eastAsia="zh-CN" w:bidi="ar-SA"/>
        </w:rPr>
        <w:t>0.04</w:t>
      </w:r>
      <w:r>
        <w:rPr>
          <w:rFonts w:hint="default" w:ascii="Times New Roman" w:hAnsi="Times New Roman" w:eastAsia="方正仿宋_GBK" w:cs="Times New Roman"/>
          <w:bCs/>
          <w:color w:val="auto"/>
          <w:kern w:val="0"/>
          <w:sz w:val="32"/>
          <w:szCs w:val="32"/>
          <w:highlight w:val="none"/>
          <w:lang w:val="en-US" w:eastAsia="zh-CN" w:bidi="ar-SA"/>
        </w:rPr>
        <w:t>万亩、石榴</w:t>
      </w:r>
      <w:r>
        <w:rPr>
          <w:rFonts w:hint="eastAsia" w:ascii="Times New Roman" w:hAnsi="Times New Roman" w:eastAsia="方正仿宋_GBK" w:cs="Times New Roman"/>
          <w:bCs/>
          <w:color w:val="auto"/>
          <w:kern w:val="0"/>
          <w:sz w:val="32"/>
          <w:szCs w:val="32"/>
          <w:highlight w:val="none"/>
          <w:lang w:val="en-US" w:eastAsia="zh-CN" w:bidi="ar-SA"/>
        </w:rPr>
        <w:t>0.056</w:t>
      </w:r>
      <w:r>
        <w:rPr>
          <w:rFonts w:hint="default" w:ascii="Times New Roman" w:hAnsi="Times New Roman" w:eastAsia="方正仿宋_GBK" w:cs="Times New Roman"/>
          <w:bCs/>
          <w:color w:val="auto"/>
          <w:kern w:val="0"/>
          <w:sz w:val="32"/>
          <w:szCs w:val="32"/>
          <w:highlight w:val="none"/>
          <w:lang w:val="en-US" w:eastAsia="zh-CN" w:bidi="ar-SA"/>
        </w:rPr>
        <w:t>万亩，形成以马房、太和、勐炳为核心绿汁江热果产业带，实现水果产量</w:t>
      </w:r>
      <w:r>
        <w:rPr>
          <w:rFonts w:hint="eastAsia" w:ascii="Times New Roman" w:hAnsi="Times New Roman" w:eastAsia="方正仿宋_GBK" w:cs="Times New Roman"/>
          <w:bCs/>
          <w:color w:val="auto"/>
          <w:kern w:val="0"/>
          <w:sz w:val="32"/>
          <w:szCs w:val="32"/>
          <w:highlight w:val="none"/>
          <w:lang w:val="en-US" w:eastAsia="zh-CN" w:bidi="ar-SA"/>
        </w:rPr>
        <w:t>132</w:t>
      </w:r>
      <w:r>
        <w:rPr>
          <w:rFonts w:hint="default" w:ascii="Times New Roman" w:hAnsi="Times New Roman" w:eastAsia="方正仿宋_GBK" w:cs="Times New Roman"/>
          <w:bCs/>
          <w:color w:val="auto"/>
          <w:kern w:val="0"/>
          <w:sz w:val="32"/>
          <w:szCs w:val="32"/>
          <w:highlight w:val="none"/>
          <w:lang w:val="en-US" w:eastAsia="zh-CN" w:bidi="ar-SA"/>
        </w:rPr>
        <w:t>万公斤，产值</w:t>
      </w:r>
      <w:r>
        <w:rPr>
          <w:rFonts w:hint="eastAsia" w:ascii="Times New Roman" w:hAnsi="Times New Roman" w:eastAsia="方正仿宋_GBK" w:cs="Times New Roman"/>
          <w:bCs/>
          <w:color w:val="auto"/>
          <w:kern w:val="0"/>
          <w:sz w:val="32"/>
          <w:szCs w:val="32"/>
          <w:highlight w:val="none"/>
          <w:lang w:val="en-US" w:eastAsia="zh-CN" w:bidi="ar-SA"/>
        </w:rPr>
        <w:t>1440</w:t>
      </w:r>
      <w:r>
        <w:rPr>
          <w:rFonts w:hint="default" w:ascii="Times New Roman" w:hAnsi="Times New Roman" w:eastAsia="方正仿宋_GBK" w:cs="Times New Roman"/>
          <w:bCs/>
          <w:color w:val="auto"/>
          <w:kern w:val="0"/>
          <w:sz w:val="32"/>
          <w:szCs w:val="32"/>
          <w:highlight w:val="none"/>
          <w:lang w:val="en-US" w:eastAsia="zh-CN" w:bidi="ar-SA"/>
        </w:rPr>
        <w:t>万元以上。</w:t>
      </w:r>
      <w:r>
        <w:rPr>
          <w:rFonts w:hint="eastAsia" w:ascii="宋体" w:hAnsi="宋体" w:eastAsia="方正仿宋_GBK"/>
          <w:color w:val="auto"/>
          <w:sz w:val="32"/>
          <w:szCs w:val="32"/>
          <w:highlight w:val="none"/>
        </w:rPr>
        <w:t>优化</w:t>
      </w:r>
      <w:r>
        <w:rPr>
          <w:rFonts w:hint="eastAsia" w:ascii="宋体" w:hAnsi="宋体" w:eastAsia="方正仿宋_GBK"/>
          <w:color w:val="auto"/>
          <w:sz w:val="32"/>
          <w:szCs w:val="32"/>
          <w:highlight w:val="none"/>
          <w:lang w:eastAsia="zh-CN"/>
        </w:rPr>
        <w:t>甘蔗、竹子、核桃产业</w:t>
      </w:r>
      <w:r>
        <w:rPr>
          <w:rFonts w:hint="eastAsia" w:ascii="宋体" w:hAnsi="宋体" w:eastAsia="方正仿宋_GBK"/>
          <w:color w:val="auto"/>
          <w:sz w:val="32"/>
          <w:szCs w:val="32"/>
          <w:highlight w:val="none"/>
        </w:rPr>
        <w:t>布局，</w:t>
      </w:r>
      <w:r>
        <w:rPr>
          <w:rFonts w:hint="eastAsia" w:ascii="宋体" w:hAnsi="宋体" w:eastAsia="方正仿宋_GBK"/>
          <w:color w:val="auto"/>
          <w:sz w:val="32"/>
          <w:szCs w:val="32"/>
          <w:highlight w:val="none"/>
          <w:lang w:eastAsia="zh-CN"/>
        </w:rPr>
        <w:t>科技带动，</w:t>
      </w:r>
      <w:r>
        <w:rPr>
          <w:rFonts w:hint="eastAsia" w:ascii="宋体" w:hAnsi="宋体" w:eastAsia="方正仿宋_GBK"/>
          <w:color w:val="auto"/>
          <w:sz w:val="32"/>
          <w:szCs w:val="32"/>
          <w:highlight w:val="none"/>
        </w:rPr>
        <w:t>主攻单产</w:t>
      </w:r>
      <w:r>
        <w:rPr>
          <w:rFonts w:hint="eastAsia" w:ascii="宋体" w:hAnsi="宋体" w:eastAsia="方正仿宋_GBK"/>
          <w:color w:val="auto"/>
          <w:sz w:val="32"/>
          <w:szCs w:val="32"/>
          <w:highlight w:val="none"/>
          <w:lang w:eastAsia="zh-CN"/>
        </w:rPr>
        <w:t>，提质增效</w:t>
      </w:r>
      <w:r>
        <w:rPr>
          <w:rFonts w:hint="eastAsia" w:ascii="宋体" w:hAnsi="宋体" w:eastAsia="方正仿宋_GBK"/>
          <w:color w:val="auto"/>
          <w:sz w:val="32"/>
          <w:szCs w:val="32"/>
          <w:highlight w:val="none"/>
        </w:rPr>
        <w:t>，</w:t>
      </w:r>
      <w:r>
        <w:rPr>
          <w:rFonts w:hint="default" w:ascii="Times New Roman" w:hAnsi="Times New Roman" w:eastAsia="方正仿宋_GBK" w:cs="Times New Roman"/>
          <w:bCs/>
          <w:color w:val="auto"/>
          <w:kern w:val="0"/>
          <w:sz w:val="32"/>
          <w:szCs w:val="32"/>
          <w:highlight w:val="none"/>
          <w:lang w:val="en-US" w:eastAsia="zh-CN" w:bidi="ar-SA"/>
        </w:rPr>
        <w:t>2019年，实现林业产值</w:t>
      </w:r>
      <w:r>
        <w:rPr>
          <w:rFonts w:hint="eastAsia" w:ascii="Times New Roman" w:hAnsi="Times New Roman" w:eastAsia="方正仿宋_GBK" w:cs="Times New Roman"/>
          <w:bCs/>
          <w:color w:val="auto"/>
          <w:kern w:val="0"/>
          <w:sz w:val="32"/>
          <w:szCs w:val="32"/>
          <w:highlight w:val="none"/>
          <w:lang w:val="en-US" w:eastAsia="zh-CN" w:bidi="ar-SA"/>
        </w:rPr>
        <w:t>4915</w:t>
      </w:r>
      <w:r>
        <w:rPr>
          <w:rFonts w:hint="default" w:ascii="Times New Roman" w:hAnsi="Times New Roman" w:eastAsia="方正仿宋_GBK" w:cs="Times New Roman"/>
          <w:bCs/>
          <w:color w:val="auto"/>
          <w:kern w:val="0"/>
          <w:sz w:val="32"/>
          <w:szCs w:val="32"/>
          <w:highlight w:val="none"/>
          <w:lang w:val="en-US" w:eastAsia="zh-CN" w:bidi="ar-SA"/>
        </w:rPr>
        <w:t>万元，比2015年的</w:t>
      </w:r>
      <w:r>
        <w:rPr>
          <w:rFonts w:hint="eastAsia" w:ascii="Times New Roman" w:hAnsi="Times New Roman" w:eastAsia="方正仿宋_GBK" w:cs="Times New Roman"/>
          <w:bCs/>
          <w:color w:val="auto"/>
          <w:kern w:val="0"/>
          <w:sz w:val="32"/>
          <w:szCs w:val="32"/>
          <w:highlight w:val="none"/>
          <w:lang w:val="en-US" w:eastAsia="zh-CN" w:bidi="ar-SA"/>
        </w:rPr>
        <w:t>2504</w:t>
      </w:r>
      <w:r>
        <w:rPr>
          <w:rFonts w:hint="default" w:ascii="Times New Roman" w:hAnsi="Times New Roman" w:eastAsia="方正仿宋_GBK" w:cs="Times New Roman"/>
          <w:bCs/>
          <w:color w:val="auto"/>
          <w:kern w:val="0"/>
          <w:sz w:val="32"/>
          <w:szCs w:val="32"/>
          <w:highlight w:val="none"/>
          <w:lang w:val="en-US" w:eastAsia="zh-CN" w:bidi="ar-SA"/>
        </w:rPr>
        <w:t>万元增</w:t>
      </w:r>
      <w:r>
        <w:rPr>
          <w:rFonts w:hint="eastAsia" w:ascii="Times New Roman" w:hAnsi="Times New Roman" w:eastAsia="方正仿宋_GBK" w:cs="Times New Roman"/>
          <w:bCs/>
          <w:color w:val="auto"/>
          <w:kern w:val="0"/>
          <w:sz w:val="32"/>
          <w:szCs w:val="32"/>
          <w:highlight w:val="none"/>
          <w:lang w:val="en-US" w:eastAsia="zh-CN" w:bidi="ar-SA"/>
        </w:rPr>
        <w:t>96.29</w:t>
      </w:r>
      <w:r>
        <w:rPr>
          <w:rFonts w:hint="default" w:ascii="Times New Roman" w:hAnsi="Times New Roman" w:eastAsia="方正仿宋_GBK" w:cs="Times New Roman"/>
          <w:bCs/>
          <w:color w:val="auto"/>
          <w:kern w:val="0"/>
          <w:sz w:val="32"/>
          <w:szCs w:val="32"/>
          <w:highlight w:val="none"/>
          <w:lang w:val="en-US" w:eastAsia="zh-CN" w:bidi="ar-SA"/>
        </w:rPr>
        <w:t>%。</w:t>
      </w:r>
      <w:r>
        <w:rPr>
          <w:rFonts w:hint="default" w:ascii="Times New Roman" w:hAnsi="Times New Roman" w:eastAsia="方正仿宋_GBK" w:cs="Times New Roman"/>
          <w:b/>
          <w:bCs/>
          <w:color w:val="auto"/>
          <w:sz w:val="32"/>
          <w:szCs w:val="32"/>
          <w:highlight w:val="none"/>
        </w:rPr>
        <w:t>蔬菜产业</w:t>
      </w:r>
      <w:r>
        <w:rPr>
          <w:rFonts w:hint="default" w:ascii="Times New Roman" w:hAnsi="Times New Roman" w:eastAsia="方正仿宋_GBK" w:cs="Times New Roman"/>
          <w:b/>
          <w:bCs/>
          <w:color w:val="auto"/>
          <w:sz w:val="32"/>
          <w:szCs w:val="32"/>
          <w:highlight w:val="none"/>
          <w:lang w:eastAsia="zh-CN"/>
        </w:rPr>
        <w:t>成为新兴支柱产业。</w:t>
      </w:r>
      <w:r>
        <w:rPr>
          <w:rFonts w:hint="default" w:ascii="Times New Roman" w:hAnsi="Times New Roman" w:eastAsia="方正仿宋_GBK" w:cs="Times New Roman"/>
          <w:bCs/>
          <w:color w:val="auto"/>
          <w:kern w:val="0"/>
          <w:sz w:val="32"/>
          <w:szCs w:val="32"/>
          <w:highlight w:val="none"/>
          <w:lang w:val="en-US" w:eastAsia="zh-CN" w:bidi="ar-SA"/>
        </w:rPr>
        <w:t>按照“扩蔬”发展思路，建成烟后蔬菜种植示范样板</w:t>
      </w:r>
      <w:r>
        <w:rPr>
          <w:rFonts w:hint="eastAsia" w:ascii="Times New Roman" w:hAnsi="Times New Roman" w:eastAsia="方正仿宋_GBK" w:cs="Times New Roman"/>
          <w:bCs/>
          <w:color w:val="auto"/>
          <w:kern w:val="0"/>
          <w:sz w:val="32"/>
          <w:szCs w:val="32"/>
          <w:highlight w:val="none"/>
          <w:lang w:val="en-US" w:eastAsia="zh-CN" w:bidi="ar-SA"/>
        </w:rPr>
        <w:t>5</w:t>
      </w:r>
      <w:r>
        <w:rPr>
          <w:rFonts w:hint="default" w:ascii="Times New Roman" w:hAnsi="Times New Roman" w:eastAsia="方正仿宋_GBK" w:cs="Times New Roman"/>
          <w:bCs/>
          <w:color w:val="auto"/>
          <w:kern w:val="0"/>
          <w:sz w:val="32"/>
          <w:szCs w:val="32"/>
          <w:highlight w:val="none"/>
          <w:lang w:val="en-US" w:eastAsia="zh-CN" w:bidi="ar-SA"/>
        </w:rPr>
        <w:t>个，形成以勐炳、马家坝为核心的热谷反季蔬菜区和以太桥、苛苴、保和为核心的烟后蔬菜区，2019年，种植蔬菜</w:t>
      </w:r>
      <w:r>
        <w:rPr>
          <w:rFonts w:hint="eastAsia" w:ascii="Times New Roman" w:hAnsi="Times New Roman" w:eastAsia="方正仿宋_GBK" w:cs="Times New Roman"/>
          <w:bCs/>
          <w:color w:val="auto"/>
          <w:kern w:val="0"/>
          <w:sz w:val="32"/>
          <w:szCs w:val="32"/>
          <w:highlight w:val="none"/>
          <w:lang w:val="en-US" w:eastAsia="zh-CN" w:bidi="ar-SA"/>
        </w:rPr>
        <w:t>1.22万</w:t>
      </w:r>
      <w:r>
        <w:rPr>
          <w:rFonts w:hint="default" w:ascii="Times New Roman" w:hAnsi="Times New Roman" w:eastAsia="方正仿宋_GBK" w:cs="Times New Roman"/>
          <w:bCs/>
          <w:color w:val="auto"/>
          <w:kern w:val="0"/>
          <w:sz w:val="32"/>
          <w:szCs w:val="32"/>
          <w:highlight w:val="none"/>
          <w:lang w:val="en-US" w:eastAsia="zh-CN" w:bidi="ar-SA"/>
        </w:rPr>
        <w:t>亩，年产量</w:t>
      </w:r>
      <w:r>
        <w:rPr>
          <w:rFonts w:hint="eastAsia" w:ascii="Times New Roman" w:hAnsi="Times New Roman" w:eastAsia="方正仿宋_GBK" w:cs="Times New Roman"/>
          <w:bCs/>
          <w:color w:val="auto"/>
          <w:kern w:val="0"/>
          <w:sz w:val="32"/>
          <w:szCs w:val="32"/>
          <w:highlight w:val="none"/>
          <w:lang w:val="en-US" w:eastAsia="zh-CN" w:bidi="ar-SA"/>
        </w:rPr>
        <w:t>1839.8万公斤</w:t>
      </w:r>
      <w:r>
        <w:rPr>
          <w:rFonts w:hint="default" w:ascii="Times New Roman" w:hAnsi="Times New Roman" w:eastAsia="方正仿宋_GBK" w:cs="Times New Roman"/>
          <w:bCs/>
          <w:color w:val="auto"/>
          <w:kern w:val="0"/>
          <w:sz w:val="32"/>
          <w:szCs w:val="32"/>
          <w:highlight w:val="none"/>
          <w:lang w:val="en-US" w:eastAsia="zh-CN" w:bidi="ar-SA"/>
        </w:rPr>
        <w:t>，是2015年</w:t>
      </w:r>
      <w:r>
        <w:rPr>
          <w:rFonts w:hint="eastAsia" w:ascii="Times New Roman" w:hAnsi="Times New Roman" w:eastAsia="方正仿宋_GBK" w:cs="Times New Roman"/>
          <w:bCs/>
          <w:color w:val="auto"/>
          <w:kern w:val="0"/>
          <w:sz w:val="32"/>
          <w:szCs w:val="32"/>
          <w:highlight w:val="none"/>
          <w:lang w:val="en-US" w:eastAsia="zh-CN" w:bidi="ar-SA"/>
        </w:rPr>
        <w:t>0.61万亩的2</w:t>
      </w:r>
      <w:r>
        <w:rPr>
          <w:rFonts w:hint="default" w:ascii="Times New Roman" w:hAnsi="Times New Roman" w:eastAsia="方正仿宋_GBK" w:cs="Times New Roman"/>
          <w:bCs/>
          <w:color w:val="auto"/>
          <w:kern w:val="0"/>
          <w:sz w:val="32"/>
          <w:szCs w:val="32"/>
          <w:highlight w:val="none"/>
          <w:lang w:val="en-US" w:eastAsia="zh-CN" w:bidi="ar-SA"/>
        </w:rPr>
        <w:t>倍，年均增长</w:t>
      </w:r>
      <w:r>
        <w:rPr>
          <w:rFonts w:hint="eastAsia" w:ascii="Times New Roman" w:hAnsi="Times New Roman" w:eastAsia="方正仿宋_GBK" w:cs="Times New Roman"/>
          <w:bCs/>
          <w:color w:val="auto"/>
          <w:kern w:val="0"/>
          <w:sz w:val="32"/>
          <w:szCs w:val="32"/>
          <w:highlight w:val="none"/>
          <w:lang w:val="en-US" w:eastAsia="zh-CN" w:bidi="ar-SA"/>
        </w:rPr>
        <w:t>24.7</w:t>
      </w:r>
      <w:r>
        <w:rPr>
          <w:rFonts w:hint="default" w:ascii="Times New Roman" w:hAnsi="Times New Roman" w:eastAsia="方正仿宋_GBK" w:cs="Times New Roman"/>
          <w:bCs/>
          <w:color w:val="auto"/>
          <w:kern w:val="0"/>
          <w:sz w:val="32"/>
          <w:szCs w:val="32"/>
          <w:highlight w:val="none"/>
          <w:lang w:val="en-US" w:eastAsia="zh-CN" w:bidi="ar-SA"/>
        </w:rPr>
        <w:t>%和</w:t>
      </w:r>
      <w:r>
        <w:rPr>
          <w:rFonts w:hint="eastAsia" w:ascii="Times New Roman" w:hAnsi="Times New Roman" w:eastAsia="方正仿宋_GBK" w:cs="Times New Roman"/>
          <w:bCs/>
          <w:color w:val="auto"/>
          <w:kern w:val="0"/>
          <w:sz w:val="32"/>
          <w:szCs w:val="32"/>
          <w:highlight w:val="none"/>
          <w:lang w:val="en-US" w:eastAsia="zh-CN" w:bidi="ar-SA"/>
        </w:rPr>
        <w:t>28.7</w:t>
      </w:r>
      <w:r>
        <w:rPr>
          <w:rFonts w:hint="default" w:ascii="Times New Roman" w:hAnsi="Times New Roman" w:eastAsia="方正仿宋_GBK" w:cs="Times New Roman"/>
          <w:bCs/>
          <w:color w:val="auto"/>
          <w:kern w:val="0"/>
          <w:sz w:val="32"/>
          <w:szCs w:val="32"/>
          <w:highlight w:val="none"/>
          <w:lang w:val="en-US" w:eastAsia="zh-CN" w:bidi="ar-SA"/>
        </w:rPr>
        <w:t>%，蔬菜产值占农业产值的比重由2015年的</w:t>
      </w:r>
      <w:r>
        <w:rPr>
          <w:rFonts w:hint="eastAsia" w:ascii="Times New Roman" w:hAnsi="Times New Roman" w:eastAsia="方正仿宋_GBK" w:cs="Times New Roman"/>
          <w:bCs/>
          <w:color w:val="auto"/>
          <w:kern w:val="0"/>
          <w:sz w:val="32"/>
          <w:szCs w:val="32"/>
          <w:highlight w:val="none"/>
          <w:lang w:val="en-US" w:eastAsia="zh-CN" w:bidi="ar-SA"/>
        </w:rPr>
        <w:t>2：100</w:t>
      </w:r>
      <w:r>
        <w:rPr>
          <w:rFonts w:hint="default" w:ascii="Times New Roman" w:hAnsi="Times New Roman" w:eastAsia="方正仿宋_GBK" w:cs="Times New Roman"/>
          <w:bCs/>
          <w:color w:val="auto"/>
          <w:kern w:val="0"/>
          <w:sz w:val="32"/>
          <w:szCs w:val="32"/>
          <w:highlight w:val="none"/>
          <w:lang w:val="en-US" w:eastAsia="zh-CN" w:bidi="ar-SA"/>
        </w:rPr>
        <w:t>，提升到2019年</w:t>
      </w:r>
      <w:r>
        <w:rPr>
          <w:rFonts w:hint="eastAsia" w:ascii="Times New Roman" w:hAnsi="Times New Roman" w:eastAsia="方正仿宋_GBK" w:cs="Times New Roman"/>
          <w:bCs/>
          <w:color w:val="auto"/>
          <w:kern w:val="0"/>
          <w:sz w:val="32"/>
          <w:szCs w:val="32"/>
          <w:highlight w:val="none"/>
          <w:lang w:val="en-US" w:eastAsia="zh-CN" w:bidi="ar-SA"/>
        </w:rPr>
        <w:t>的9</w:t>
      </w:r>
      <w:r>
        <w:rPr>
          <w:rFonts w:hint="default" w:ascii="Times New Roman" w:hAnsi="Times New Roman" w:eastAsia="方正仿宋_GBK" w:cs="Times New Roman"/>
          <w:bCs/>
          <w:color w:val="auto"/>
          <w:kern w:val="0"/>
          <w:sz w:val="32"/>
          <w:szCs w:val="32"/>
          <w:highlight w:val="none"/>
          <w:lang w:val="en-US" w:eastAsia="zh-CN" w:bidi="ar-SA"/>
        </w:rPr>
        <w:t>：</w:t>
      </w:r>
      <w:r>
        <w:rPr>
          <w:rFonts w:hint="eastAsia" w:ascii="Times New Roman" w:hAnsi="Times New Roman" w:eastAsia="方正仿宋_GBK" w:cs="Times New Roman"/>
          <w:bCs/>
          <w:color w:val="auto"/>
          <w:kern w:val="0"/>
          <w:sz w:val="32"/>
          <w:szCs w:val="32"/>
          <w:highlight w:val="none"/>
          <w:lang w:val="en-US" w:eastAsia="zh-CN" w:bidi="ar-SA"/>
        </w:rPr>
        <w:t>100</w:t>
      </w:r>
      <w:r>
        <w:rPr>
          <w:rFonts w:hint="default" w:ascii="Times New Roman" w:hAnsi="Times New Roman" w:eastAsia="方正仿宋_GBK" w:cs="Times New Roman"/>
          <w:bCs/>
          <w:color w:val="auto"/>
          <w:kern w:val="0"/>
          <w:sz w:val="32"/>
          <w:szCs w:val="32"/>
          <w:highlight w:val="none"/>
          <w:lang w:val="en-US" w:eastAsia="zh-CN" w:bidi="ar-SA"/>
        </w:rPr>
        <w:t>，逐步为全乡新兴支柱产业。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同时，</w:t>
      </w:r>
      <w:r>
        <w:rPr>
          <w:rFonts w:hint="default" w:ascii="Times New Roman" w:hAnsi="Times New Roman" w:eastAsia="方正仿宋_GBK" w:cs="Times New Roman"/>
          <w:color w:val="auto"/>
          <w:sz w:val="32"/>
          <w:szCs w:val="32"/>
          <w:highlight w:val="none"/>
        </w:rPr>
        <w:t>工业大麻、林下药材、林下魔芋、林下人工菌、林下养禽等特色产业开发也取得</w:t>
      </w:r>
      <w:r>
        <w:rPr>
          <w:rFonts w:hint="default" w:ascii="Times New Roman" w:hAnsi="Times New Roman" w:eastAsia="方正仿宋_GBK" w:cs="Times New Roman"/>
          <w:color w:val="auto"/>
          <w:sz w:val="32"/>
          <w:szCs w:val="32"/>
          <w:highlight w:val="none"/>
          <w:lang w:eastAsia="zh-CN"/>
        </w:rPr>
        <w:t>了</w:t>
      </w:r>
      <w:r>
        <w:rPr>
          <w:rFonts w:hint="default" w:ascii="Times New Roman" w:hAnsi="Times New Roman" w:eastAsia="方正仿宋_GBK" w:cs="Times New Roman"/>
          <w:color w:val="auto"/>
          <w:sz w:val="32"/>
          <w:szCs w:val="32"/>
          <w:highlight w:val="none"/>
        </w:rPr>
        <w:t>新突破。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现代农业经营体系初具雏形。</w:t>
      </w:r>
      <w:r>
        <w:rPr>
          <w:rFonts w:hint="default" w:ascii="Times New Roman" w:hAnsi="Times New Roman" w:eastAsia="方正仿宋_GBK" w:cs="Times New Roman"/>
          <w:color w:val="auto"/>
          <w:sz w:val="32"/>
          <w:szCs w:val="32"/>
          <w:highlight w:val="none"/>
        </w:rPr>
        <w:t>集体土地承包经营权、林地承包经营权、集体建设用地和宅基地使用权确权</w:t>
      </w:r>
      <w:r>
        <w:rPr>
          <w:rFonts w:hint="eastAsia" w:ascii="Times New Roman" w:hAnsi="Times New Roman" w:eastAsia="方正仿宋_GBK" w:cs="Times New Roman"/>
          <w:color w:val="auto"/>
          <w:sz w:val="32"/>
          <w:szCs w:val="32"/>
          <w:highlight w:val="none"/>
          <w:lang w:eastAsia="zh-CN"/>
        </w:rPr>
        <w:t>登记</w:t>
      </w:r>
      <w:r>
        <w:rPr>
          <w:rFonts w:hint="default" w:ascii="Times New Roman" w:hAnsi="Times New Roman" w:eastAsia="方正仿宋_GBK" w:cs="Times New Roman"/>
          <w:color w:val="auto"/>
          <w:sz w:val="32"/>
          <w:szCs w:val="32"/>
          <w:highlight w:val="none"/>
        </w:rPr>
        <w:t>完成，土地适度规模经营扩大，2020年，土地流转</w:t>
      </w:r>
      <w:r>
        <w:rPr>
          <w:rFonts w:hint="eastAsia" w:ascii="Times New Roman" w:hAnsi="Times New Roman" w:eastAsia="方正仿宋_GBK" w:cs="Times New Roman"/>
          <w:color w:val="auto"/>
          <w:sz w:val="32"/>
          <w:szCs w:val="32"/>
          <w:highlight w:val="none"/>
          <w:lang w:val="en-US" w:eastAsia="zh-CN"/>
        </w:rPr>
        <w:t>1.018万亩，</w:t>
      </w:r>
      <w:r>
        <w:rPr>
          <w:rFonts w:hint="default" w:ascii="Times New Roman" w:hAnsi="Times New Roman" w:eastAsia="方正仿宋_GBK" w:cs="Times New Roman"/>
          <w:color w:val="auto"/>
          <w:sz w:val="32"/>
          <w:szCs w:val="32"/>
          <w:highlight w:val="none"/>
        </w:rPr>
        <w:t>流转率达</w:t>
      </w:r>
      <w:r>
        <w:rPr>
          <w:rFonts w:hint="eastAsia" w:ascii="Times New Roman" w:hAnsi="Times New Roman" w:eastAsia="方正仿宋_GBK" w:cs="Times New Roman"/>
          <w:color w:val="auto"/>
          <w:sz w:val="32"/>
          <w:szCs w:val="32"/>
          <w:highlight w:val="none"/>
          <w:lang w:val="en-US" w:eastAsia="zh-CN"/>
        </w:rPr>
        <w:t>11.25</w:t>
      </w:r>
      <w:r>
        <w:rPr>
          <w:rFonts w:hint="default" w:ascii="Times New Roman" w:hAnsi="Times New Roman" w:eastAsia="方正仿宋_GBK" w:cs="Times New Roman"/>
          <w:color w:val="auto"/>
          <w:sz w:val="32"/>
          <w:szCs w:val="32"/>
          <w:highlight w:val="none"/>
        </w:rPr>
        <w:t>%，累计培育重点农业龙头企业</w:t>
      </w:r>
      <w:r>
        <w:rPr>
          <w:rFonts w:hint="eastAsia"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家、农民专业合作社</w:t>
      </w:r>
      <w:r>
        <w:rPr>
          <w:rFonts w:hint="eastAsia" w:ascii="Times New Roman" w:hAnsi="Times New Roman" w:eastAsia="方正仿宋_GBK" w:cs="Times New Roman"/>
          <w:color w:val="auto"/>
          <w:sz w:val="32"/>
          <w:szCs w:val="32"/>
          <w:highlight w:val="none"/>
          <w:lang w:val="en-US" w:eastAsia="zh-CN"/>
        </w:rPr>
        <w:t>28</w:t>
      </w:r>
      <w:r>
        <w:rPr>
          <w:rFonts w:hint="default" w:ascii="Times New Roman" w:hAnsi="Times New Roman" w:eastAsia="方正仿宋_GBK" w:cs="Times New Roman"/>
          <w:color w:val="auto"/>
          <w:sz w:val="32"/>
          <w:szCs w:val="32"/>
          <w:highlight w:val="none"/>
        </w:rPr>
        <w:t>个，发展规模种养植大户</w:t>
      </w: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户，初步形成以龙头企业引领、以合作经济组织为纽带、以专业大户和家庭农场为骨干、联结广大小农户的新型农业经营体系。城乡融合加快，2020年，全乡近1/2的劳动力已转移到非农行业就业，劳务经济快速发展，务工收入成为农民收入的主要来源，农民人均可支配收入与全县城镇居民人均可支配收入比由2015年的</w:t>
      </w:r>
      <w:r>
        <w:rPr>
          <w:rFonts w:hint="eastAsia" w:ascii="Times New Roman" w:hAnsi="Times New Roman" w:eastAsia="方正仿宋_GBK" w:cs="Times New Roman"/>
          <w:color w:val="auto"/>
          <w:sz w:val="32"/>
          <w:szCs w:val="32"/>
          <w:highlight w:val="none"/>
          <w:lang w:val="en-US" w:eastAsia="zh-CN"/>
        </w:rPr>
        <w:t>4：7（7963</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13897）</w:t>
      </w:r>
      <w:r>
        <w:rPr>
          <w:rFonts w:hint="default" w:ascii="Times New Roman" w:hAnsi="Times New Roman" w:eastAsia="方正仿宋_GBK" w:cs="Times New Roman"/>
          <w:color w:val="auto"/>
          <w:sz w:val="32"/>
          <w:szCs w:val="32"/>
          <w:highlight w:val="none"/>
        </w:rPr>
        <w:t>持续缩小到2020年的</w:t>
      </w:r>
      <w:r>
        <w:rPr>
          <w:rFonts w:hint="eastAsia" w:ascii="Times New Roman" w:hAnsi="Times New Roman" w:eastAsia="方正仿宋_GBK" w:cs="Times New Roman"/>
          <w:color w:val="auto"/>
          <w:sz w:val="32"/>
          <w:szCs w:val="32"/>
          <w:highlight w:val="none"/>
          <w:lang w:val="en-US" w:eastAsia="zh-CN"/>
        </w:rPr>
        <w:t>16019.73</w:t>
      </w:r>
      <w:r>
        <w:rPr>
          <w:rFonts w:hint="default" w:ascii="Times New Roman" w:hAnsi="Times New Roman" w:eastAsia="方正仿宋_GBK" w:cs="Times New Roman"/>
          <w:color w:val="auto"/>
          <w:sz w:val="32"/>
          <w:szCs w:val="32"/>
          <w:highlight w:val="none"/>
        </w:rPr>
        <w:t>：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农业发展基础进一步夯实。</w:t>
      </w:r>
      <w:r>
        <w:rPr>
          <w:rFonts w:hint="default" w:ascii="Times New Roman" w:hAnsi="Times New Roman" w:eastAsia="方正仿宋_GBK" w:cs="Times New Roman"/>
          <w:color w:val="auto"/>
          <w:sz w:val="32"/>
          <w:szCs w:val="32"/>
          <w:highlight w:val="none"/>
        </w:rPr>
        <w:t>完成粮食生产功能区、重要农场品生产保护区“两区”划定，播种面积保持在4万亩以上，粮食生产基本稳定。大力推进国土整治和高标准农田建设，“十三五”期间，老厂乡共实施10</w:t>
      </w:r>
      <w:r>
        <w:rPr>
          <w:rFonts w:hint="eastAsia" w:ascii="Times New Roman" w:hAnsi="Times New Roman" w:eastAsia="方正仿宋_GBK" w:cs="Times New Roman"/>
          <w:color w:val="auto"/>
          <w:sz w:val="32"/>
          <w:szCs w:val="32"/>
          <w:highlight w:val="none"/>
          <w:lang w:eastAsia="zh-CN"/>
        </w:rPr>
        <w:t>个</w:t>
      </w:r>
      <w:r>
        <w:rPr>
          <w:rFonts w:hint="default" w:ascii="Times New Roman" w:hAnsi="Times New Roman" w:eastAsia="方正仿宋_GBK" w:cs="Times New Roman"/>
          <w:color w:val="auto"/>
          <w:sz w:val="32"/>
          <w:szCs w:val="32"/>
          <w:highlight w:val="none"/>
        </w:rPr>
        <w:t>土地整治项目，总建设规模为9502亩，新增耕地3933亩（其中水田2433亩，旱地1500亩），经土地整治后，项目区内共实现土地流转4710余亩，农田基础设施不断完善，农田生产力稳步提升，促进了农业产业化开发。全乡农用物资供应、产品销售、物流服务、农技服务、虫害防疫等社会化服务组织快速发展，农业社会化服务不断完善，为农业产业化强劲发展提供了良好支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rPr>
        <w:t>（二）工业经济</w:t>
      </w:r>
      <w:r>
        <w:rPr>
          <w:rFonts w:hint="default" w:ascii="Times New Roman" w:hAnsi="Times New Roman" w:eastAsia="方正黑体_GBK" w:cs="Times New Roman"/>
          <w:color w:val="auto"/>
          <w:sz w:val="32"/>
          <w:szCs w:val="32"/>
          <w:highlight w:val="none"/>
          <w:lang w:eastAsia="zh-CN"/>
        </w:rPr>
        <w:t>增长平稳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u w:val="none"/>
        </w:rPr>
      </w:pPr>
      <w:r>
        <w:rPr>
          <w:rFonts w:hint="eastAsia" w:ascii="Times New Roman" w:hAnsi="Times New Roman" w:eastAsia="方正仿宋_GBK" w:cs="Times New Roman"/>
          <w:color w:val="auto"/>
          <w:sz w:val="32"/>
          <w:szCs w:val="32"/>
          <w:highlight w:val="none"/>
          <w:u w:val="none"/>
          <w:lang w:eastAsia="zh-CN"/>
        </w:rPr>
        <w:t>积极适应经济发展新常态、把握新常态、引领新常态，老厂工业经济实现平稳快速增长，进一步培育壮大规上企业浩盛矿业有限公司和云南地衡丰农业科技推广有限公司，</w:t>
      </w:r>
      <w:r>
        <w:rPr>
          <w:rFonts w:hint="default" w:ascii="Times New Roman" w:hAnsi="Times New Roman" w:eastAsia="方正仿宋_GBK" w:cs="Times New Roman"/>
          <w:color w:val="auto"/>
          <w:sz w:val="32"/>
          <w:szCs w:val="32"/>
          <w:highlight w:val="none"/>
          <w:u w:val="none"/>
        </w:rPr>
        <w:t>20</w:t>
      </w:r>
      <w:r>
        <w:rPr>
          <w:rFonts w:hint="eastAsia" w:ascii="Times New Roman" w:hAnsi="Times New Roman" w:eastAsia="方正仿宋_GBK" w:cs="Times New Roman"/>
          <w:color w:val="auto"/>
          <w:sz w:val="32"/>
          <w:szCs w:val="32"/>
          <w:highlight w:val="none"/>
          <w:u w:val="none"/>
          <w:lang w:val="en-US" w:eastAsia="zh-CN"/>
        </w:rPr>
        <w:t>20</w:t>
      </w:r>
      <w:r>
        <w:rPr>
          <w:rFonts w:hint="default" w:ascii="Times New Roman" w:hAnsi="Times New Roman" w:eastAsia="方正仿宋_GBK" w:cs="Times New Roman"/>
          <w:color w:val="auto"/>
          <w:sz w:val="32"/>
          <w:szCs w:val="32"/>
          <w:highlight w:val="none"/>
          <w:u w:val="none"/>
        </w:rPr>
        <w:t>年实现工业总产值</w:t>
      </w:r>
      <w:r>
        <w:rPr>
          <w:rFonts w:hint="eastAsia" w:ascii="Times New Roman" w:hAnsi="Times New Roman" w:eastAsia="方正仿宋_GBK" w:cs="Times New Roman"/>
          <w:color w:val="auto"/>
          <w:sz w:val="32"/>
          <w:szCs w:val="32"/>
          <w:highlight w:val="none"/>
          <w:u w:val="none"/>
          <w:lang w:val="en-US" w:eastAsia="zh-CN"/>
        </w:rPr>
        <w:t>2亿</w:t>
      </w:r>
      <w:r>
        <w:rPr>
          <w:rFonts w:hint="default" w:ascii="Times New Roman" w:hAnsi="Times New Roman" w:eastAsia="方正仿宋_GBK" w:cs="Times New Roman"/>
          <w:color w:val="auto"/>
          <w:sz w:val="32"/>
          <w:szCs w:val="32"/>
          <w:highlight w:val="none"/>
          <w:u w:val="none"/>
        </w:rPr>
        <w:t>元，增加值</w:t>
      </w:r>
      <w:r>
        <w:rPr>
          <w:rFonts w:hint="eastAsia" w:ascii="Times New Roman" w:hAnsi="Times New Roman" w:eastAsia="方正仿宋_GBK" w:cs="Times New Roman"/>
          <w:color w:val="auto"/>
          <w:sz w:val="32"/>
          <w:szCs w:val="32"/>
          <w:highlight w:val="none"/>
          <w:u w:val="none"/>
          <w:lang w:val="en-US" w:eastAsia="zh-CN"/>
        </w:rPr>
        <w:t>0.8</w:t>
      </w:r>
      <w:r>
        <w:rPr>
          <w:rFonts w:hint="eastAsia" w:ascii="Times New Roman" w:hAnsi="Times New Roman" w:eastAsia="方正仿宋_GBK" w:cs="Times New Roman"/>
          <w:color w:val="auto"/>
          <w:sz w:val="32"/>
          <w:szCs w:val="32"/>
          <w:highlight w:val="none"/>
          <w:u w:val="none"/>
          <w:lang w:eastAsia="zh-CN"/>
        </w:rPr>
        <w:t>亿</w:t>
      </w:r>
      <w:r>
        <w:rPr>
          <w:rFonts w:hint="default" w:ascii="Times New Roman" w:hAnsi="Times New Roman" w:eastAsia="方正仿宋_GBK" w:cs="Times New Roman"/>
          <w:color w:val="auto"/>
          <w:sz w:val="32"/>
          <w:szCs w:val="32"/>
          <w:highlight w:val="none"/>
          <w:u w:val="none"/>
        </w:rPr>
        <w:t>元，比201</w:t>
      </w:r>
      <w:r>
        <w:rPr>
          <w:rFonts w:hint="default" w:ascii="Times New Roman" w:hAnsi="Times New Roman" w:eastAsia="方正仿宋_GBK" w:cs="Times New Roman"/>
          <w:color w:val="auto"/>
          <w:sz w:val="32"/>
          <w:szCs w:val="32"/>
          <w:highlight w:val="none"/>
          <w:u w:val="none"/>
          <w:lang w:val="en-US" w:eastAsia="zh-CN"/>
        </w:rPr>
        <w:t>5</w:t>
      </w:r>
      <w:r>
        <w:rPr>
          <w:rFonts w:hint="default" w:ascii="Times New Roman" w:hAnsi="Times New Roman" w:eastAsia="方正仿宋_GBK" w:cs="Times New Roman"/>
          <w:color w:val="auto"/>
          <w:sz w:val="32"/>
          <w:szCs w:val="32"/>
          <w:highlight w:val="none"/>
          <w:u w:val="none"/>
        </w:rPr>
        <w:t>年的</w:t>
      </w:r>
      <w:r>
        <w:rPr>
          <w:rFonts w:hint="eastAsia" w:ascii="Times New Roman" w:hAnsi="Times New Roman" w:eastAsia="方正仿宋_GBK" w:cs="Times New Roman"/>
          <w:color w:val="auto"/>
          <w:sz w:val="32"/>
          <w:szCs w:val="32"/>
          <w:highlight w:val="none"/>
          <w:u w:val="none"/>
          <w:lang w:val="en-US" w:eastAsia="zh-CN"/>
        </w:rPr>
        <w:t>0.0</w:t>
      </w:r>
      <w:r>
        <w:rPr>
          <w:rFonts w:hint="default" w:ascii="Times New Roman" w:hAnsi="Times New Roman" w:eastAsia="方正仿宋_GBK" w:cs="Times New Roman"/>
          <w:color w:val="auto"/>
          <w:sz w:val="32"/>
          <w:szCs w:val="32"/>
          <w:highlight w:val="none"/>
          <w:u w:val="none"/>
        </w:rPr>
        <w:t>36</w:t>
      </w:r>
      <w:r>
        <w:rPr>
          <w:rFonts w:hint="eastAsia" w:ascii="Times New Roman" w:hAnsi="Times New Roman" w:eastAsia="方正仿宋_GBK" w:cs="Times New Roman"/>
          <w:color w:val="auto"/>
          <w:sz w:val="32"/>
          <w:szCs w:val="32"/>
          <w:highlight w:val="none"/>
          <w:u w:val="none"/>
          <w:lang w:eastAsia="zh-CN"/>
        </w:rPr>
        <w:t>亿</w:t>
      </w:r>
      <w:r>
        <w:rPr>
          <w:rFonts w:hint="default" w:ascii="Times New Roman" w:hAnsi="Times New Roman" w:eastAsia="方正仿宋_GBK" w:cs="Times New Roman"/>
          <w:color w:val="auto"/>
          <w:sz w:val="32"/>
          <w:szCs w:val="32"/>
          <w:highlight w:val="none"/>
          <w:u w:val="none"/>
        </w:rPr>
        <w:t>元增2622%。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rPr>
        <w:t>（三）第三产业</w:t>
      </w:r>
      <w:r>
        <w:rPr>
          <w:rFonts w:hint="eastAsia" w:ascii="Times New Roman" w:hAnsi="Times New Roman" w:eastAsia="方正黑体_GBK" w:cs="Times New Roman"/>
          <w:color w:val="auto"/>
          <w:sz w:val="32"/>
          <w:szCs w:val="32"/>
          <w:highlight w:val="none"/>
          <w:lang w:eastAsia="zh-CN"/>
        </w:rPr>
        <w:t>发展成效显著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推动一、二、三产业融合发展，</w:t>
      </w:r>
      <w:r>
        <w:rPr>
          <w:rFonts w:hint="default" w:ascii="Times New Roman" w:hAnsi="Times New Roman" w:eastAsia="方正仿宋_GBK" w:cs="Times New Roman"/>
          <w:color w:val="auto"/>
          <w:sz w:val="32"/>
          <w:szCs w:val="32"/>
          <w:highlight w:val="none"/>
        </w:rPr>
        <w:t>引导鼓励以批发零售、运输、餐饮住宿为主的第三产业</w:t>
      </w:r>
      <w:r>
        <w:rPr>
          <w:rFonts w:hint="eastAsia" w:ascii="Times New Roman" w:hAnsi="Times New Roman" w:eastAsia="方正仿宋_GBK" w:cs="Times New Roman"/>
          <w:color w:val="auto"/>
          <w:sz w:val="32"/>
          <w:szCs w:val="32"/>
          <w:highlight w:val="none"/>
          <w:lang w:eastAsia="zh-CN"/>
        </w:rPr>
        <w:t>加快发展</w:t>
      </w:r>
      <w:r>
        <w:rPr>
          <w:rFonts w:hint="default" w:ascii="Times New Roman" w:hAnsi="Times New Roman" w:eastAsia="方正仿宋_GBK" w:cs="Times New Roman"/>
          <w:color w:val="auto"/>
          <w:sz w:val="32"/>
          <w:szCs w:val="32"/>
          <w:highlight w:val="none"/>
        </w:rPr>
        <w:t>，全乡登记注册乡镇企业（含个体工商户）共</w:t>
      </w:r>
      <w:r>
        <w:rPr>
          <w:rFonts w:hint="eastAsia" w:ascii="Times New Roman" w:hAnsi="Times New Roman" w:eastAsia="方正仿宋_GBK" w:cs="Times New Roman"/>
          <w:color w:val="auto"/>
          <w:sz w:val="32"/>
          <w:szCs w:val="32"/>
          <w:highlight w:val="none"/>
          <w:lang w:val="en-US" w:eastAsia="zh-CN"/>
        </w:rPr>
        <w:t>920</w:t>
      </w:r>
      <w:r>
        <w:rPr>
          <w:rFonts w:hint="default" w:ascii="Times New Roman" w:hAnsi="Times New Roman" w:eastAsia="方正仿宋_GBK" w:cs="Times New Roman"/>
          <w:color w:val="auto"/>
          <w:sz w:val="32"/>
          <w:szCs w:val="32"/>
          <w:highlight w:val="none"/>
        </w:rPr>
        <w:t>户，从业人员</w:t>
      </w:r>
      <w:r>
        <w:rPr>
          <w:rFonts w:hint="eastAsia" w:ascii="Times New Roman" w:hAnsi="Times New Roman" w:eastAsia="方正仿宋_GBK" w:cs="Times New Roman"/>
          <w:color w:val="auto"/>
          <w:sz w:val="32"/>
          <w:szCs w:val="32"/>
          <w:highlight w:val="none"/>
          <w:lang w:val="en-US" w:eastAsia="zh-CN"/>
        </w:rPr>
        <w:t>2449</w:t>
      </w:r>
      <w:r>
        <w:rPr>
          <w:rFonts w:hint="default" w:ascii="Times New Roman" w:hAnsi="Times New Roman" w:eastAsia="方正仿宋_GBK" w:cs="Times New Roman"/>
          <w:color w:val="auto"/>
          <w:sz w:val="32"/>
          <w:szCs w:val="32"/>
          <w:highlight w:val="none"/>
        </w:rPr>
        <w:t>人；实现营业收入</w:t>
      </w:r>
      <w:r>
        <w:rPr>
          <w:rFonts w:hint="eastAsia" w:ascii="Times New Roman" w:hAnsi="Times New Roman" w:eastAsia="方正仿宋_GBK" w:cs="Times New Roman"/>
          <w:color w:val="auto"/>
          <w:sz w:val="32"/>
          <w:szCs w:val="32"/>
          <w:highlight w:val="none"/>
          <w:lang w:val="en-US" w:eastAsia="zh-CN"/>
        </w:rPr>
        <w:t>19923.71</w:t>
      </w:r>
      <w:r>
        <w:rPr>
          <w:rFonts w:hint="default" w:ascii="Times New Roman" w:hAnsi="Times New Roman" w:eastAsia="方正仿宋_GBK" w:cs="Times New Roman"/>
          <w:color w:val="auto"/>
          <w:sz w:val="32"/>
          <w:szCs w:val="32"/>
          <w:highlight w:val="none"/>
        </w:rPr>
        <w:t>万元。金融机构存款余额</w:t>
      </w:r>
      <w:r>
        <w:rPr>
          <w:rFonts w:hint="eastAsia" w:ascii="Times New Roman" w:hAnsi="Times New Roman" w:eastAsia="方正仿宋_GBK" w:cs="Times New Roman"/>
          <w:color w:val="auto"/>
          <w:sz w:val="32"/>
          <w:szCs w:val="32"/>
          <w:highlight w:val="none"/>
          <w:lang w:val="en-US" w:eastAsia="zh-CN"/>
        </w:rPr>
        <w:t>28736.88</w:t>
      </w:r>
      <w:r>
        <w:rPr>
          <w:rFonts w:hint="default" w:ascii="Times New Roman" w:hAnsi="Times New Roman" w:eastAsia="方正仿宋_GBK" w:cs="Times New Roman"/>
          <w:color w:val="auto"/>
          <w:sz w:val="32"/>
          <w:szCs w:val="32"/>
          <w:highlight w:val="none"/>
        </w:rPr>
        <w:t>万元，贷款余额</w:t>
      </w:r>
      <w:r>
        <w:rPr>
          <w:rFonts w:hint="eastAsia" w:ascii="Times New Roman" w:hAnsi="Times New Roman" w:eastAsia="方正仿宋_GBK" w:cs="Times New Roman"/>
          <w:color w:val="auto"/>
          <w:sz w:val="32"/>
          <w:szCs w:val="32"/>
          <w:highlight w:val="none"/>
          <w:lang w:val="en-US" w:eastAsia="zh-CN"/>
        </w:rPr>
        <w:t>10936.91</w:t>
      </w:r>
      <w:r>
        <w:rPr>
          <w:rFonts w:hint="default" w:ascii="Times New Roman" w:hAnsi="Times New Roman" w:eastAsia="方正仿宋_GBK" w:cs="Times New Roman"/>
          <w:color w:val="auto"/>
          <w:sz w:val="32"/>
          <w:szCs w:val="32"/>
          <w:highlight w:val="none"/>
        </w:rPr>
        <w:t>万元，存贷款比</w:t>
      </w:r>
      <w:r>
        <w:rPr>
          <w:rFonts w:hint="eastAsia" w:ascii="Times New Roman" w:hAnsi="Times New Roman" w:eastAsia="方正仿宋_GBK" w:cs="Times New Roman"/>
          <w:color w:val="auto"/>
          <w:sz w:val="32"/>
          <w:szCs w:val="32"/>
          <w:highlight w:val="none"/>
          <w:lang w:val="en-US" w:eastAsia="zh-CN"/>
        </w:rPr>
        <w:t>25</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三．突破常规精准施策，全面打赢脱贫攻坚战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b/>
          <w:bCs/>
          <w:color w:val="auto"/>
          <w:sz w:val="32"/>
          <w:szCs w:val="32"/>
          <w:highlight w:val="none"/>
          <w:lang w:eastAsia="zh-CN"/>
        </w:rPr>
        <w:t>全力推进</w:t>
      </w:r>
      <w:r>
        <w:rPr>
          <w:rFonts w:hint="default" w:ascii="Times New Roman" w:hAnsi="Times New Roman" w:eastAsia="方正仿宋_GBK" w:cs="Times New Roman"/>
          <w:b/>
          <w:bCs/>
          <w:color w:val="auto"/>
          <w:sz w:val="32"/>
          <w:szCs w:val="32"/>
          <w:highlight w:val="none"/>
        </w:rPr>
        <w:t>易地扶贫安置和安居工程</w:t>
      </w:r>
      <w:r>
        <w:rPr>
          <w:rFonts w:hint="eastAsia" w:ascii="Times New Roman" w:hAnsi="Times New Roman" w:eastAsia="方正仿宋_GBK" w:cs="Times New Roman"/>
          <w:b/>
          <w:bCs/>
          <w:color w:val="auto"/>
          <w:sz w:val="32"/>
          <w:szCs w:val="32"/>
          <w:highlight w:val="none"/>
          <w:lang w:eastAsia="zh-CN"/>
        </w:rPr>
        <w:t>建设</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color w:val="auto"/>
          <w:sz w:val="32"/>
          <w:szCs w:val="32"/>
          <w:highlight w:val="none"/>
        </w:rPr>
        <w:t>全乡实施19个易地扶贫搬迁安置点和就地就近集中安置点项目，安置928户，3819人，其中：建档立卡和直过民族153户，601人，上级立项批复投资29.283亿元，已完成投资20亿元，项目现已全部竣工验收，群众已搬迁入住。2016</w:t>
      </w:r>
      <w:r>
        <w:rPr>
          <w:rFonts w:hint="eastAsia" w:ascii="Times New Roman" w:hAnsi="Times New Roman" w:eastAsia="方正仿宋_GBK" w:cs="Times New Roman"/>
          <w:color w:val="auto"/>
          <w:sz w:val="32"/>
          <w:szCs w:val="32"/>
          <w:highlight w:val="none"/>
          <w:lang w:eastAsia="zh-CN"/>
        </w:rPr>
        <w:t>年</w:t>
      </w:r>
      <w:r>
        <w:rPr>
          <w:rFonts w:hint="default" w:ascii="Times New Roman" w:hAnsi="Times New Roman" w:eastAsia="方正仿宋_GBK" w:cs="Times New Roman"/>
          <w:color w:val="auto"/>
          <w:sz w:val="32"/>
          <w:szCs w:val="32"/>
          <w:highlight w:val="none"/>
        </w:rPr>
        <w:t>以来</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持续推进农村危房改造，完成农村危房改造613户，兑补资金1502万元，居民安居环境明显改善。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补齐基础设施短板</w:t>
      </w:r>
      <w:r>
        <w:rPr>
          <w:rFonts w:hint="eastAsia" w:ascii="Times New Roman" w:hAnsi="Times New Roman" w:eastAsia="方正仿宋_GBK" w:cs="Times New Roman"/>
          <w:b/>
          <w:bCs/>
          <w:color w:val="auto"/>
          <w:sz w:val="32"/>
          <w:szCs w:val="32"/>
          <w:highlight w:val="none"/>
          <w:lang w:eastAsia="zh-CN"/>
        </w:rPr>
        <w:t>成效显著。</w:t>
      </w:r>
      <w:r>
        <w:rPr>
          <w:rFonts w:hint="eastAsia" w:ascii="Times New Roman" w:hAnsi="Times New Roman" w:eastAsia="方正仿宋_GBK" w:cs="Times New Roman"/>
          <w:color w:val="auto"/>
          <w:sz w:val="32"/>
          <w:szCs w:val="32"/>
          <w:highlight w:val="none"/>
          <w:lang w:eastAsia="zh-CN"/>
        </w:rPr>
        <w:t>紧紧抓住</w:t>
      </w:r>
      <w:r>
        <w:rPr>
          <w:rFonts w:hint="default" w:ascii="Times New Roman" w:hAnsi="Times New Roman" w:eastAsia="方正仿宋_GBK" w:cs="Times New Roman"/>
          <w:color w:val="auto"/>
          <w:sz w:val="32"/>
          <w:szCs w:val="32"/>
          <w:highlight w:val="none"/>
        </w:rPr>
        <w:t>脱贫攻坚的</w:t>
      </w:r>
      <w:r>
        <w:rPr>
          <w:rFonts w:hint="eastAsia" w:ascii="Times New Roman" w:hAnsi="Times New Roman" w:eastAsia="方正仿宋_GBK" w:cs="Times New Roman"/>
          <w:color w:val="auto"/>
          <w:sz w:val="32"/>
          <w:szCs w:val="32"/>
          <w:highlight w:val="none"/>
          <w:lang w:eastAsia="zh-CN"/>
        </w:rPr>
        <w:t>政策</w:t>
      </w:r>
      <w:r>
        <w:rPr>
          <w:rFonts w:hint="default" w:ascii="Times New Roman" w:hAnsi="Times New Roman" w:eastAsia="方正仿宋_GBK" w:cs="Times New Roman"/>
          <w:color w:val="auto"/>
          <w:sz w:val="32"/>
          <w:szCs w:val="32"/>
          <w:highlight w:val="none"/>
        </w:rPr>
        <w:t>机遇，整合各类资金28086万元补齐基础设施短板。投资15111万元建成农村公路、一组一路223.96公里，全乡所辖11个行政村全部通水泥路，人口30户以上贫困发生率35%和人口50户以上的70个自然村通组道路全部实施硬化。投资4240万元完成34个库塘除险加固、6个抗旱应急水井、14件灌溉管网、水池配套工程、17件农村饮水安全巩固提升工程，投资7000万元建成326.4万m</w:t>
      </w:r>
      <w:r>
        <w:rPr>
          <w:rFonts w:hint="eastAsia" w:ascii="Times New Roman" w:hAnsi="Times New Roman" w:eastAsia="方正仿宋_GBK" w:cs="Times New Roman"/>
          <w:color w:val="auto"/>
          <w:sz w:val="32"/>
          <w:szCs w:val="32"/>
          <w:highlight w:val="none"/>
          <w:lang w:val="en-US" w:eastAsia="zh-CN"/>
        </w:rPr>
        <w:t>³</w:t>
      </w:r>
      <w:r>
        <w:rPr>
          <w:rFonts w:hint="default" w:ascii="Times New Roman" w:hAnsi="Times New Roman" w:eastAsia="方正仿宋_GBK" w:cs="Times New Roman"/>
          <w:color w:val="auto"/>
          <w:sz w:val="32"/>
          <w:szCs w:val="32"/>
          <w:highlight w:val="none"/>
        </w:rPr>
        <w:t>库容的横山水库。4G网络及光纤宽带建设持续推进，通信覆盖率有效提高。乡域内建成5条10千伏动力电，实现行政村、自然村380V动力电全覆盖。基础设施明显改善，有效解决了长期制约全乡经济社会发展的瓶颈问题，乡村发展基础更加坚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b/>
          <w:bCs/>
          <w:color w:val="auto"/>
          <w:sz w:val="32"/>
          <w:szCs w:val="32"/>
          <w:highlight w:val="none"/>
        </w:rPr>
        <w:t>产业精准扶贫</w:t>
      </w:r>
      <w:r>
        <w:rPr>
          <w:rFonts w:hint="eastAsia" w:ascii="Times New Roman" w:hAnsi="Times New Roman" w:eastAsia="方正仿宋_GBK" w:cs="Times New Roman"/>
          <w:b/>
          <w:bCs/>
          <w:color w:val="auto"/>
          <w:sz w:val="32"/>
          <w:szCs w:val="32"/>
          <w:highlight w:val="none"/>
          <w:lang w:eastAsia="zh-CN"/>
        </w:rPr>
        <w:t>措施有力</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color w:val="auto"/>
          <w:sz w:val="32"/>
          <w:szCs w:val="32"/>
          <w:highlight w:val="none"/>
        </w:rPr>
        <w:t>把智力扶贫作为增强贫困户“造血”功能的治本</w:t>
      </w:r>
      <w:r>
        <w:rPr>
          <w:rFonts w:hint="eastAsia" w:ascii="Times New Roman" w:hAnsi="Times New Roman" w:eastAsia="方正仿宋_GBK" w:cs="Times New Roman"/>
          <w:color w:val="auto"/>
          <w:sz w:val="32"/>
          <w:szCs w:val="32"/>
          <w:highlight w:val="none"/>
          <w:lang w:eastAsia="zh-CN"/>
        </w:rPr>
        <w:t>之策</w:t>
      </w:r>
      <w:r>
        <w:rPr>
          <w:rFonts w:hint="default" w:ascii="Times New Roman" w:hAnsi="Times New Roman" w:eastAsia="方正仿宋_GBK" w:cs="Times New Roman"/>
          <w:color w:val="auto"/>
          <w:sz w:val="32"/>
          <w:szCs w:val="32"/>
          <w:highlight w:val="none"/>
        </w:rPr>
        <w:t>，开展“自强、诚信、感恩”活动，提振群众自力更生、自我发展的内生动力。牢牢扭住产业</w:t>
      </w:r>
      <w:r>
        <w:rPr>
          <w:rFonts w:hint="eastAsia" w:ascii="Times New Roman" w:hAnsi="Times New Roman" w:eastAsia="方正仿宋_GBK" w:cs="Times New Roman"/>
          <w:color w:val="auto"/>
          <w:sz w:val="32"/>
          <w:szCs w:val="32"/>
          <w:highlight w:val="none"/>
          <w:lang w:eastAsia="zh-CN"/>
        </w:rPr>
        <w:t>扶贫</w:t>
      </w:r>
      <w:r>
        <w:rPr>
          <w:rFonts w:hint="default" w:ascii="Times New Roman" w:hAnsi="Times New Roman" w:eastAsia="方正仿宋_GBK" w:cs="Times New Roman"/>
          <w:color w:val="auto"/>
          <w:sz w:val="32"/>
          <w:szCs w:val="32"/>
          <w:highlight w:val="none"/>
        </w:rPr>
        <w:t>这个</w:t>
      </w:r>
      <w:r>
        <w:rPr>
          <w:rFonts w:hint="eastAsia" w:ascii="Times New Roman" w:hAnsi="Times New Roman" w:eastAsia="方正仿宋_GBK" w:cs="Times New Roman"/>
          <w:color w:val="auto"/>
          <w:sz w:val="32"/>
          <w:szCs w:val="32"/>
          <w:highlight w:val="none"/>
          <w:lang w:eastAsia="zh-CN"/>
        </w:rPr>
        <w:t>根本</w:t>
      </w:r>
      <w:r>
        <w:rPr>
          <w:rFonts w:hint="default" w:ascii="Times New Roman" w:hAnsi="Times New Roman" w:eastAsia="方正仿宋_GBK" w:cs="Times New Roman"/>
          <w:color w:val="auto"/>
          <w:sz w:val="32"/>
          <w:szCs w:val="32"/>
          <w:highlight w:val="none"/>
        </w:rPr>
        <w:t>，加快推进特色农业产业发展步伐，完善企业、合作社和贫困群众利益联结机制，让贫困群众在全产业链上增收。投资4002.44万元发展特色产业，发放产业贷款4172万元</w:t>
      </w:r>
      <w:r>
        <w:rPr>
          <w:rFonts w:hint="eastAsia" w:ascii="Times New Roman" w:hAnsi="Times New Roman" w:eastAsia="方正仿宋_GBK" w:cs="Times New Roman"/>
          <w:color w:val="auto"/>
          <w:sz w:val="32"/>
          <w:szCs w:val="32"/>
          <w:highlight w:val="none"/>
          <w:lang w:eastAsia="zh-CN"/>
        </w:rPr>
        <w:t>涉及</w:t>
      </w:r>
      <w:r>
        <w:rPr>
          <w:rFonts w:hint="default" w:ascii="Times New Roman" w:hAnsi="Times New Roman" w:eastAsia="方正仿宋_GBK" w:cs="Times New Roman"/>
          <w:color w:val="auto"/>
          <w:sz w:val="32"/>
          <w:szCs w:val="32"/>
          <w:highlight w:val="none"/>
        </w:rPr>
        <w:t>765户，帮助贫困户在烤烟、林果、蔬菜、畜牧等产业上培植发展动能。</w:t>
      </w:r>
      <w:r>
        <w:rPr>
          <w:rFonts w:hint="default" w:ascii="Times New Roman" w:hAnsi="Times New Roman" w:eastAsia="方正仿宋_GBK" w:cs="Times New Roman"/>
          <w:color w:val="auto"/>
          <w:sz w:val="32"/>
          <w:szCs w:val="32"/>
          <w:highlight w:val="none"/>
          <w:u w:val="none"/>
        </w:rPr>
        <w:t>加快土地流转、招商引资，全乡共流转土地近</w:t>
      </w:r>
      <w:r>
        <w:rPr>
          <w:rFonts w:hint="default" w:ascii="Times New Roman" w:hAnsi="Times New Roman" w:eastAsia="方正仿宋_GBK" w:cs="Times New Roman"/>
          <w:color w:val="auto"/>
          <w:sz w:val="32"/>
          <w:szCs w:val="32"/>
          <w:highlight w:val="none"/>
        </w:rPr>
        <w:t>1</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3</w:t>
      </w:r>
      <w:r>
        <w:rPr>
          <w:rFonts w:hint="eastAsia" w:ascii="Times New Roman" w:hAnsi="Times New Roman" w:eastAsia="方正仿宋_GBK" w:cs="Times New Roman"/>
          <w:color w:val="auto"/>
          <w:sz w:val="32"/>
          <w:szCs w:val="32"/>
          <w:highlight w:val="none"/>
          <w:lang w:eastAsia="zh-CN"/>
        </w:rPr>
        <w:t>万</w:t>
      </w:r>
      <w:r>
        <w:rPr>
          <w:rFonts w:hint="default" w:ascii="Times New Roman" w:hAnsi="Times New Roman" w:eastAsia="方正仿宋_GBK" w:cs="Times New Roman"/>
          <w:color w:val="auto"/>
          <w:sz w:val="32"/>
          <w:szCs w:val="32"/>
          <w:highlight w:val="none"/>
        </w:rPr>
        <w:t>亩，</w:t>
      </w:r>
      <w:r>
        <w:rPr>
          <w:rFonts w:hint="default" w:ascii="Times New Roman" w:hAnsi="Times New Roman" w:eastAsia="方正仿宋_GBK" w:cs="Times New Roman"/>
          <w:color w:val="auto"/>
          <w:sz w:val="32"/>
          <w:szCs w:val="32"/>
          <w:highlight w:val="none"/>
          <w:u w:val="none"/>
        </w:rPr>
        <w:t>引进多家农业开发企业，在勐炳、马房、转马都、太和等村，种植柑橘、葡萄、火龙果、石榴、芒果、蔬菜等产业，带动贫困户就业增收。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b/>
          <w:bCs/>
          <w:color w:val="auto"/>
          <w:sz w:val="32"/>
          <w:szCs w:val="32"/>
          <w:highlight w:val="none"/>
          <w:lang w:eastAsia="zh-CN"/>
        </w:rPr>
        <w:t>夯实</w:t>
      </w:r>
      <w:r>
        <w:rPr>
          <w:rFonts w:hint="default" w:ascii="Times New Roman" w:hAnsi="Times New Roman" w:eastAsia="方正仿宋_GBK" w:cs="Times New Roman"/>
          <w:b/>
          <w:bCs/>
          <w:color w:val="auto"/>
          <w:sz w:val="32"/>
          <w:szCs w:val="32"/>
          <w:highlight w:val="none"/>
        </w:rPr>
        <w:t>脱贫攻坚巩固提升</w:t>
      </w:r>
      <w:r>
        <w:rPr>
          <w:rFonts w:hint="eastAsia" w:ascii="Times New Roman" w:hAnsi="Times New Roman" w:eastAsia="方正仿宋_GBK" w:cs="Times New Roman"/>
          <w:b/>
          <w:bCs/>
          <w:color w:val="auto"/>
          <w:sz w:val="32"/>
          <w:szCs w:val="32"/>
          <w:highlight w:val="none"/>
          <w:lang w:eastAsia="zh-CN"/>
        </w:rPr>
        <w:t>基础</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color w:val="auto"/>
          <w:sz w:val="32"/>
          <w:szCs w:val="32"/>
          <w:highlight w:val="none"/>
        </w:rPr>
        <w:t>2017年全乡实现脱贫出列，转入脱贫攻坚巩固提升期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严格落实脱贫攻坚资源整合、脱贫退出等工作机制，坚持问题导向，精准落实产业、健康、教育、保障等扶贫举措，健全稳定脱贫长效机制。深入开展脱贫攻坚巩固提升“回头看”“回头帮”工作。核实</w:t>
      </w:r>
      <w:r>
        <w:rPr>
          <w:rFonts w:hint="eastAsia" w:ascii="Times New Roman" w:hAnsi="Times New Roman" w:eastAsia="方正仿宋_GBK" w:cs="Times New Roman"/>
          <w:color w:val="auto"/>
          <w:sz w:val="32"/>
          <w:szCs w:val="32"/>
          <w:highlight w:val="none"/>
          <w:lang w:val="en-US" w:eastAsia="zh-CN"/>
        </w:rPr>
        <w:t>31</w:t>
      </w:r>
      <w:r>
        <w:rPr>
          <w:rFonts w:hint="default" w:ascii="Times New Roman" w:hAnsi="Times New Roman" w:eastAsia="方正仿宋_GBK" w:cs="Times New Roman"/>
          <w:color w:val="auto"/>
          <w:sz w:val="32"/>
          <w:szCs w:val="32"/>
          <w:highlight w:val="none"/>
        </w:rPr>
        <w:t>户脱贫监测</w:t>
      </w:r>
      <w:r>
        <w:rPr>
          <w:rFonts w:hint="eastAsia" w:ascii="Times New Roman" w:hAnsi="Times New Roman" w:eastAsia="方正仿宋_GBK" w:cs="Times New Roman"/>
          <w:color w:val="auto"/>
          <w:sz w:val="32"/>
          <w:szCs w:val="32"/>
          <w:highlight w:val="none"/>
          <w:lang w:val="en-US" w:eastAsia="zh-CN"/>
        </w:rPr>
        <w:t>97人</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26</w:t>
      </w:r>
      <w:r>
        <w:rPr>
          <w:rFonts w:hint="default" w:ascii="Times New Roman" w:hAnsi="Times New Roman" w:eastAsia="方正仿宋_GBK" w:cs="Times New Roman"/>
          <w:color w:val="auto"/>
          <w:sz w:val="32"/>
          <w:szCs w:val="32"/>
          <w:highlight w:val="none"/>
        </w:rPr>
        <w:t>户边缘户</w:t>
      </w:r>
      <w:r>
        <w:rPr>
          <w:rFonts w:hint="eastAsia" w:ascii="Times New Roman" w:hAnsi="Times New Roman" w:eastAsia="方正仿宋_GBK" w:cs="Times New Roman"/>
          <w:color w:val="auto"/>
          <w:sz w:val="32"/>
          <w:szCs w:val="32"/>
          <w:highlight w:val="none"/>
          <w:lang w:val="en-US" w:eastAsia="zh-CN"/>
        </w:rPr>
        <w:t>81人</w:t>
      </w:r>
      <w:r>
        <w:rPr>
          <w:rFonts w:hint="default" w:ascii="Times New Roman" w:hAnsi="Times New Roman" w:eastAsia="方正仿宋_GBK" w:cs="Times New Roman"/>
          <w:color w:val="auto"/>
          <w:sz w:val="32"/>
          <w:szCs w:val="32"/>
          <w:highlight w:val="none"/>
        </w:rPr>
        <w:t>，紧扣“</w:t>
      </w:r>
      <w:r>
        <w:rPr>
          <w:rFonts w:hint="eastAsia" w:ascii="Times New Roman" w:hAnsi="Times New Roman" w:eastAsia="方正仿宋_GBK" w:cs="Times New Roman"/>
          <w:color w:val="auto"/>
          <w:sz w:val="32"/>
          <w:szCs w:val="32"/>
          <w:highlight w:val="none"/>
          <w:lang w:eastAsia="zh-CN"/>
        </w:rPr>
        <w:t>两不愁三保障</w:t>
      </w:r>
      <w:r>
        <w:rPr>
          <w:rFonts w:hint="default" w:ascii="Times New Roman" w:hAnsi="Times New Roman" w:eastAsia="方正仿宋_GBK" w:cs="Times New Roman"/>
          <w:color w:val="auto"/>
          <w:sz w:val="32"/>
          <w:szCs w:val="32"/>
          <w:highlight w:val="none"/>
        </w:rPr>
        <w:t>”和“574”指标，制定整改方案，明确整改时限，2020年6月30日，全乡贫困发生率下降至0，脱贫攻坚任务如期完成。以产业发展为核心，统筹脱贫攻坚巩固提升与实施乡村振兴战略有效衔接</w:t>
      </w:r>
      <w:r>
        <w:rPr>
          <w:rFonts w:hint="eastAsia" w:ascii="Times New Roman" w:hAnsi="Times New Roman" w:eastAsia="方正仿宋_GBK" w:cs="Times New Roman"/>
          <w:color w:val="auto"/>
          <w:sz w:val="32"/>
          <w:szCs w:val="32"/>
          <w:highlight w:val="none"/>
          <w:lang w:eastAsia="zh-CN"/>
        </w:rPr>
        <w:t>，巩固拓展脱贫攻坚成果</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四．全力推进生态文明建设，绿色发展成效显著</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践行生态文明建设理念，实施全域生态保护工程。一是建立生态保护长效机制。建立生态红线管理制度，完善生态公益林管护机制，落实生态环境保护责任追究制度，严格落实领导干部自然资源资产离任审计制度和生态环境损害责任终身追究制度，形成推动全乡绿色发展的长效机制。二是加强水环境保护。实行最严格水资源管理制度，探索实施人畜饮水和农业水价改革试点，取缔违法取水。深入推行河长制，压实河长管护责任，推进水生态文明建设。三是加强森林保护。</w:t>
      </w:r>
      <w:r>
        <w:rPr>
          <w:rFonts w:hint="eastAsia" w:ascii="Times New Roman" w:hAnsi="Times New Roman" w:eastAsia="方正仿宋_GBK" w:cs="Times New Roman"/>
          <w:color w:val="auto"/>
          <w:sz w:val="32"/>
          <w:szCs w:val="32"/>
          <w:highlight w:val="none"/>
          <w:lang w:eastAsia="zh-CN"/>
        </w:rPr>
        <w:t>压实压细山林长制责任，</w:t>
      </w:r>
      <w:r>
        <w:rPr>
          <w:rFonts w:hint="default" w:ascii="Times New Roman" w:hAnsi="Times New Roman" w:eastAsia="方正仿宋_GBK" w:cs="Times New Roman"/>
          <w:color w:val="auto"/>
          <w:sz w:val="32"/>
          <w:szCs w:val="32"/>
          <w:highlight w:val="none"/>
        </w:rPr>
        <w:t>加大植树造林和封山育林，强化森林火灾和病虫害防治，实施旱冬瓜造林</w:t>
      </w:r>
      <w:r>
        <w:rPr>
          <w:rFonts w:hint="eastAsia" w:ascii="Times New Roman" w:hAnsi="Times New Roman" w:eastAsia="方正仿宋_GBK" w:cs="Times New Roman"/>
          <w:b/>
          <w:bCs/>
          <w:color w:val="auto"/>
          <w:sz w:val="32"/>
          <w:szCs w:val="32"/>
          <w:highlight w:val="none"/>
          <w:lang w:val="en-US" w:eastAsia="zh-CN"/>
        </w:rPr>
        <w:t>105</w:t>
      </w:r>
      <w:r>
        <w:rPr>
          <w:rFonts w:hint="default" w:ascii="Times New Roman" w:hAnsi="Times New Roman" w:eastAsia="方正仿宋_GBK" w:cs="Times New Roman"/>
          <w:color w:val="auto"/>
          <w:sz w:val="32"/>
          <w:szCs w:val="32"/>
          <w:highlight w:val="none"/>
        </w:rPr>
        <w:t>万株，全乡森林覆盖率保持在79%以上。四是加强矿山开采整治，发展绿色矿业。五是</w:t>
      </w:r>
      <w:r>
        <w:rPr>
          <w:rFonts w:hint="eastAsia" w:ascii="Times New Roman" w:hAnsi="Times New Roman" w:eastAsia="方正仿宋_GBK" w:cs="Times New Roman"/>
          <w:color w:val="auto"/>
          <w:sz w:val="32"/>
          <w:szCs w:val="32"/>
          <w:highlight w:val="none"/>
          <w:lang w:eastAsia="zh-CN"/>
        </w:rPr>
        <w:t>绿色发展进一步加强</w:t>
      </w:r>
      <w:r>
        <w:rPr>
          <w:rFonts w:hint="default" w:ascii="Times New Roman" w:hAnsi="Times New Roman" w:eastAsia="方正仿宋_GBK" w:cs="Times New Roman"/>
          <w:color w:val="auto"/>
          <w:sz w:val="32"/>
          <w:szCs w:val="32"/>
          <w:highlight w:val="none"/>
        </w:rPr>
        <w:t>。规范配套各大搬迁、人居环境整治点的污水处理、生活垃圾处理设施和绿化美化工程，70%以上村达到绿色村庄要求。集镇污水项目已建成2个污水处理池，规划建设生活污水收集池300m³、排污管1km、改建垃圾填埋场600㎡等工程。全乡建有三位一体沼气池2099个，实现农村畜禽粪便、生活垃圾、农业固废资源化利用，为</w:t>
      </w:r>
      <w:r>
        <w:rPr>
          <w:rFonts w:hint="eastAsia" w:ascii="Times New Roman" w:hAnsi="Times New Roman" w:eastAsia="方正仿宋_GBK" w:cs="Times New Roman"/>
          <w:color w:val="auto"/>
          <w:sz w:val="32"/>
          <w:szCs w:val="32"/>
          <w:highlight w:val="none"/>
          <w:lang w:eastAsia="zh-CN"/>
        </w:rPr>
        <w:t>经济</w:t>
      </w:r>
      <w:r>
        <w:rPr>
          <w:rFonts w:hint="default" w:ascii="Times New Roman" w:hAnsi="Times New Roman" w:eastAsia="方正仿宋_GBK" w:cs="Times New Roman"/>
          <w:color w:val="auto"/>
          <w:sz w:val="32"/>
          <w:szCs w:val="32"/>
          <w:highlight w:val="none"/>
        </w:rPr>
        <w:t>果林提供优质有机肥。六是扩大绿化建设。集镇建成区绿地面积1.868公顷，生态环境持续改善。</w:t>
      </w:r>
      <w:r>
        <w:rPr>
          <w:rFonts w:hint="default" w:ascii="Times New Roman" w:hAnsi="Times New Roman" w:eastAsia="方正仿宋_GBK" w:cs="Times New Roman"/>
          <w:color w:val="auto"/>
          <w:sz w:val="32"/>
          <w:szCs w:val="32"/>
          <w:highlight w:val="none"/>
          <w:lang w:val="en-US" w:eastAsia="zh-CN"/>
        </w:rPr>
        <w:t>野生动植物资源保护与管理、水土流失治理、防洪减灾等工作深入</w:t>
      </w:r>
      <w:r>
        <w:rPr>
          <w:rFonts w:hint="eastAsia" w:ascii="Times New Roman" w:hAnsi="Times New Roman" w:eastAsia="方正仿宋_GBK" w:cs="Times New Roman"/>
          <w:color w:val="auto"/>
          <w:sz w:val="32"/>
          <w:szCs w:val="32"/>
          <w:highlight w:val="none"/>
          <w:lang w:val="en-US" w:eastAsia="zh-CN"/>
        </w:rPr>
        <w:t>开展</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方正仿宋_GBK" w:cs="Times New Roman"/>
          <w:b/>
          <w:bCs/>
          <w:color w:val="auto"/>
          <w:spacing w:val="11"/>
          <w:kern w:val="2"/>
          <w:position w:val="0"/>
          <w:sz w:val="32"/>
          <w:szCs w:val="32"/>
          <w:highlight w:val="none"/>
          <w:lang w:val="en-US" w:eastAsia="zh-CN" w:bidi="ar-SA"/>
        </w:rPr>
      </w:pPr>
      <w:r>
        <w:rPr>
          <w:rFonts w:hint="eastAsia" w:ascii="方正黑体_GBK" w:hAnsi="方正黑体_GBK" w:eastAsia="方正黑体_GBK" w:cs="方正黑体_GBK"/>
          <w:color w:val="auto"/>
          <w:sz w:val="32"/>
          <w:szCs w:val="32"/>
          <w:highlight w:val="none"/>
          <w:lang w:eastAsia="zh-CN"/>
        </w:rPr>
        <w:t>五</w:t>
      </w:r>
      <w:r>
        <w:rPr>
          <w:rFonts w:hint="eastAsia" w:ascii="方正黑体_GBK" w:hAnsi="方正黑体_GBK" w:eastAsia="方正黑体_GBK" w:cs="方正黑体_GBK"/>
          <w:color w:val="auto"/>
          <w:sz w:val="32"/>
          <w:szCs w:val="32"/>
          <w:highlight w:val="none"/>
        </w:rPr>
        <w:t>．</w:t>
      </w:r>
      <w:r>
        <w:rPr>
          <w:rFonts w:hint="eastAsia" w:ascii="方正黑体_GBK" w:hAnsi="方正黑体_GBK" w:eastAsia="方正黑体_GBK" w:cs="方正黑体_GBK"/>
          <w:color w:val="auto"/>
          <w:sz w:val="32"/>
          <w:szCs w:val="32"/>
          <w:highlight w:val="none"/>
          <w:lang w:eastAsia="zh-CN"/>
        </w:rPr>
        <w:t>统筹成效融合发展</w:t>
      </w:r>
      <w:r>
        <w:rPr>
          <w:rFonts w:hint="eastAsia" w:ascii="方正黑体_GBK" w:hAnsi="方正黑体_GBK" w:eastAsia="方正黑体_GBK" w:cs="方正黑体_GBK"/>
          <w:color w:val="auto"/>
          <w:sz w:val="32"/>
          <w:szCs w:val="32"/>
          <w:highlight w:val="none"/>
        </w:rPr>
        <w:t>，</w:t>
      </w:r>
      <w:r>
        <w:rPr>
          <w:rFonts w:hint="eastAsia" w:ascii="方正黑体_GBK" w:hAnsi="方正黑体_GBK" w:eastAsia="方正黑体_GBK" w:cs="方正黑体_GBK"/>
          <w:color w:val="auto"/>
          <w:sz w:val="32"/>
          <w:szCs w:val="32"/>
          <w:highlight w:val="none"/>
          <w:lang w:eastAsia="zh-CN"/>
        </w:rPr>
        <w:t>城乡面貌换发</w:t>
      </w:r>
      <w:r>
        <w:rPr>
          <w:rFonts w:hint="eastAsia" w:ascii="方正黑体_GBK" w:hAnsi="方正黑体_GBK" w:eastAsia="方正黑体_GBK" w:cs="方正黑体_GBK"/>
          <w:color w:val="auto"/>
          <w:sz w:val="32"/>
          <w:szCs w:val="32"/>
          <w:highlight w:val="none"/>
          <w:lang w:val="en-US" w:eastAsia="zh-CN"/>
        </w:rPr>
        <w:t>新颜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抓</w:t>
      </w:r>
      <w:r>
        <w:rPr>
          <w:rFonts w:hint="eastAsia" w:ascii="Times New Roman" w:hAnsi="Times New Roman" w:eastAsia="方正仿宋_GBK" w:cs="Times New Roman"/>
          <w:b/>
          <w:bCs/>
          <w:color w:val="auto"/>
          <w:sz w:val="32"/>
          <w:szCs w:val="32"/>
          <w:highlight w:val="none"/>
          <w:lang w:eastAsia="zh-CN"/>
        </w:rPr>
        <w:t>好</w:t>
      </w:r>
      <w:r>
        <w:rPr>
          <w:rFonts w:hint="default" w:ascii="Times New Roman" w:hAnsi="Times New Roman" w:eastAsia="方正仿宋_GBK" w:cs="Times New Roman"/>
          <w:b/>
          <w:bCs/>
          <w:color w:val="auto"/>
          <w:sz w:val="32"/>
          <w:szCs w:val="32"/>
          <w:highlight w:val="none"/>
        </w:rPr>
        <w:t>美丽乡村建设。</w:t>
      </w:r>
      <w:r>
        <w:rPr>
          <w:rFonts w:hint="default" w:ascii="Times New Roman" w:hAnsi="Times New Roman" w:eastAsia="方正仿宋_GBK" w:cs="Times New Roman"/>
          <w:color w:val="auto"/>
          <w:sz w:val="32"/>
          <w:szCs w:val="32"/>
          <w:highlight w:val="none"/>
        </w:rPr>
        <w:t>2016年至2018年，实施“一事一议”公共活动场地建设和道路硬化项目15个，完成项目投资234万元。2016年至2018年，实施百村示范千村整治建设项目，其中省级示范村、市级示范村和市级整治村共11个，完成投资1700万元。2018年百日攻坚期间，完成太和村麻衣小组、黑查莫村克特起小组和保和村石头堆小组3个整村推进建设项目，完成投资93.66万元；完成太和村勐炳二九组、下许鲁小组和太和太和街小组、官方小组4个美丽宜居乡村建设项目，完成投资300万元。通过这些项目的实施，小组村庄人居环境显著提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推进集镇新区建设。</w:t>
      </w:r>
      <w:r>
        <w:rPr>
          <w:rFonts w:hint="default" w:ascii="Times New Roman" w:hAnsi="Times New Roman" w:eastAsia="方正仿宋_GBK" w:cs="Times New Roman"/>
          <w:color w:val="auto"/>
          <w:sz w:val="32"/>
          <w:szCs w:val="32"/>
          <w:highlight w:val="none"/>
        </w:rPr>
        <w:t>实施244户易地扶贫搬迁集镇安置点1至3期基础设施建设项目，上级批复总投资5800万元，已完成244户易地扶贫安置点建设项目、老厂河大桥建设项目、部分土石方工程、排污治理工程、路灯安装和垃圾设施更换</w:t>
      </w:r>
      <w:r>
        <w:rPr>
          <w:rFonts w:hint="eastAsia" w:ascii="Times New Roman" w:hAnsi="Times New Roman" w:eastAsia="方正仿宋_GBK" w:cs="Times New Roman"/>
          <w:color w:val="auto"/>
          <w:sz w:val="32"/>
          <w:szCs w:val="32"/>
          <w:highlight w:val="none"/>
          <w:lang w:eastAsia="zh-CN"/>
        </w:rPr>
        <w:t>项目</w:t>
      </w:r>
      <w:r>
        <w:rPr>
          <w:rFonts w:hint="default" w:ascii="Times New Roman" w:hAnsi="Times New Roman" w:eastAsia="方正仿宋_GBK" w:cs="Times New Roman"/>
          <w:color w:val="auto"/>
          <w:sz w:val="32"/>
          <w:szCs w:val="32"/>
          <w:highlight w:val="none"/>
        </w:rPr>
        <w:t>，完成投资3185.12万元。已完成集镇规划修编，加快推进休闲康养特色小镇建设。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b/>
          <w:bCs/>
          <w:color w:val="auto"/>
          <w:sz w:val="32"/>
          <w:szCs w:val="32"/>
          <w:highlight w:val="none"/>
          <w:lang w:eastAsia="zh-CN"/>
        </w:rPr>
        <w:t>开展</w:t>
      </w:r>
      <w:r>
        <w:rPr>
          <w:rFonts w:hint="default" w:ascii="Times New Roman" w:hAnsi="Times New Roman" w:eastAsia="方正仿宋_GBK" w:cs="Times New Roman"/>
          <w:b/>
          <w:bCs/>
          <w:color w:val="auto"/>
          <w:sz w:val="32"/>
          <w:szCs w:val="32"/>
          <w:highlight w:val="none"/>
        </w:rPr>
        <w:t>人居环境整治。</w:t>
      </w:r>
      <w:r>
        <w:rPr>
          <w:rFonts w:hint="default" w:ascii="Times New Roman" w:hAnsi="Times New Roman" w:eastAsia="方正仿宋_GBK" w:cs="Times New Roman"/>
          <w:color w:val="auto"/>
          <w:sz w:val="32"/>
          <w:szCs w:val="32"/>
          <w:highlight w:val="none"/>
        </w:rPr>
        <w:t>全方位开展拆临拆违</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拆除32宗1467.03㎡“两</w:t>
      </w:r>
      <w:r>
        <w:rPr>
          <w:rFonts w:hint="eastAsia" w:ascii="Times New Roman" w:hAnsi="Times New Roman" w:eastAsia="方正仿宋_GBK" w:cs="Times New Roman"/>
          <w:color w:val="auto"/>
          <w:sz w:val="32"/>
          <w:szCs w:val="32"/>
          <w:highlight w:val="none"/>
          <w:lang w:eastAsia="zh-CN"/>
        </w:rPr>
        <w:t>违</w:t>
      </w:r>
      <w:r>
        <w:rPr>
          <w:rFonts w:hint="default" w:ascii="Times New Roman" w:hAnsi="Times New Roman" w:eastAsia="方正仿宋_GBK" w:cs="Times New Roman"/>
          <w:color w:val="auto"/>
          <w:sz w:val="32"/>
          <w:szCs w:val="32"/>
          <w:highlight w:val="none"/>
        </w:rPr>
        <w:t>”建筑，拆除率100%，查处率82%。垃圾</w:t>
      </w:r>
      <w:r>
        <w:rPr>
          <w:rFonts w:hint="eastAsia" w:ascii="Times New Roman" w:hAnsi="Times New Roman" w:eastAsia="方正仿宋_GBK" w:cs="Times New Roman"/>
          <w:color w:val="auto"/>
          <w:sz w:val="32"/>
          <w:szCs w:val="32"/>
          <w:highlight w:val="none"/>
          <w:lang w:eastAsia="zh-CN"/>
        </w:rPr>
        <w:t>得到</w:t>
      </w:r>
      <w:r>
        <w:rPr>
          <w:rFonts w:hint="default" w:ascii="Times New Roman" w:hAnsi="Times New Roman" w:eastAsia="方正仿宋_GBK" w:cs="Times New Roman"/>
          <w:color w:val="auto"/>
          <w:sz w:val="32"/>
          <w:szCs w:val="32"/>
          <w:highlight w:val="none"/>
        </w:rPr>
        <w:t>有效</w:t>
      </w:r>
      <w:r>
        <w:rPr>
          <w:rFonts w:hint="eastAsia" w:ascii="Times New Roman" w:hAnsi="Times New Roman" w:eastAsia="方正仿宋_GBK" w:cs="Times New Roman"/>
          <w:color w:val="auto"/>
          <w:sz w:val="32"/>
          <w:szCs w:val="32"/>
          <w:highlight w:val="none"/>
          <w:lang w:eastAsia="zh-CN"/>
        </w:rPr>
        <w:t>处</w:t>
      </w:r>
      <w:r>
        <w:rPr>
          <w:rFonts w:hint="default" w:ascii="Times New Roman" w:hAnsi="Times New Roman" w:eastAsia="方正仿宋_GBK" w:cs="Times New Roman"/>
          <w:color w:val="auto"/>
          <w:sz w:val="32"/>
          <w:szCs w:val="32"/>
          <w:highlight w:val="none"/>
        </w:rPr>
        <w:t>理</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在集镇周边建成1座垃圾集中处理场、243个垃圾收集池，配置15个移动式垃圾箱、2辆垃圾收运车，改建垃圾填埋场600㎡，集镇及周边环卫工作实现承包物业式处理；村级均配备垃圾收集、运输和处理设施，建立村组保洁员制度并纳入村规民约，实现村组保洁和垃圾集中处理全覆盖。“厕所革命”</w:t>
      </w:r>
      <w:r>
        <w:rPr>
          <w:rFonts w:hint="eastAsia" w:ascii="Times New Roman" w:hAnsi="Times New Roman" w:eastAsia="方正仿宋_GBK" w:cs="Times New Roman"/>
          <w:color w:val="auto"/>
          <w:sz w:val="32"/>
          <w:szCs w:val="32"/>
          <w:highlight w:val="none"/>
          <w:lang w:eastAsia="zh-CN"/>
        </w:rPr>
        <w:t>成效显著，</w:t>
      </w:r>
      <w:r>
        <w:rPr>
          <w:rFonts w:hint="default" w:ascii="Times New Roman" w:hAnsi="Times New Roman" w:eastAsia="方正仿宋_GBK" w:cs="Times New Roman"/>
          <w:color w:val="auto"/>
          <w:sz w:val="32"/>
          <w:szCs w:val="32"/>
          <w:highlight w:val="none"/>
        </w:rPr>
        <w:t>集镇建成3座水冲公厕，11个村委会驻地、大搬迁点、人居环境整治点、整村推进点均已实现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2020年累计完成2523座农村无害化卫生户厕改造，实现全覆盖。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eastAsia="zh-CN"/>
        </w:rPr>
        <w:t>六</w:t>
      </w:r>
      <w:r>
        <w:rPr>
          <w:rFonts w:hint="eastAsia" w:ascii="方正黑体_GBK" w:hAnsi="方正黑体_GBK" w:eastAsia="方正黑体_GBK" w:cs="方正黑体_GBK"/>
          <w:color w:val="auto"/>
          <w:sz w:val="32"/>
          <w:szCs w:val="32"/>
          <w:highlight w:val="none"/>
        </w:rPr>
        <w:t>.推进公共事业建设，社会民生持续改善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实施民生保障提升工程。</w:t>
      </w:r>
      <w:r>
        <w:rPr>
          <w:rFonts w:hint="default" w:ascii="Times New Roman" w:hAnsi="Times New Roman" w:eastAsia="方正仿宋_GBK" w:cs="Times New Roman"/>
          <w:color w:val="auto"/>
          <w:sz w:val="32"/>
          <w:szCs w:val="32"/>
          <w:highlight w:val="none"/>
        </w:rPr>
        <w:t>抓好农村劳动力转移就业和技能培训工作</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改善就业创业环境，五年累计培训</w:t>
      </w:r>
      <w:r>
        <w:rPr>
          <w:rFonts w:hint="eastAsia" w:ascii="Times New Roman" w:hAnsi="Times New Roman" w:eastAsia="方正仿宋_GBK" w:cs="Times New Roman"/>
          <w:color w:val="auto"/>
          <w:sz w:val="32"/>
          <w:szCs w:val="32"/>
          <w:highlight w:val="none"/>
          <w:lang w:val="en-US" w:eastAsia="zh-CN"/>
        </w:rPr>
        <w:t>6500</w:t>
      </w:r>
      <w:r>
        <w:rPr>
          <w:rFonts w:hint="default" w:ascii="Times New Roman" w:hAnsi="Times New Roman" w:eastAsia="方正仿宋_GBK" w:cs="Times New Roman"/>
          <w:color w:val="auto"/>
          <w:sz w:val="32"/>
          <w:szCs w:val="32"/>
          <w:highlight w:val="none"/>
        </w:rPr>
        <w:t>人次，全乡转移就业</w:t>
      </w:r>
      <w:r>
        <w:rPr>
          <w:rFonts w:hint="eastAsia" w:ascii="Times New Roman" w:hAnsi="Times New Roman" w:eastAsia="方正仿宋_GBK" w:cs="Times New Roman"/>
          <w:color w:val="auto"/>
          <w:sz w:val="32"/>
          <w:szCs w:val="32"/>
          <w:highlight w:val="none"/>
          <w:lang w:val="en-US" w:eastAsia="zh-CN"/>
        </w:rPr>
        <w:t>5523</w:t>
      </w:r>
      <w:r>
        <w:rPr>
          <w:rFonts w:hint="default" w:ascii="Times New Roman" w:hAnsi="Times New Roman" w:eastAsia="方正仿宋_GBK" w:cs="Times New Roman"/>
          <w:color w:val="auto"/>
          <w:sz w:val="32"/>
          <w:szCs w:val="32"/>
          <w:highlight w:val="none"/>
        </w:rPr>
        <w:t>人，抓好“贷免扶补”服务，办理创业促业就业小额担保贷款</w:t>
      </w:r>
      <w:r>
        <w:rPr>
          <w:rFonts w:hint="eastAsia" w:ascii="Times New Roman" w:hAnsi="Times New Roman" w:eastAsia="方正仿宋_GBK" w:cs="Times New Roman"/>
          <w:color w:val="auto"/>
          <w:sz w:val="32"/>
          <w:szCs w:val="32"/>
          <w:highlight w:val="none"/>
          <w:lang w:val="en-US" w:eastAsia="zh-CN"/>
        </w:rPr>
        <w:t>2440</w:t>
      </w:r>
      <w:r>
        <w:rPr>
          <w:rFonts w:hint="default" w:ascii="Times New Roman" w:hAnsi="Times New Roman" w:eastAsia="方正仿宋_GBK" w:cs="Times New Roman"/>
          <w:color w:val="auto"/>
          <w:sz w:val="32"/>
          <w:szCs w:val="32"/>
          <w:highlight w:val="none"/>
        </w:rPr>
        <w:t>万元，助力农民增收致富。社会保险续保扩面</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2020年，全乡城乡居民医疗保险参保率达</w:t>
      </w:r>
      <w:r>
        <w:rPr>
          <w:rFonts w:hint="eastAsia" w:ascii="Times New Roman" w:hAnsi="Times New Roman" w:eastAsia="方正仿宋_GBK" w:cs="Times New Roman"/>
          <w:color w:val="auto"/>
          <w:sz w:val="32"/>
          <w:szCs w:val="32"/>
          <w:highlight w:val="none"/>
          <w:lang w:val="en-US" w:eastAsia="zh-CN"/>
        </w:rPr>
        <w:t>98.27</w:t>
      </w:r>
      <w:r>
        <w:rPr>
          <w:rFonts w:hint="default" w:ascii="Times New Roman" w:hAnsi="Times New Roman" w:eastAsia="方正仿宋_GBK" w:cs="Times New Roman"/>
          <w:color w:val="auto"/>
          <w:sz w:val="32"/>
          <w:szCs w:val="32"/>
          <w:highlight w:val="none"/>
        </w:rPr>
        <w:t>%，养老保险续保达</w:t>
      </w:r>
      <w:r>
        <w:rPr>
          <w:rFonts w:hint="eastAsia" w:ascii="Times New Roman" w:hAnsi="Times New Roman" w:eastAsia="方正仿宋_GBK" w:cs="Times New Roman"/>
          <w:color w:val="auto"/>
          <w:sz w:val="32"/>
          <w:szCs w:val="32"/>
          <w:highlight w:val="none"/>
          <w:lang w:val="en-US" w:eastAsia="zh-CN"/>
        </w:rPr>
        <w:t>97%</w:t>
      </w:r>
      <w:r>
        <w:rPr>
          <w:rFonts w:hint="default" w:ascii="Times New Roman" w:hAnsi="Times New Roman" w:eastAsia="方正仿宋_GBK" w:cs="Times New Roman"/>
          <w:color w:val="auto"/>
          <w:sz w:val="32"/>
          <w:szCs w:val="32"/>
          <w:highlight w:val="none"/>
        </w:rPr>
        <w:t xml:space="preserve"> 以上，累计按时足额发放低保、五保户供养等类民生资金</w:t>
      </w:r>
      <w:r>
        <w:rPr>
          <w:rFonts w:hint="eastAsia" w:ascii="Times New Roman" w:hAnsi="Times New Roman" w:eastAsia="方正仿宋_GBK" w:cs="Times New Roman"/>
          <w:color w:val="auto"/>
          <w:sz w:val="32"/>
          <w:szCs w:val="32"/>
          <w:highlight w:val="none"/>
          <w:lang w:val="en-US" w:eastAsia="zh-CN"/>
        </w:rPr>
        <w:t>741.25</w:t>
      </w:r>
      <w:r>
        <w:rPr>
          <w:rFonts w:hint="default" w:ascii="Times New Roman" w:hAnsi="Times New Roman" w:eastAsia="方正仿宋_GBK" w:cs="Times New Roman"/>
          <w:color w:val="auto"/>
          <w:sz w:val="32"/>
          <w:szCs w:val="32"/>
          <w:highlight w:val="none"/>
        </w:rPr>
        <w:t>余万元，农民养老和医疗保障水平持续提高。进一步提升养老服务质量，完成马房村等老年活动室建设。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基层医疗卫生</w:t>
      </w:r>
      <w:r>
        <w:rPr>
          <w:rFonts w:hint="eastAsia" w:ascii="Times New Roman" w:hAnsi="Times New Roman" w:eastAsia="方正仿宋_GBK" w:cs="Times New Roman"/>
          <w:b/>
          <w:bCs/>
          <w:color w:val="auto"/>
          <w:sz w:val="32"/>
          <w:szCs w:val="32"/>
          <w:highlight w:val="none"/>
          <w:lang w:eastAsia="zh-CN"/>
        </w:rPr>
        <w:t>质量明显改善。</w:t>
      </w:r>
      <w:r>
        <w:rPr>
          <w:rFonts w:hint="default" w:ascii="Times New Roman" w:hAnsi="Times New Roman" w:eastAsia="方正仿宋_GBK" w:cs="Times New Roman"/>
          <w:color w:val="auto"/>
          <w:sz w:val="32"/>
          <w:szCs w:val="32"/>
          <w:highlight w:val="none"/>
        </w:rPr>
        <w:t>深化卫生体制改革，</w:t>
      </w:r>
      <w:r>
        <w:rPr>
          <w:rFonts w:hint="eastAsia" w:ascii="Times New Roman" w:hAnsi="Times New Roman" w:eastAsia="方正仿宋_GBK" w:cs="Times New Roman"/>
          <w:color w:val="auto"/>
          <w:sz w:val="32"/>
          <w:szCs w:val="32"/>
          <w:highlight w:val="none"/>
          <w:lang w:eastAsia="zh-CN"/>
        </w:rPr>
        <w:t>着力</w:t>
      </w:r>
      <w:r>
        <w:rPr>
          <w:rFonts w:hint="default" w:ascii="Times New Roman" w:hAnsi="Times New Roman" w:eastAsia="方正仿宋_GBK" w:cs="Times New Roman"/>
          <w:color w:val="auto"/>
          <w:sz w:val="32"/>
          <w:szCs w:val="32"/>
          <w:highlight w:val="none"/>
        </w:rPr>
        <w:t>缓减群众看病难、看病贵</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完善县乡村三级医疗体系和医共体建设，方便群众及时转诊就医。启动卫生院搬迁改造，继续推进村级医疗设施标准化建设，对村级卫生室改扩建，改善基层医疗条件。</w:t>
      </w:r>
      <w:r>
        <w:rPr>
          <w:rFonts w:hint="eastAsia" w:ascii="Times New Roman" w:hAnsi="Times New Roman" w:eastAsia="方正仿宋_GBK" w:cs="Times New Roman"/>
          <w:color w:val="auto"/>
          <w:sz w:val="32"/>
          <w:szCs w:val="32"/>
          <w:highlight w:val="none"/>
        </w:rPr>
        <w:t>建立居民健康档案</w:t>
      </w:r>
      <w:r>
        <w:rPr>
          <w:rFonts w:hint="eastAsia" w:ascii="Times New Roman" w:hAnsi="Times New Roman" w:eastAsia="方正仿宋_GBK" w:cs="Times New Roman"/>
          <w:color w:val="auto"/>
          <w:sz w:val="32"/>
          <w:szCs w:val="32"/>
          <w:highlight w:val="none"/>
          <w:lang w:val="en-US" w:eastAsia="zh-CN"/>
        </w:rPr>
        <w:t>16827</w:t>
      </w:r>
      <w:r>
        <w:rPr>
          <w:rFonts w:hint="eastAsia" w:ascii="Times New Roman" w:hAnsi="Times New Roman" w:eastAsia="方正仿宋_GBK" w:cs="Times New Roman"/>
          <w:color w:val="auto"/>
          <w:sz w:val="32"/>
          <w:szCs w:val="32"/>
          <w:highlight w:val="none"/>
        </w:rPr>
        <w:t>人份，建档率</w:t>
      </w:r>
      <w:r>
        <w:rPr>
          <w:rFonts w:hint="eastAsia" w:ascii="Times New Roman" w:hAnsi="Times New Roman" w:eastAsia="方正仿宋_GBK" w:cs="Times New Roman"/>
          <w:color w:val="auto"/>
          <w:sz w:val="32"/>
          <w:szCs w:val="32"/>
          <w:highlight w:val="none"/>
          <w:lang w:val="en-US" w:eastAsia="zh-CN"/>
        </w:rPr>
        <w:t>93.46</w:t>
      </w:r>
      <w:r>
        <w:rPr>
          <w:rFonts w:hint="eastAsia"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，实现家庭医生全覆盖</w:t>
      </w:r>
      <w:r>
        <w:rPr>
          <w:rFonts w:hint="eastAsia" w:ascii="Times New Roman" w:hAnsi="Times New Roman" w:eastAsia="方正仿宋_GBK" w:cs="Times New Roman"/>
          <w:color w:val="auto"/>
          <w:sz w:val="32"/>
          <w:szCs w:val="32"/>
          <w:highlight w:val="none"/>
        </w:rPr>
        <w:t>；乡、村卫生做到“六统一”管理和4个村卫生所合医合药管理，实现了卫生院公共卫生、防疫、妇幼、新农合、收费、办公网络化和村卫生所无线上网。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教育质量</w:t>
      </w:r>
      <w:r>
        <w:rPr>
          <w:rFonts w:hint="eastAsia" w:ascii="Times New Roman" w:hAnsi="Times New Roman" w:eastAsia="方正仿宋_GBK" w:cs="Times New Roman"/>
          <w:b/>
          <w:bCs/>
          <w:color w:val="auto"/>
          <w:sz w:val="32"/>
          <w:szCs w:val="32"/>
          <w:highlight w:val="none"/>
          <w:lang w:eastAsia="zh-CN"/>
        </w:rPr>
        <w:t>长足发展</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color w:val="auto"/>
          <w:sz w:val="32"/>
          <w:szCs w:val="32"/>
          <w:highlight w:val="none"/>
        </w:rPr>
        <w:t>持续推进义务优质教育均衡化发展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优化学校资源配置</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引导学生和优质教育资源逐渐向集镇集中，有序推进学校撤并，集中力量提升全乡教育质量，让更多的农村孩子分享优质教育资源。加强学校管理</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净化校园环境，加强安保管理，抓好控辍保学工作，维持良好的教学秩序。完善人才激励机制，加强师资队伍的职业培训，持续推进师德师风建设，</w:t>
      </w:r>
      <w:r>
        <w:rPr>
          <w:rFonts w:hint="eastAsia" w:ascii="Times New Roman" w:hAnsi="Times New Roman" w:eastAsia="方正仿宋_GBK" w:cs="Times New Roman"/>
          <w:color w:val="auto"/>
          <w:sz w:val="32"/>
          <w:szCs w:val="32"/>
          <w:highlight w:val="none"/>
          <w:lang w:eastAsia="zh-CN"/>
        </w:rPr>
        <w:t>推动</w:t>
      </w:r>
      <w:r>
        <w:rPr>
          <w:rFonts w:hint="default" w:ascii="Times New Roman" w:hAnsi="Times New Roman" w:eastAsia="方正仿宋_GBK" w:cs="Times New Roman"/>
          <w:color w:val="auto"/>
          <w:sz w:val="32"/>
          <w:szCs w:val="32"/>
          <w:highlight w:val="none"/>
        </w:rPr>
        <w:t>基础教育质量稳步提升。完成老厂中心幼儿园、中心小学教学楼、老厂中学实验楼、中学学生宿舍和厕所、中学运动场、学校食堂和部分村完小校园改造提升工程，学校基础设施不断完善。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殡葬管理走上规范有序轨道，“双拥”、扶残助残等各项民生工作扎实开展</w:t>
      </w:r>
      <w:r>
        <w:rPr>
          <w:rFonts w:hint="eastAsia"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eastAsia="zh-CN"/>
        </w:rPr>
        <w:t>七</w:t>
      </w:r>
      <w:r>
        <w:rPr>
          <w:rFonts w:hint="eastAsia" w:ascii="方正黑体_GBK" w:hAnsi="方正黑体_GBK" w:eastAsia="方正黑体_GBK" w:cs="方正黑体_GBK"/>
          <w:color w:val="auto"/>
          <w:sz w:val="32"/>
          <w:szCs w:val="32"/>
          <w:highlight w:val="none"/>
        </w:rPr>
        <w:t>．扎实推进文化建设，乡风文明稳步提高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加强公共服务能力建设。</w:t>
      </w:r>
      <w:r>
        <w:rPr>
          <w:rFonts w:hint="eastAsia" w:ascii="Times New Roman" w:hAnsi="Times New Roman" w:eastAsia="方正仿宋_GBK" w:cs="Times New Roman"/>
          <w:color w:val="auto"/>
          <w:sz w:val="32"/>
          <w:szCs w:val="32"/>
          <w:highlight w:val="none"/>
          <w:lang w:eastAsia="zh-CN"/>
        </w:rPr>
        <w:t>强化</w:t>
      </w:r>
      <w:r>
        <w:rPr>
          <w:rFonts w:hint="default" w:ascii="Times New Roman" w:hAnsi="Times New Roman" w:eastAsia="方正仿宋_GBK" w:cs="Times New Roman"/>
          <w:color w:val="auto"/>
          <w:sz w:val="32"/>
          <w:szCs w:val="32"/>
          <w:highlight w:val="none"/>
        </w:rPr>
        <w:t>文化服务资源均衡配置，完成苛苴、保和、哈科底、勐炳、太桥、罗柴冲、太和</w:t>
      </w:r>
      <w:r>
        <w:rPr>
          <w:rFonts w:hint="eastAsia" w:ascii="Times New Roman" w:hAnsi="Times New Roman" w:eastAsia="方正仿宋_GBK" w:cs="Times New Roman"/>
          <w:color w:val="auto"/>
          <w:sz w:val="32"/>
          <w:szCs w:val="32"/>
          <w:highlight w:val="none"/>
          <w:lang w:eastAsia="zh-CN"/>
        </w:rPr>
        <w:t>等</w:t>
      </w:r>
      <w:r>
        <w:rPr>
          <w:rFonts w:hint="eastAsia" w:ascii="Times New Roman" w:hAnsi="Times New Roman" w:eastAsia="方正仿宋_GBK" w:cs="Times New Roman"/>
          <w:color w:val="auto"/>
          <w:sz w:val="32"/>
          <w:szCs w:val="32"/>
          <w:highlight w:val="none"/>
          <w:lang w:val="en-US" w:eastAsia="zh-CN"/>
        </w:rPr>
        <w:t>11个</w:t>
      </w:r>
      <w:r>
        <w:rPr>
          <w:rFonts w:hint="default" w:ascii="Times New Roman" w:hAnsi="Times New Roman" w:eastAsia="方正仿宋_GBK" w:cs="Times New Roman"/>
          <w:color w:val="auto"/>
          <w:sz w:val="32"/>
          <w:szCs w:val="32"/>
          <w:highlight w:val="none"/>
        </w:rPr>
        <w:t>村农村文化体育活动场所建设，完成保和村上苛达苴科技文化活动广场、太桥村鲁拉莫科技文化活动场所等37个村组科技文化活动场所项目建设，完成苛苴、太桥等9个村应急广播系统安装工程，完成乡文化站搬迁改造规划，基层文化基础设施不断改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群众文化活动丰富。</w:t>
      </w:r>
      <w:r>
        <w:rPr>
          <w:rFonts w:hint="default" w:ascii="Times New Roman" w:hAnsi="Times New Roman" w:eastAsia="方正仿宋_GBK" w:cs="Times New Roman"/>
          <w:color w:val="auto"/>
          <w:sz w:val="32"/>
          <w:szCs w:val="32"/>
          <w:highlight w:val="none"/>
        </w:rPr>
        <w:t>组织民族文化交流展演活动，丰富节庆文化活动，举办彝族“火把节”等节庆活动</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政府主导，民众参与，哈科底梁子举办以“我们的节日”为主题的旅游文化节，内容丰富，形式多样，有百人同跳四弦舞、山歌对唱、赏千年杜鹃、品彝家美食等</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旅游知名度逐年提升。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加强文化传承和保护。</w:t>
      </w:r>
      <w:r>
        <w:rPr>
          <w:rFonts w:hint="default" w:ascii="Times New Roman" w:hAnsi="Times New Roman" w:eastAsia="方正仿宋_GBK" w:cs="Times New Roman"/>
          <w:color w:val="auto"/>
          <w:sz w:val="32"/>
          <w:szCs w:val="32"/>
          <w:highlight w:val="none"/>
        </w:rPr>
        <w:t>推进非物质文化遗产保护和传承，鲁发明、普学昌、普志学三人申报为县级非遗项目传承人，彝族叙事长诗《董永记》成功申报为市县非遗保护项目。2016年至2020年，连续举办四弦舞、葫芦笙舞、彝文识读培训班</w:t>
      </w:r>
      <w:r>
        <w:rPr>
          <w:rFonts w:hint="eastAsia" w:ascii="Times New Roman" w:hAnsi="Times New Roman" w:eastAsia="方正仿宋_GBK" w:cs="Times New Roman"/>
          <w:color w:val="auto"/>
          <w:sz w:val="32"/>
          <w:szCs w:val="32"/>
          <w:highlight w:val="none"/>
          <w:lang w:eastAsia="zh-CN"/>
        </w:rPr>
        <w:t>等</w:t>
      </w:r>
      <w:r>
        <w:rPr>
          <w:rFonts w:hint="eastAsia" w:ascii="Times New Roman" w:hAnsi="Times New Roman" w:eastAsia="方正仿宋_GBK" w:cs="Times New Roman"/>
          <w:color w:val="auto"/>
          <w:sz w:val="32"/>
          <w:szCs w:val="32"/>
          <w:highlight w:val="none"/>
          <w:lang w:val="en-US" w:eastAsia="zh-CN"/>
        </w:rPr>
        <w:t>1000余人次</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有力</w:t>
      </w:r>
      <w:r>
        <w:rPr>
          <w:rFonts w:hint="default" w:ascii="Times New Roman" w:hAnsi="Times New Roman" w:eastAsia="方正仿宋_GBK" w:cs="Times New Roman"/>
          <w:color w:val="auto"/>
          <w:sz w:val="32"/>
          <w:szCs w:val="32"/>
          <w:highlight w:val="none"/>
        </w:rPr>
        <w:t>保护和传承</w:t>
      </w:r>
      <w:r>
        <w:rPr>
          <w:rFonts w:hint="eastAsia" w:ascii="Times New Roman" w:hAnsi="Times New Roman" w:eastAsia="方正仿宋_GBK" w:cs="Times New Roman"/>
          <w:color w:val="auto"/>
          <w:sz w:val="32"/>
          <w:szCs w:val="32"/>
          <w:highlight w:val="none"/>
          <w:lang w:eastAsia="zh-CN"/>
        </w:rPr>
        <w:t>了</w:t>
      </w:r>
      <w:r>
        <w:rPr>
          <w:rFonts w:hint="default" w:ascii="Times New Roman" w:hAnsi="Times New Roman" w:eastAsia="方正仿宋_GBK" w:cs="Times New Roman"/>
          <w:color w:val="auto"/>
          <w:sz w:val="32"/>
          <w:szCs w:val="32"/>
          <w:highlight w:val="none"/>
        </w:rPr>
        <w:t>民族民间文化。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推进乡风文明建设。</w:t>
      </w:r>
      <w:r>
        <w:rPr>
          <w:rFonts w:hint="default" w:ascii="Times New Roman" w:hAnsi="Times New Roman" w:eastAsia="方正仿宋_GBK" w:cs="Times New Roman"/>
          <w:color w:val="auto"/>
          <w:sz w:val="32"/>
          <w:szCs w:val="32"/>
          <w:highlight w:val="none"/>
        </w:rPr>
        <w:t>加强文化阵地建设，在集镇、社区和村庄公共场所建设文化走廊，利用标语、标识宣传社会主义核心价值观和先锋模范。以县级文明乡村创建为抓手，全力推进乡村文明建设。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eastAsia="zh-CN"/>
        </w:rPr>
        <w:t>八</w:t>
      </w:r>
      <w:r>
        <w:rPr>
          <w:rFonts w:hint="eastAsia" w:ascii="方正黑体_GBK" w:hAnsi="方正黑体_GBK" w:eastAsia="方正黑体_GBK" w:cs="方正黑体_GBK"/>
          <w:color w:val="auto"/>
          <w:sz w:val="32"/>
          <w:szCs w:val="32"/>
          <w:highlight w:val="none"/>
        </w:rPr>
        <w:t>．</w:t>
      </w:r>
      <w:r>
        <w:rPr>
          <w:rFonts w:hint="eastAsia" w:ascii="方正黑体_GBK" w:hAnsi="方正黑体_GBK" w:eastAsia="方正黑体_GBK" w:cs="方正黑体_GBK"/>
          <w:color w:val="auto"/>
          <w:sz w:val="32"/>
          <w:szCs w:val="32"/>
          <w:highlight w:val="none"/>
          <w:lang w:eastAsia="zh-CN"/>
        </w:rPr>
        <w:t>党建为统领</w:t>
      </w:r>
      <w:r>
        <w:rPr>
          <w:rFonts w:hint="eastAsia" w:ascii="方正黑体_GBK" w:hAnsi="方正黑体_GBK" w:eastAsia="方正黑体_GBK" w:cs="方正黑体_GBK"/>
          <w:color w:val="auto"/>
          <w:sz w:val="32"/>
          <w:szCs w:val="32"/>
          <w:highlight w:val="none"/>
        </w:rPr>
        <w:t>，</w:t>
      </w:r>
      <w:r>
        <w:rPr>
          <w:rFonts w:hint="eastAsia" w:ascii="方正黑体_GBK" w:hAnsi="方正黑体_GBK" w:eastAsia="方正黑体_GBK" w:cs="方正黑体_GBK"/>
          <w:color w:val="auto"/>
          <w:sz w:val="32"/>
          <w:szCs w:val="32"/>
          <w:highlight w:val="none"/>
          <w:lang w:eastAsia="zh-CN"/>
        </w:rPr>
        <w:t>社会</w:t>
      </w:r>
      <w:r>
        <w:rPr>
          <w:rFonts w:hint="eastAsia" w:ascii="方正黑体_GBK" w:hAnsi="方正黑体_GBK" w:eastAsia="方正黑体_GBK" w:cs="方正黑体_GBK"/>
          <w:color w:val="auto"/>
          <w:sz w:val="32"/>
          <w:szCs w:val="32"/>
          <w:highlight w:val="none"/>
        </w:rPr>
        <w:t>综合治理能力显著提升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b/>
          <w:bCs/>
          <w:color w:val="auto"/>
          <w:sz w:val="32"/>
          <w:szCs w:val="32"/>
          <w:highlight w:val="none"/>
          <w:lang w:eastAsia="zh-CN"/>
        </w:rPr>
        <w:t>推进</w:t>
      </w:r>
      <w:r>
        <w:rPr>
          <w:rFonts w:hint="default" w:ascii="Times New Roman" w:hAnsi="Times New Roman" w:eastAsia="方正仿宋_GBK" w:cs="Times New Roman"/>
          <w:b/>
          <w:bCs/>
          <w:color w:val="auto"/>
          <w:sz w:val="32"/>
          <w:szCs w:val="32"/>
          <w:highlight w:val="none"/>
        </w:rPr>
        <w:t>服务型政府建设。</w:t>
      </w:r>
      <w:r>
        <w:rPr>
          <w:rFonts w:hint="default" w:ascii="Times New Roman" w:hAnsi="Times New Roman" w:eastAsia="方正仿宋_GBK" w:cs="Times New Roman"/>
          <w:color w:val="auto"/>
          <w:sz w:val="32"/>
          <w:szCs w:val="32"/>
          <w:highlight w:val="none"/>
        </w:rPr>
        <w:t>转变政府职能，提高政府管理效能</w:t>
      </w:r>
      <w:r>
        <w:rPr>
          <w:rFonts w:hint="eastAsia" w:ascii="Times New Roman" w:hAnsi="Times New Roman" w:eastAsia="方正仿宋_GBK" w:cs="Times New Roman"/>
          <w:color w:val="auto"/>
          <w:sz w:val="32"/>
          <w:szCs w:val="32"/>
          <w:highlight w:val="none"/>
          <w:lang w:eastAsia="zh-CN"/>
        </w:rPr>
        <w:t>，机构改革圆满完成，</w:t>
      </w:r>
      <w:r>
        <w:rPr>
          <w:rFonts w:hint="default" w:ascii="Times New Roman" w:hAnsi="Times New Roman" w:eastAsia="方正仿宋_GBK" w:cs="Times New Roman"/>
          <w:color w:val="auto"/>
          <w:sz w:val="32"/>
          <w:szCs w:val="32"/>
          <w:highlight w:val="none"/>
        </w:rPr>
        <w:t>完成5办、6中心、1所组建和人员转隶及挂牌工作，按照职责职能规范有序履职，上级业务对接和下级工作指导实现有序衔接。“放管服”改革持续</w:t>
      </w:r>
      <w:r>
        <w:rPr>
          <w:rFonts w:hint="eastAsia" w:ascii="Times New Roman" w:hAnsi="Times New Roman" w:eastAsia="方正仿宋_GBK" w:cs="Times New Roman"/>
          <w:color w:val="auto"/>
          <w:sz w:val="32"/>
          <w:szCs w:val="32"/>
          <w:highlight w:val="none"/>
          <w:lang w:eastAsia="zh-CN"/>
        </w:rPr>
        <w:t>推进，</w:t>
      </w:r>
      <w:r>
        <w:rPr>
          <w:rFonts w:hint="default" w:ascii="Times New Roman" w:hAnsi="Times New Roman" w:eastAsia="方正仿宋_GBK" w:cs="Times New Roman"/>
          <w:color w:val="auto"/>
          <w:sz w:val="32"/>
          <w:szCs w:val="32"/>
          <w:highlight w:val="none"/>
        </w:rPr>
        <w:t>积极推进行政审批“两集中、两到位”和减证便民改革，承接、取消、调整行政许可事项及时调整公布权责清单，</w:t>
      </w:r>
      <w:r>
        <w:rPr>
          <w:rFonts w:hint="eastAsia" w:ascii="Times New Roman" w:hAnsi="Times New Roman" w:eastAsia="方正仿宋_GBK" w:cs="Times New Roman"/>
          <w:color w:val="auto"/>
          <w:sz w:val="32"/>
          <w:szCs w:val="32"/>
          <w:highlight w:val="none"/>
          <w:lang w:eastAsia="zh-CN"/>
        </w:rPr>
        <w:t>服务效能进一步凸显</w:t>
      </w:r>
      <w:r>
        <w:rPr>
          <w:rFonts w:hint="default" w:ascii="Times New Roman" w:hAnsi="Times New Roman" w:eastAsia="方正仿宋_GBK" w:cs="Times New Roman"/>
          <w:color w:val="auto"/>
          <w:sz w:val="32"/>
          <w:szCs w:val="32"/>
          <w:highlight w:val="none"/>
        </w:rPr>
        <w:t>。建设法治政府，凡没有法律法规依据的证明和盖章环节，一律取消，现保留3项证明材料。加快推进部门政务信息联通共享，着力提升“互联网+政务服务”水平。</w:t>
      </w:r>
      <w:r>
        <w:rPr>
          <w:rFonts w:hint="eastAsia" w:ascii="Times New Roman" w:hAnsi="Times New Roman" w:eastAsia="方正仿宋_GBK" w:cs="Times New Roman"/>
          <w:color w:val="auto"/>
          <w:sz w:val="32"/>
          <w:szCs w:val="32"/>
          <w:highlight w:val="none"/>
          <w:lang w:eastAsia="zh-CN"/>
        </w:rPr>
        <w:t>落实</w:t>
      </w:r>
      <w:r>
        <w:rPr>
          <w:rFonts w:hint="default" w:ascii="Times New Roman" w:hAnsi="Times New Roman" w:eastAsia="方正仿宋_GBK" w:cs="Times New Roman"/>
          <w:color w:val="auto"/>
          <w:sz w:val="32"/>
          <w:szCs w:val="32"/>
          <w:highlight w:val="none"/>
        </w:rPr>
        <w:t>基层减负减压</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严格控制发文，提高文件质量，严格控制会议规模及会议会期，提高会议质量，减少督查检查和考核调研。</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推进“平安老厂”建设。</w:t>
      </w:r>
      <w:r>
        <w:rPr>
          <w:rFonts w:hint="default" w:ascii="Times New Roman" w:hAnsi="Times New Roman" w:eastAsia="方正仿宋_GBK" w:cs="Times New Roman"/>
          <w:color w:val="auto"/>
          <w:sz w:val="32"/>
          <w:szCs w:val="32"/>
          <w:highlight w:val="none"/>
        </w:rPr>
        <w:t>全面</w:t>
      </w:r>
      <w:r>
        <w:rPr>
          <w:rFonts w:hint="eastAsia" w:ascii="Times New Roman" w:hAnsi="Times New Roman" w:eastAsia="方正仿宋_GBK" w:cs="Times New Roman"/>
          <w:color w:val="auto"/>
          <w:sz w:val="32"/>
          <w:szCs w:val="32"/>
          <w:highlight w:val="none"/>
          <w:lang w:eastAsia="zh-CN"/>
        </w:rPr>
        <w:t>开展</w:t>
      </w:r>
      <w:r>
        <w:rPr>
          <w:rFonts w:hint="default" w:ascii="Times New Roman" w:hAnsi="Times New Roman" w:eastAsia="方正仿宋_GBK" w:cs="Times New Roman"/>
          <w:color w:val="auto"/>
          <w:sz w:val="32"/>
          <w:szCs w:val="32"/>
          <w:highlight w:val="none"/>
        </w:rPr>
        <w:t>扫黑除恶专项斗争、乡域社会治理现代化、反邪教、命案防控等工作，在服务保障发展、社会管理创新、遏制安全事故、打击侵财犯罪、做好信访维稳、夯实基层基础、深化平安建设、加强督促检查上</w:t>
      </w:r>
      <w:r>
        <w:rPr>
          <w:rFonts w:hint="eastAsia" w:ascii="Times New Roman" w:hAnsi="Times New Roman" w:eastAsia="方正仿宋_GBK" w:cs="Times New Roman"/>
          <w:color w:val="auto"/>
          <w:sz w:val="32"/>
          <w:szCs w:val="32"/>
          <w:highlight w:val="none"/>
          <w:lang w:eastAsia="zh-CN"/>
        </w:rPr>
        <w:t>有突破</w:t>
      </w:r>
      <w:r>
        <w:rPr>
          <w:rFonts w:hint="default" w:ascii="Times New Roman" w:hAnsi="Times New Roman" w:eastAsia="方正仿宋_GBK" w:cs="Times New Roman"/>
          <w:color w:val="auto"/>
          <w:sz w:val="32"/>
          <w:szCs w:val="32"/>
          <w:highlight w:val="none"/>
        </w:rPr>
        <w:t>，增强工作主动性、实效性，维护社会政治稳定。深入开展“法律6+4”法制宣传活动，创新开展“党课+法治课”“家长学校”等多形式普法活动，干部群众法治意识和法治观念不断增强；创新</w:t>
      </w:r>
      <w:r>
        <w:rPr>
          <w:rFonts w:hint="eastAsia" w:ascii="Times New Roman" w:hAnsi="Times New Roman" w:eastAsia="方正仿宋_GBK" w:cs="Times New Roman"/>
          <w:color w:val="auto"/>
          <w:sz w:val="32"/>
          <w:szCs w:val="32"/>
          <w:highlight w:val="none"/>
          <w:lang w:eastAsia="zh-CN"/>
        </w:rPr>
        <w:t>开展</w:t>
      </w:r>
      <w:r>
        <w:rPr>
          <w:rFonts w:hint="default" w:ascii="Times New Roman" w:hAnsi="Times New Roman" w:eastAsia="方正仿宋_GBK" w:cs="Times New Roman"/>
          <w:color w:val="auto"/>
          <w:sz w:val="32"/>
          <w:szCs w:val="32"/>
          <w:highlight w:val="none"/>
        </w:rPr>
        <w:t>三级信访矛盾纠纷化解机制，压实主体责任，信访、矛盾纠纷化解能力全面提升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五年来矛盾纠纷发生数呈逐年下降的趋势。落实安全生产责任制，提升防灾减灾救灾能力，依法打击各类违法犯罪活动，确保群众安居乐业、社会和谐稳定。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推进“和谐老厂”建设。</w:t>
      </w:r>
      <w:r>
        <w:rPr>
          <w:rFonts w:hint="default" w:ascii="Times New Roman" w:hAnsi="Times New Roman" w:eastAsia="方正仿宋_GBK" w:cs="Times New Roman"/>
          <w:color w:val="auto"/>
          <w:sz w:val="32"/>
          <w:szCs w:val="32"/>
          <w:highlight w:val="none"/>
        </w:rPr>
        <w:t>加强基层党组织建设</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提升乡村治理能力</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完善村级管理组织机构，优化管理职能。加强党员党性教育，严明党的组织纪律，规范党组织生活，党员干部面貌发生显著变化，在产业开发、乡村建设、乡村治理等方面，党组织的战斗堡垒作用和党员先锋模范作用不断得到加强。根据乡村经济社会发展变化，建设“诚信老厂”，及时修订村规民约，积极开展普法教育，开展文明乡村、文明家庭创建行动，建立人居环境整治、道德模范等评议制度，村民自治与法治、德治</w:t>
      </w:r>
      <w:r>
        <w:rPr>
          <w:rFonts w:hint="eastAsia" w:ascii="Times New Roman" w:hAnsi="Times New Roman" w:eastAsia="方正仿宋_GBK" w:cs="Times New Roman"/>
          <w:color w:val="auto"/>
          <w:sz w:val="32"/>
          <w:szCs w:val="32"/>
          <w:highlight w:val="none"/>
          <w:lang w:eastAsia="zh-CN"/>
        </w:rPr>
        <w:t>有效</w:t>
      </w:r>
      <w:r>
        <w:rPr>
          <w:rFonts w:hint="default" w:ascii="Times New Roman" w:hAnsi="Times New Roman" w:eastAsia="方正仿宋_GBK" w:cs="Times New Roman"/>
          <w:color w:val="auto"/>
          <w:sz w:val="32"/>
          <w:szCs w:val="32"/>
          <w:highlight w:val="none"/>
        </w:rPr>
        <w:t>结合，乡村治理能力显著提升。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 xml:space="preserve">第二节 </w:t>
      </w:r>
      <w:r>
        <w:rPr>
          <w:rFonts w:hint="eastAsia" w:ascii="方正小标宋_GBK" w:hAnsi="方正小标宋_GBK" w:eastAsia="方正小标宋_GBK" w:cs="方正小标宋_GBK"/>
          <w:color w:val="auto"/>
          <w:sz w:val="32"/>
          <w:szCs w:val="32"/>
          <w:highlight w:val="none"/>
          <w:lang w:val="en-US" w:eastAsia="zh-CN"/>
        </w:rPr>
        <w:t xml:space="preserve"> </w:t>
      </w:r>
      <w:r>
        <w:rPr>
          <w:rFonts w:hint="eastAsia" w:ascii="方正小标宋_GBK" w:hAnsi="方正小标宋_GBK" w:eastAsia="方正小标宋_GBK" w:cs="方正小标宋_GBK"/>
          <w:color w:val="auto"/>
          <w:sz w:val="32"/>
          <w:szCs w:val="32"/>
          <w:highlight w:val="none"/>
        </w:rPr>
        <w:t>老厂的创新实践经验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“十三五”期间，老厂</w:t>
      </w:r>
      <w:r>
        <w:rPr>
          <w:rFonts w:hint="eastAsia" w:ascii="Times New Roman" w:hAnsi="Times New Roman" w:eastAsia="方正仿宋_GBK" w:cs="Times New Roman"/>
          <w:color w:val="auto"/>
          <w:sz w:val="32"/>
          <w:szCs w:val="32"/>
          <w:highlight w:val="none"/>
          <w:lang w:eastAsia="zh-CN"/>
        </w:rPr>
        <w:t>经济社会发展成果丰硕，在具体实践中，形成了老厂经验，</w:t>
      </w:r>
      <w:r>
        <w:rPr>
          <w:rFonts w:hint="default" w:ascii="Times New Roman" w:hAnsi="Times New Roman" w:eastAsia="方正仿宋_GBK" w:cs="Times New Roman"/>
          <w:color w:val="auto"/>
          <w:sz w:val="32"/>
          <w:szCs w:val="32"/>
          <w:highlight w:val="none"/>
        </w:rPr>
        <w:t>为“十四五”</w:t>
      </w:r>
      <w:r>
        <w:rPr>
          <w:rFonts w:hint="eastAsia" w:ascii="Times New Roman" w:hAnsi="Times New Roman" w:eastAsia="方正仿宋_GBK" w:cs="Times New Roman"/>
          <w:color w:val="auto"/>
          <w:sz w:val="32"/>
          <w:szCs w:val="32"/>
          <w:highlight w:val="none"/>
          <w:lang w:eastAsia="zh-CN"/>
        </w:rPr>
        <w:t>开好局、起好步提供了宝贵的经验总结。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改革创新，持续释放发展动能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五年</w:t>
      </w:r>
      <w:r>
        <w:rPr>
          <w:rFonts w:hint="eastAsia" w:ascii="Times New Roman" w:hAnsi="Times New Roman" w:eastAsia="方正仿宋_GBK" w:cs="Times New Roman"/>
          <w:color w:val="auto"/>
          <w:sz w:val="32"/>
          <w:szCs w:val="32"/>
          <w:highlight w:val="none"/>
          <w:lang w:eastAsia="zh-CN"/>
        </w:rPr>
        <w:t>来</w:t>
      </w:r>
      <w:r>
        <w:rPr>
          <w:rFonts w:hint="default" w:ascii="Times New Roman" w:hAnsi="Times New Roman" w:eastAsia="方正仿宋_GBK" w:cs="Times New Roman"/>
          <w:color w:val="auto"/>
          <w:sz w:val="32"/>
          <w:szCs w:val="32"/>
          <w:highlight w:val="none"/>
        </w:rPr>
        <w:t>，面对复杂多变的经济社会形势，</w:t>
      </w:r>
      <w:r>
        <w:rPr>
          <w:rFonts w:hint="eastAsia" w:ascii="Times New Roman" w:hAnsi="Times New Roman" w:eastAsia="方正仿宋_GBK" w:cs="Times New Roman"/>
          <w:color w:val="auto"/>
          <w:sz w:val="32"/>
          <w:szCs w:val="32"/>
          <w:highlight w:val="none"/>
          <w:lang w:eastAsia="zh-CN"/>
        </w:rPr>
        <w:t>老厂直面问题、直面矛盾，</w:t>
      </w:r>
      <w:r>
        <w:rPr>
          <w:rFonts w:hint="default" w:ascii="Times New Roman" w:hAnsi="Times New Roman" w:eastAsia="方正仿宋_GBK" w:cs="Times New Roman"/>
          <w:color w:val="auto"/>
          <w:sz w:val="32"/>
          <w:szCs w:val="32"/>
          <w:highlight w:val="none"/>
        </w:rPr>
        <w:t>与时俱进，更新观念，坚定不移推进</w:t>
      </w:r>
      <w:r>
        <w:rPr>
          <w:rFonts w:hint="eastAsia" w:ascii="Times New Roman" w:hAnsi="Times New Roman" w:eastAsia="方正仿宋_GBK" w:cs="Times New Roman"/>
          <w:color w:val="auto"/>
          <w:sz w:val="32"/>
          <w:szCs w:val="32"/>
          <w:highlight w:val="none"/>
          <w:lang w:eastAsia="zh-CN"/>
        </w:rPr>
        <w:t>深层次、各方面</w:t>
      </w:r>
      <w:r>
        <w:rPr>
          <w:rFonts w:hint="default" w:ascii="Times New Roman" w:hAnsi="Times New Roman" w:eastAsia="方正仿宋_GBK" w:cs="Times New Roman"/>
          <w:color w:val="auto"/>
          <w:sz w:val="32"/>
          <w:szCs w:val="32"/>
          <w:highlight w:val="none"/>
        </w:rPr>
        <w:t>改革</w:t>
      </w:r>
      <w:r>
        <w:rPr>
          <w:rFonts w:hint="eastAsia" w:ascii="Times New Roman" w:hAnsi="Times New Roman" w:eastAsia="方正仿宋_GBK" w:cs="Times New Roman"/>
          <w:color w:val="auto"/>
          <w:sz w:val="32"/>
          <w:szCs w:val="32"/>
          <w:highlight w:val="none"/>
          <w:lang w:eastAsia="zh-CN"/>
        </w:rPr>
        <w:t>创新</w:t>
      </w:r>
      <w:r>
        <w:rPr>
          <w:rFonts w:hint="default" w:ascii="Times New Roman" w:hAnsi="Times New Roman" w:eastAsia="方正仿宋_GBK" w:cs="Times New Roman"/>
          <w:color w:val="auto"/>
          <w:sz w:val="32"/>
          <w:szCs w:val="32"/>
          <w:highlight w:val="none"/>
        </w:rPr>
        <w:t>，建设高效能服务型政府，营造</w:t>
      </w:r>
      <w:r>
        <w:rPr>
          <w:rFonts w:hint="eastAsia" w:ascii="Times New Roman" w:hAnsi="Times New Roman" w:eastAsia="方正仿宋_GBK" w:cs="Times New Roman"/>
          <w:color w:val="auto"/>
          <w:sz w:val="32"/>
          <w:szCs w:val="32"/>
          <w:highlight w:val="none"/>
          <w:lang w:eastAsia="zh-CN"/>
        </w:rPr>
        <w:t>开放</w:t>
      </w:r>
      <w:r>
        <w:rPr>
          <w:rFonts w:hint="default" w:ascii="Times New Roman" w:hAnsi="Times New Roman" w:eastAsia="方正仿宋_GBK" w:cs="Times New Roman"/>
          <w:color w:val="auto"/>
          <w:sz w:val="32"/>
          <w:szCs w:val="32"/>
          <w:highlight w:val="none"/>
        </w:rPr>
        <w:t>务实营商环境、公平透明的法制环境、平安和谐的社会环境，认真落实各项惠民惠企的方针政策，</w:t>
      </w:r>
      <w:r>
        <w:rPr>
          <w:rFonts w:hint="eastAsia" w:ascii="Times New Roman" w:hAnsi="Times New Roman" w:eastAsia="方正仿宋_GBK" w:cs="Times New Roman"/>
          <w:color w:val="auto"/>
          <w:sz w:val="32"/>
          <w:szCs w:val="32"/>
          <w:highlight w:val="none"/>
          <w:lang w:eastAsia="zh-CN"/>
        </w:rPr>
        <w:t>特别是农村水价改革等一系列自行探索的改革，取得了明显成效，为经济社会发展</w:t>
      </w:r>
      <w:r>
        <w:rPr>
          <w:rFonts w:hint="default" w:ascii="Times New Roman" w:hAnsi="Times New Roman" w:eastAsia="方正仿宋_GBK" w:cs="Times New Roman"/>
          <w:color w:val="auto"/>
          <w:sz w:val="32"/>
          <w:szCs w:val="32"/>
          <w:highlight w:val="none"/>
        </w:rPr>
        <w:t>释放</w:t>
      </w:r>
      <w:r>
        <w:rPr>
          <w:rFonts w:hint="eastAsia" w:ascii="Times New Roman" w:hAnsi="Times New Roman" w:eastAsia="方正仿宋_GBK" w:cs="Times New Roman"/>
          <w:color w:val="auto"/>
          <w:sz w:val="32"/>
          <w:szCs w:val="32"/>
          <w:highlight w:val="none"/>
          <w:lang w:eastAsia="zh-CN"/>
        </w:rPr>
        <w:t>了</w:t>
      </w:r>
      <w:r>
        <w:rPr>
          <w:rFonts w:hint="default" w:ascii="Times New Roman" w:hAnsi="Times New Roman" w:eastAsia="方正仿宋_GBK" w:cs="Times New Roman"/>
          <w:color w:val="auto"/>
          <w:sz w:val="32"/>
          <w:szCs w:val="32"/>
          <w:highlight w:val="none"/>
        </w:rPr>
        <w:t>改革红利，激活主体</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激活市场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激活要素，全乡经济社会发展充满活力。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二</w:t>
      </w:r>
      <w:r>
        <w:rPr>
          <w:rFonts w:hint="eastAsia" w:ascii="方正黑体_GBK" w:hAnsi="方正黑体_GBK" w:eastAsia="方正黑体_GBK" w:cs="方正黑体_GBK"/>
          <w:color w:val="auto"/>
          <w:sz w:val="32"/>
          <w:szCs w:val="32"/>
          <w:highlight w:val="none"/>
          <w:lang w:eastAsia="zh-CN"/>
        </w:rPr>
        <w:t>、发扬钉钉子精神</w:t>
      </w:r>
      <w:r>
        <w:rPr>
          <w:rFonts w:hint="eastAsia" w:ascii="方正黑体_GBK" w:hAnsi="方正黑体_GBK" w:eastAsia="方正黑体_GBK" w:cs="方正黑体_GBK"/>
          <w:color w:val="auto"/>
          <w:sz w:val="32"/>
          <w:szCs w:val="32"/>
          <w:highlight w:val="none"/>
        </w:rPr>
        <w:t>，抢抓机遇完成脱贫攻坚任务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五年</w:t>
      </w:r>
      <w:r>
        <w:rPr>
          <w:rFonts w:hint="eastAsia" w:ascii="Times New Roman" w:hAnsi="Times New Roman" w:eastAsia="方正仿宋_GBK" w:cs="Times New Roman"/>
          <w:color w:val="auto"/>
          <w:sz w:val="32"/>
          <w:szCs w:val="32"/>
          <w:highlight w:val="none"/>
          <w:lang w:eastAsia="zh-CN"/>
        </w:rPr>
        <w:t>来</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面对脱贫攻坚的艰巨任务，老厂不怕艰险、不畏困难，发扬愚公移山精神，</w:t>
      </w:r>
      <w:r>
        <w:rPr>
          <w:rFonts w:hint="default" w:ascii="Times New Roman" w:hAnsi="Times New Roman" w:eastAsia="方正仿宋_GBK" w:cs="Times New Roman"/>
          <w:color w:val="auto"/>
          <w:sz w:val="32"/>
          <w:szCs w:val="32"/>
          <w:highlight w:val="none"/>
        </w:rPr>
        <w:t>抢抓机遇，整合资源，克难攻坚，超常规实施精准扶贫大项目建设，</w:t>
      </w:r>
      <w:r>
        <w:rPr>
          <w:rFonts w:hint="eastAsia" w:ascii="Times New Roman" w:hAnsi="Times New Roman" w:eastAsia="方正仿宋_GBK" w:cs="Times New Roman"/>
          <w:color w:val="auto"/>
          <w:sz w:val="32"/>
          <w:szCs w:val="32"/>
          <w:highlight w:val="none"/>
          <w:lang w:eastAsia="zh-CN"/>
        </w:rPr>
        <w:t>全力</w:t>
      </w:r>
      <w:r>
        <w:rPr>
          <w:rFonts w:hint="default" w:ascii="Times New Roman" w:hAnsi="Times New Roman" w:eastAsia="方正仿宋_GBK" w:cs="Times New Roman"/>
          <w:color w:val="auto"/>
          <w:sz w:val="32"/>
          <w:szCs w:val="32"/>
          <w:highlight w:val="none"/>
        </w:rPr>
        <w:t>实施基础设施补短板工程和易地扶贫搬迁工程，全方位推进脱贫攻坚巩固提升，精准推进产业扶贫，加快产业结构调整和产业转型升级，培育壮大蔬菜和林果两大特色产业集群，加大劳务输出，带动广大群众增收致富，如期完成脱贫攻坚任务，与全县同期全面建成小康社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三、</w:t>
      </w:r>
      <w:r>
        <w:rPr>
          <w:rFonts w:hint="eastAsia" w:ascii="方正黑体_GBK" w:hAnsi="方正黑体_GBK" w:eastAsia="方正黑体_GBK" w:cs="方正黑体_GBK"/>
          <w:color w:val="auto"/>
          <w:sz w:val="32"/>
          <w:szCs w:val="32"/>
          <w:highlight w:val="none"/>
          <w:lang w:eastAsia="zh-CN"/>
        </w:rPr>
        <w:t>坚持新发展理念</w:t>
      </w:r>
      <w:r>
        <w:rPr>
          <w:rFonts w:hint="eastAsia" w:ascii="方正黑体_GBK" w:hAnsi="方正黑体_GBK" w:eastAsia="方正黑体_GBK" w:cs="方正黑体_GBK"/>
          <w:color w:val="auto"/>
          <w:sz w:val="32"/>
          <w:szCs w:val="32"/>
          <w:highlight w:val="none"/>
        </w:rPr>
        <w:t>，推进经济社会协调发展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五年</w:t>
      </w:r>
      <w:r>
        <w:rPr>
          <w:rFonts w:hint="eastAsia" w:ascii="Times New Roman" w:hAnsi="Times New Roman" w:eastAsia="方正仿宋_GBK" w:cs="Times New Roman"/>
          <w:color w:val="auto"/>
          <w:sz w:val="32"/>
          <w:szCs w:val="32"/>
          <w:highlight w:val="none"/>
          <w:lang w:eastAsia="zh-CN"/>
        </w:rPr>
        <w:t>来</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为了加快发展，同时又要守护好老厂的绿水青山，良好的自然生态，老厂始终把发展和保护相统一，坚持</w:t>
      </w:r>
      <w:r>
        <w:rPr>
          <w:rFonts w:hint="default" w:ascii="Times New Roman" w:hAnsi="Times New Roman" w:eastAsia="方正仿宋_GBK" w:cs="Times New Roman"/>
          <w:color w:val="auto"/>
          <w:sz w:val="32"/>
          <w:szCs w:val="32"/>
          <w:highlight w:val="none"/>
        </w:rPr>
        <w:t>创新、协调、绿色、开放、共享发展</w:t>
      </w:r>
      <w:r>
        <w:rPr>
          <w:rFonts w:hint="eastAsia" w:ascii="Times New Roman" w:hAnsi="Times New Roman" w:eastAsia="方正仿宋_GBK" w:cs="Times New Roman"/>
          <w:color w:val="auto"/>
          <w:sz w:val="32"/>
          <w:szCs w:val="32"/>
          <w:highlight w:val="none"/>
          <w:lang w:eastAsia="zh-CN"/>
        </w:rPr>
        <w:t>新</w:t>
      </w:r>
      <w:r>
        <w:rPr>
          <w:rFonts w:hint="default" w:ascii="Times New Roman" w:hAnsi="Times New Roman" w:eastAsia="方正仿宋_GBK" w:cs="Times New Roman"/>
          <w:color w:val="auto"/>
          <w:sz w:val="32"/>
          <w:szCs w:val="32"/>
          <w:highlight w:val="none"/>
        </w:rPr>
        <w:t>理念，在推动特色经济强势发展的基础上，强优势，补短板，抓机遇，迎挑战，系统谋划，科学施策，整合资源，扎实推进生态文明、社会民生、乡风文明和组织能力建设，实现经济社会协调发展。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rPr>
        <w:t>四</w:t>
      </w:r>
      <w:r>
        <w:rPr>
          <w:rFonts w:hint="eastAsia" w:ascii="方正黑体_GBK" w:hAnsi="方正黑体_GBK" w:eastAsia="方正黑体_GBK" w:cs="方正黑体_GBK"/>
          <w:color w:val="auto"/>
          <w:sz w:val="32"/>
          <w:szCs w:val="32"/>
          <w:highlight w:val="none"/>
          <w:lang w:eastAsia="zh-CN"/>
        </w:rPr>
        <w:t>、加强党的建设</w:t>
      </w:r>
      <w:r>
        <w:rPr>
          <w:rFonts w:hint="eastAsia" w:ascii="方正黑体_GBK" w:hAnsi="方正黑体_GBK" w:eastAsia="方正黑体_GBK" w:cs="方正黑体_GBK"/>
          <w:color w:val="auto"/>
          <w:sz w:val="32"/>
          <w:szCs w:val="32"/>
          <w:highlight w:val="none"/>
        </w:rPr>
        <w:t>，</w:t>
      </w:r>
      <w:r>
        <w:rPr>
          <w:rFonts w:hint="eastAsia" w:ascii="方正黑体_GBK" w:hAnsi="方正黑体_GBK" w:eastAsia="方正黑体_GBK" w:cs="方正黑体_GBK"/>
          <w:color w:val="auto"/>
          <w:sz w:val="32"/>
          <w:szCs w:val="32"/>
          <w:highlight w:val="none"/>
          <w:lang w:eastAsia="zh-CN"/>
        </w:rPr>
        <w:t>充分发挥核心战斗力作用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五年</w:t>
      </w:r>
      <w:r>
        <w:rPr>
          <w:rFonts w:hint="eastAsia" w:ascii="Times New Roman" w:hAnsi="Times New Roman" w:eastAsia="方正仿宋_GBK" w:cs="Times New Roman"/>
          <w:color w:val="auto"/>
          <w:sz w:val="32"/>
          <w:szCs w:val="32"/>
          <w:highlight w:val="none"/>
          <w:lang w:eastAsia="zh-CN"/>
        </w:rPr>
        <w:t>来</w:t>
      </w:r>
      <w:r>
        <w:rPr>
          <w:rFonts w:hint="default" w:ascii="Times New Roman" w:hAnsi="Times New Roman" w:eastAsia="方正仿宋_GBK" w:cs="Times New Roman"/>
          <w:color w:val="auto"/>
          <w:sz w:val="32"/>
          <w:szCs w:val="32"/>
          <w:highlight w:val="none"/>
        </w:rPr>
        <w:t>，面对</w:t>
      </w:r>
      <w:r>
        <w:rPr>
          <w:rFonts w:hint="eastAsia" w:ascii="Times New Roman" w:hAnsi="Times New Roman" w:eastAsia="方正仿宋_GBK" w:cs="Times New Roman"/>
          <w:color w:val="auto"/>
          <w:sz w:val="32"/>
          <w:szCs w:val="32"/>
          <w:highlight w:val="none"/>
          <w:lang w:eastAsia="zh-CN"/>
        </w:rPr>
        <w:t>复杂的社会矛盾、繁重的发展任务、强大的工作压力，</w:t>
      </w:r>
      <w:r>
        <w:rPr>
          <w:rFonts w:hint="default" w:ascii="Times New Roman" w:hAnsi="Times New Roman" w:eastAsia="方正仿宋_GBK" w:cs="Times New Roman"/>
          <w:color w:val="auto"/>
          <w:sz w:val="32"/>
          <w:szCs w:val="32"/>
          <w:highlight w:val="none"/>
        </w:rPr>
        <w:t>历经非洲猪瘟、新冠肺炎疫情、连年极端干旱天气等重大灾害和</w:t>
      </w:r>
      <w:r>
        <w:rPr>
          <w:rFonts w:hint="eastAsia" w:ascii="Times New Roman" w:hAnsi="Times New Roman" w:eastAsia="方正仿宋_GBK" w:cs="Times New Roman"/>
          <w:color w:val="auto"/>
          <w:sz w:val="32"/>
          <w:szCs w:val="32"/>
          <w:highlight w:val="none"/>
          <w:lang w:eastAsia="zh-CN"/>
        </w:rPr>
        <w:t>决战决胜</w:t>
      </w:r>
      <w:r>
        <w:rPr>
          <w:rFonts w:hint="default" w:ascii="Times New Roman" w:hAnsi="Times New Roman" w:eastAsia="方正仿宋_GBK" w:cs="Times New Roman"/>
          <w:color w:val="auto"/>
          <w:sz w:val="32"/>
          <w:szCs w:val="32"/>
          <w:highlight w:val="none"/>
        </w:rPr>
        <w:t>脱贫攻坚的</w:t>
      </w:r>
      <w:r>
        <w:rPr>
          <w:rFonts w:hint="eastAsia" w:ascii="Times New Roman" w:hAnsi="Times New Roman" w:eastAsia="方正仿宋_GBK" w:cs="Times New Roman"/>
          <w:color w:val="auto"/>
          <w:sz w:val="32"/>
          <w:szCs w:val="32"/>
          <w:highlight w:val="none"/>
          <w:lang w:eastAsia="zh-CN"/>
        </w:rPr>
        <w:t>艰巨任务。老厂始终坚持党的全面领导，强化党建引领，锻造出一支</w:t>
      </w:r>
      <w:r>
        <w:rPr>
          <w:rFonts w:hint="default" w:ascii="Times New Roman" w:hAnsi="Times New Roman" w:eastAsia="方正仿宋_GBK" w:cs="Times New Roman"/>
          <w:color w:val="auto"/>
          <w:sz w:val="32"/>
          <w:szCs w:val="32"/>
          <w:highlight w:val="none"/>
        </w:rPr>
        <w:t>忠诚、</w:t>
      </w:r>
      <w:r>
        <w:rPr>
          <w:rFonts w:hint="eastAsia" w:ascii="Times New Roman" w:hAnsi="Times New Roman" w:eastAsia="方正仿宋_GBK" w:cs="Times New Roman"/>
          <w:color w:val="auto"/>
          <w:sz w:val="32"/>
          <w:szCs w:val="32"/>
          <w:highlight w:val="none"/>
          <w:lang w:eastAsia="zh-CN"/>
        </w:rPr>
        <w:t>干净、</w:t>
      </w:r>
      <w:r>
        <w:rPr>
          <w:rFonts w:hint="default" w:ascii="Times New Roman" w:hAnsi="Times New Roman" w:eastAsia="方正仿宋_GBK" w:cs="Times New Roman"/>
          <w:color w:val="auto"/>
          <w:sz w:val="32"/>
          <w:szCs w:val="32"/>
          <w:highlight w:val="none"/>
        </w:rPr>
        <w:t>担当</w:t>
      </w:r>
      <w:r>
        <w:rPr>
          <w:rFonts w:hint="eastAsia" w:ascii="Times New Roman" w:hAnsi="Times New Roman" w:eastAsia="方正仿宋_GBK" w:cs="Times New Roman"/>
          <w:color w:val="auto"/>
          <w:sz w:val="32"/>
          <w:szCs w:val="32"/>
          <w:highlight w:val="none"/>
          <w:lang w:eastAsia="zh-CN"/>
        </w:rPr>
        <w:t>的干部队伍，充分发挥了基层党组织战斗堡垒、党员先锋模范作用，进一步</w:t>
      </w:r>
      <w:r>
        <w:rPr>
          <w:rFonts w:hint="default" w:ascii="Times New Roman" w:hAnsi="Times New Roman" w:eastAsia="方正仿宋_GBK" w:cs="Times New Roman"/>
          <w:color w:val="auto"/>
          <w:sz w:val="32"/>
          <w:szCs w:val="32"/>
          <w:highlight w:val="none"/>
        </w:rPr>
        <w:t>坚定</w:t>
      </w:r>
      <w:r>
        <w:rPr>
          <w:rFonts w:hint="eastAsia" w:ascii="Times New Roman" w:hAnsi="Times New Roman" w:eastAsia="方正仿宋_GBK" w:cs="Times New Roman"/>
          <w:color w:val="auto"/>
          <w:sz w:val="32"/>
          <w:szCs w:val="32"/>
          <w:highlight w:val="none"/>
          <w:lang w:eastAsia="zh-CN"/>
        </w:rPr>
        <w:t>了</w:t>
      </w:r>
      <w:r>
        <w:rPr>
          <w:rFonts w:hint="default" w:ascii="Times New Roman" w:hAnsi="Times New Roman" w:eastAsia="方正仿宋_GBK" w:cs="Times New Roman"/>
          <w:color w:val="auto"/>
          <w:sz w:val="32"/>
          <w:szCs w:val="32"/>
          <w:highlight w:val="none"/>
        </w:rPr>
        <w:t>改革发展的信心</w:t>
      </w:r>
      <w:r>
        <w:rPr>
          <w:rFonts w:hint="eastAsia" w:ascii="Times New Roman" w:hAnsi="Times New Roman" w:eastAsia="方正仿宋_GBK" w:cs="Times New Roman"/>
          <w:color w:val="auto"/>
          <w:sz w:val="32"/>
          <w:szCs w:val="32"/>
          <w:highlight w:val="none"/>
          <w:lang w:eastAsia="zh-CN"/>
        </w:rPr>
        <w:t>和决心</w:t>
      </w:r>
      <w:r>
        <w:rPr>
          <w:rFonts w:hint="default" w:ascii="Times New Roman" w:hAnsi="Times New Roman" w:eastAsia="方正仿宋_GBK" w:cs="Times New Roman"/>
          <w:color w:val="auto"/>
          <w:sz w:val="32"/>
          <w:szCs w:val="32"/>
          <w:highlight w:val="none"/>
        </w:rPr>
        <w:t>，驾驭全局和管控经济社会发展的能力持续提高，带领广大群众推动经济社会跨越式发展。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老厂“十三五”创新实践足以证明：改革</w:t>
      </w:r>
      <w:r>
        <w:rPr>
          <w:rFonts w:hint="eastAsia" w:ascii="Times New Roman" w:hAnsi="Times New Roman" w:eastAsia="方正仿宋_GBK" w:cs="Times New Roman"/>
          <w:color w:val="auto"/>
          <w:sz w:val="32"/>
          <w:szCs w:val="32"/>
          <w:highlight w:val="none"/>
          <w:lang w:eastAsia="zh-CN"/>
        </w:rPr>
        <w:t>是发展的最大动力和活力，抓好落实是战胜困难的有力武器，用党的创新理论武装头脑是发展的基础，抓好党的基层基础建设是做好各项工作的根本保障。</w:t>
      </w:r>
    </w:p>
    <w:p>
      <w:pPr>
        <w:pStyle w:val="2"/>
        <w:rPr>
          <w:rFonts w:hint="eastAsia"/>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 xml:space="preserve">第三节 </w:t>
      </w:r>
      <w:r>
        <w:rPr>
          <w:rFonts w:hint="eastAsia" w:ascii="方正小标宋_GBK" w:hAnsi="方正小标宋_GBK" w:eastAsia="方正小标宋_GBK" w:cs="方正小标宋_GBK"/>
          <w:color w:val="auto"/>
          <w:sz w:val="32"/>
          <w:szCs w:val="32"/>
          <w:highlight w:val="none"/>
          <w:lang w:val="en-US" w:eastAsia="zh-CN"/>
        </w:rPr>
        <w:t xml:space="preserve"> </w:t>
      </w:r>
      <w:r>
        <w:rPr>
          <w:rFonts w:hint="eastAsia" w:ascii="方正小标宋_GBK" w:hAnsi="方正小标宋_GBK" w:eastAsia="方正小标宋_GBK" w:cs="方正小标宋_GBK"/>
          <w:color w:val="auto"/>
          <w:sz w:val="32"/>
          <w:szCs w:val="32"/>
          <w:highlight w:val="none"/>
        </w:rPr>
        <w:t>经济社会发展中存在的主要问题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“十三五”期间，老厂乡经济社会发展成就显著，但与</w:t>
      </w:r>
      <w:r>
        <w:rPr>
          <w:rFonts w:hint="eastAsia" w:ascii="Times New Roman" w:hAnsi="Times New Roman" w:eastAsia="方正仿宋_GBK" w:cs="Times New Roman"/>
          <w:color w:val="auto"/>
          <w:sz w:val="32"/>
          <w:szCs w:val="32"/>
          <w:highlight w:val="none"/>
          <w:lang w:eastAsia="zh-CN"/>
        </w:rPr>
        <w:t>其他</w:t>
      </w:r>
      <w:r>
        <w:rPr>
          <w:rFonts w:hint="default" w:ascii="Times New Roman" w:hAnsi="Times New Roman" w:eastAsia="方正仿宋_GBK" w:cs="Times New Roman"/>
          <w:color w:val="auto"/>
          <w:sz w:val="32"/>
          <w:szCs w:val="32"/>
          <w:highlight w:val="none"/>
        </w:rPr>
        <w:t>乡镇相比</w:t>
      </w:r>
      <w:r>
        <w:rPr>
          <w:rFonts w:hint="eastAsia" w:ascii="Times New Roman" w:hAnsi="Times New Roman" w:eastAsia="方正仿宋_GBK" w:cs="Times New Roman"/>
          <w:color w:val="auto"/>
          <w:sz w:val="32"/>
          <w:szCs w:val="32"/>
          <w:highlight w:val="none"/>
          <w:lang w:eastAsia="zh-CN"/>
        </w:rPr>
        <w:t>、与老百姓的期盼相比、与县委县政府的要求相比，</w:t>
      </w:r>
      <w:r>
        <w:rPr>
          <w:rFonts w:hint="default" w:ascii="Times New Roman" w:hAnsi="Times New Roman" w:eastAsia="方正仿宋_GBK" w:cs="Times New Roman"/>
          <w:color w:val="auto"/>
          <w:sz w:val="32"/>
          <w:szCs w:val="32"/>
          <w:highlight w:val="none"/>
        </w:rPr>
        <w:t>还有</w:t>
      </w:r>
      <w:r>
        <w:rPr>
          <w:rFonts w:hint="eastAsia" w:ascii="Times New Roman" w:hAnsi="Times New Roman" w:eastAsia="方正仿宋_GBK" w:cs="Times New Roman"/>
          <w:color w:val="auto"/>
          <w:sz w:val="32"/>
          <w:szCs w:val="32"/>
          <w:highlight w:val="none"/>
          <w:lang w:eastAsia="zh-CN"/>
        </w:rPr>
        <w:t>一些</w:t>
      </w:r>
      <w:r>
        <w:rPr>
          <w:rFonts w:hint="default" w:ascii="Times New Roman" w:hAnsi="Times New Roman" w:eastAsia="方正仿宋_GBK" w:cs="Times New Roman"/>
          <w:color w:val="auto"/>
          <w:sz w:val="32"/>
          <w:szCs w:val="32"/>
          <w:highlight w:val="none"/>
        </w:rPr>
        <w:t>差距，主要</w:t>
      </w:r>
      <w:r>
        <w:rPr>
          <w:rFonts w:hint="eastAsia" w:ascii="Times New Roman" w:hAnsi="Times New Roman" w:eastAsia="方正仿宋_GBK" w:cs="Times New Roman"/>
          <w:color w:val="auto"/>
          <w:sz w:val="32"/>
          <w:szCs w:val="32"/>
          <w:highlight w:val="none"/>
          <w:lang w:eastAsia="zh-CN"/>
        </w:rPr>
        <w:t>是，农业</w:t>
      </w:r>
      <w:r>
        <w:rPr>
          <w:rFonts w:hint="default" w:ascii="Times New Roman" w:hAnsi="Times New Roman" w:eastAsia="方正仿宋_GBK" w:cs="Times New Roman"/>
          <w:color w:val="auto"/>
          <w:sz w:val="32"/>
          <w:szCs w:val="32"/>
          <w:highlight w:val="none"/>
        </w:rPr>
        <w:t>产业化发展仍处于初级阶段</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产业结构不合理，产业增长质量不高</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乡级财力不足，财政运转困难</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农田、水利、交通等乡村基础设施薄弱，</w:t>
      </w:r>
      <w:r>
        <w:rPr>
          <w:rFonts w:hint="eastAsia" w:ascii="Times New Roman" w:hAnsi="Times New Roman" w:eastAsia="方正仿宋_GBK" w:cs="Times New Roman"/>
          <w:color w:val="auto"/>
          <w:sz w:val="32"/>
          <w:szCs w:val="32"/>
          <w:highlight w:val="none"/>
          <w:lang w:eastAsia="zh-CN"/>
        </w:rPr>
        <w:t>特别是交通和水利基础设施仍然</w:t>
      </w:r>
      <w:r>
        <w:rPr>
          <w:rFonts w:hint="default" w:ascii="Times New Roman" w:hAnsi="Times New Roman" w:eastAsia="方正仿宋_GBK" w:cs="Times New Roman"/>
          <w:color w:val="auto"/>
          <w:sz w:val="32"/>
          <w:szCs w:val="32"/>
          <w:highlight w:val="none"/>
        </w:rPr>
        <w:t>是制约老厂经济社会发展的突出短板；农民收入水平偏低，增收</w:t>
      </w:r>
      <w:r>
        <w:rPr>
          <w:rFonts w:hint="eastAsia" w:ascii="Times New Roman" w:hAnsi="Times New Roman" w:eastAsia="方正仿宋_GBK" w:cs="Times New Roman"/>
          <w:color w:val="auto"/>
          <w:sz w:val="32"/>
          <w:szCs w:val="32"/>
          <w:highlight w:val="none"/>
          <w:lang w:eastAsia="zh-CN"/>
        </w:rPr>
        <w:t>难度加大</w:t>
      </w:r>
      <w:r>
        <w:rPr>
          <w:rFonts w:hint="default" w:ascii="Times New Roman" w:hAnsi="Times New Roman" w:eastAsia="方正仿宋_GBK" w:cs="Times New Roman"/>
          <w:color w:val="auto"/>
          <w:sz w:val="32"/>
          <w:szCs w:val="32"/>
          <w:highlight w:val="none"/>
        </w:rPr>
        <w:t>；公共服务能力亟待提高；社会面治安稳控压力增大。当前面临的主要问题是：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农村改革发展滞后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农村产权登记、清产核资等基础工作滞后，农村股份制改革进展缓慢，制约集体经济发展和城资本对接，乡村大量的要素资源无法激活，内生发展动力弱。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二</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管理体制不配套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政府行业管理、建设用地管理、投融资管理、社会公共管理、城乡建设管理体制</w:t>
      </w:r>
      <w:r>
        <w:rPr>
          <w:rFonts w:hint="eastAsia" w:ascii="Times New Roman" w:hAnsi="Times New Roman" w:eastAsia="方正仿宋_GBK" w:cs="Times New Roman"/>
          <w:color w:val="auto"/>
          <w:sz w:val="32"/>
          <w:szCs w:val="32"/>
          <w:highlight w:val="none"/>
          <w:lang w:eastAsia="zh-CN"/>
        </w:rPr>
        <w:t>急需完善</w:t>
      </w:r>
      <w:r>
        <w:rPr>
          <w:rFonts w:hint="default" w:ascii="Times New Roman" w:hAnsi="Times New Roman" w:eastAsia="方正仿宋_GBK" w:cs="Times New Roman"/>
          <w:color w:val="auto"/>
          <w:sz w:val="32"/>
          <w:szCs w:val="32"/>
          <w:highlight w:val="none"/>
        </w:rPr>
        <w:t>，城乡关系</w:t>
      </w:r>
      <w:r>
        <w:rPr>
          <w:rFonts w:hint="eastAsia" w:ascii="Times New Roman" w:hAnsi="Times New Roman" w:eastAsia="方正仿宋_GBK" w:cs="Times New Roman"/>
          <w:color w:val="auto"/>
          <w:sz w:val="32"/>
          <w:szCs w:val="32"/>
          <w:highlight w:val="none"/>
          <w:lang w:eastAsia="zh-CN"/>
        </w:rPr>
        <w:t>还需</w:t>
      </w:r>
      <w:r>
        <w:rPr>
          <w:rFonts w:hint="default" w:ascii="Times New Roman" w:hAnsi="Times New Roman" w:eastAsia="方正仿宋_GBK" w:cs="Times New Roman"/>
          <w:color w:val="auto"/>
          <w:sz w:val="32"/>
          <w:szCs w:val="32"/>
          <w:highlight w:val="none"/>
        </w:rPr>
        <w:t>理顺，阻碍乡村要素资源合理流动，国家改革红利在基层尚难以有效释放。县乡管理职能尚未理顺，基层面临会议多、检查多、考核多、文件多等问题，影响政府管理运营效能。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三</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要素保障能力投入不足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老厂地处山区，水利、交通、电力、通讯等基础设施薄弱，基础设施投资渠道单一，市县投资配套能力不足，在政府融资平台收紧的条件下，基层投融资能力弱，投资缺口大。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四</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产业组织化程度低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老厂乡产业多元主体已经形成，但小农分散经营仍然是主体，集体经济薄弱，利益机制连接松散，产业社会化服务供给不足，生产规模小，缺乏品牌支撑，缺乏定价权，制约着产业化可持续发展和经济高质量增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五</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人力资源开发滞后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人才机制不活，基层专业技术人员待遇低，上升通道狭窄，工作积极性不高，流失突出。农民老龄化加剧，整体文化素质偏低，培训不足，乡土创业人才、技术人才、管理人才和高素质的产业工人等新型职业农民匮乏，难以适应农业产业化和产业融合发展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第二章  发展形势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站在新的历史起点上，</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十四五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期间，必须充分研判外部环境的不确定性，把握好</w:t>
      </w:r>
      <w:r>
        <w:rPr>
          <w:rFonts w:hint="default" w:ascii="Times New Roman" w:hAnsi="Times New Roman" w:eastAsia="方正仿宋_GBK" w:cs="Times New Roman"/>
          <w:color w:val="auto"/>
          <w:sz w:val="32"/>
          <w:szCs w:val="32"/>
          <w:highlight w:val="none"/>
          <w:lang w:val="en-US" w:eastAsia="zh-CN"/>
        </w:rPr>
        <w:t>重大</w:t>
      </w:r>
      <w:r>
        <w:rPr>
          <w:rFonts w:hint="default" w:ascii="Times New Roman" w:hAnsi="Times New Roman" w:eastAsia="方正仿宋_GBK" w:cs="Times New Roman"/>
          <w:color w:val="auto"/>
          <w:sz w:val="32"/>
          <w:szCs w:val="32"/>
          <w:highlight w:val="none"/>
        </w:rPr>
        <w:t>机遇，主动作为，积极应对。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第一节  面临的机遇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从国际上看，“一带一路”建设稳步推进，新平融入东南亚、南亚经济圈的步伐在加快，为老厂乡的优质水果、蔬菜、农特产品出口拓展出更广阔的国际市场空间。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从国内改革发展态势看，国家实施乡村振兴战略，推进西部大开发战略升级，实施“两新一重”重大专项，西部基础设施补短板工程，加快县级新型城市化建设和小城镇更新改造，促进县域经济高质量发展，给老厂带来一个体制机制改革、资金支持、小城镇建设和产业升级转型的重大机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从国内市场看，随着中产人群扩大和人口老龄化加快，加之新冠疫情突然在全球蔓延，人类生命和健康受到空前威胁。随着城市疫情危机加深，大众的生活价值观和消费观正在发生根本性改变，越来越多的人更加重视生活质量和大健康消费需求，绿色食品、优质药材、生态康养、健康养老等大健康市场和乡村旅游、休闲度假、文化旅游、康养旅游等旅游市场需求将呈现出爆发式增长态势，为老厂大健康和文旅产业发展提供了良好的市场机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从区域发展态势来看，全省高速交通路网建设日趋完善，滇中城市群融合发展和昆玉-玉元经济带一体化进程加快。玉溪“绿色钢城”、红河谷-绿汁江热区产业经济带、新平“两山一谷”旅游带、平者绿色经济带等重大战略稳步推进。新平美丽县城、“百万头生猪循环养殖产业化”、新平“一县一业”柑橘特色县创建等重大项目实施，老厂迎来一个承接大项目、培育新产业、加速小城镇建设的有利时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第二节  面临的挑战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从国际上看，随着新冠肺炎疫情在全球蔓延，国际局势复杂多变，国际供应链受到严重冲击，国际农产品需求下降，出口市场短期内难以恢复，面临持续下行的风险。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从国内改革发展态势看，老厂乡要对接国家重大战略，落实相关政策，需要实施配套改革，超前谋划重大项目，对接项目和落实资金，基层改革发展的任务十分繁重。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从国内市场看，老厂与周边乡镇在资源环境和产品供给上有一定同质性，面对日趋激烈的区域市场竞争，要推动供给侧改革和产业转型升级，推进产业融合发展，抢占市场先机的任务非常紧迫。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从区域发展态势来看，老厂乡地处红河谷流域，大部分国土处于山高谷深的山区，基础设施薄弱，建设用地指标稀缺，要实现产业转型升级、新型城镇化发展与绿色发展相统一，协调任务艰巨。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总体来看，</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十四五</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时期，</w:t>
      </w:r>
      <w:r>
        <w:rPr>
          <w:rFonts w:hint="default" w:ascii="Times New Roman" w:hAnsi="Times New Roman" w:eastAsia="方正仿宋_GBK" w:cs="Times New Roman"/>
          <w:color w:val="auto"/>
          <w:sz w:val="32"/>
          <w:szCs w:val="32"/>
          <w:highlight w:val="none"/>
        </w:rPr>
        <w:t>老厂将处于产业升级大提速、农村地区大发展的新阶段，</w:t>
      </w:r>
      <w:r>
        <w:rPr>
          <w:rFonts w:hint="default" w:ascii="Times New Roman" w:hAnsi="Times New Roman" w:eastAsia="方正仿宋_GBK" w:cs="Times New Roman"/>
          <w:b w:val="0"/>
          <w:bCs w:val="0"/>
          <w:color w:val="auto"/>
          <w:spacing w:val="11"/>
          <w:w w:val="100"/>
          <w:kern w:val="2"/>
          <w:position w:val="0"/>
          <w:sz w:val="32"/>
          <w:szCs w:val="32"/>
          <w:highlight w:val="none"/>
          <w:lang w:val="en-US" w:eastAsia="zh-CN"/>
        </w:rPr>
        <w:t>必须要在危机中育新机、于变局中开新局，抓住机遇，应对挑战，趋利避害，奋勇前进，推动经济社会高质量跨越式发展。</w:t>
      </w:r>
    </w:p>
    <w:p>
      <w:pPr>
        <w:pStyle w:val="2"/>
        <w:rPr>
          <w:rFonts w:hint="default"/>
          <w:color w:val="auto"/>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第三章  总体思路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第一节 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b/>
          <w:bCs/>
          <w:color w:val="auto"/>
          <w:sz w:val="32"/>
          <w:szCs w:val="32"/>
          <w:highlight w:val="none"/>
        </w:rPr>
      </w:pPr>
      <w:r>
        <w:rPr>
          <w:rFonts w:hint="eastAsia" w:ascii="宋体" w:hAnsi="宋体" w:eastAsia="方正仿宋_GBK"/>
          <w:color w:val="auto"/>
          <w:sz w:val="32"/>
          <w:szCs w:val="32"/>
          <w:highlight w:val="none"/>
        </w:rPr>
        <w:t>“十</w:t>
      </w:r>
      <w:r>
        <w:rPr>
          <w:rFonts w:hint="eastAsia" w:ascii="宋体" w:hAnsi="宋体" w:eastAsia="方正仿宋_GBK"/>
          <w:color w:val="auto"/>
          <w:sz w:val="32"/>
          <w:szCs w:val="32"/>
          <w:highlight w:val="none"/>
          <w:lang w:eastAsia="zh-CN"/>
        </w:rPr>
        <w:t>四</w:t>
      </w:r>
      <w:r>
        <w:rPr>
          <w:rFonts w:hint="eastAsia" w:ascii="宋体" w:hAnsi="宋体" w:eastAsia="方正仿宋_GBK"/>
          <w:color w:val="auto"/>
          <w:sz w:val="32"/>
          <w:szCs w:val="32"/>
          <w:highlight w:val="none"/>
        </w:rPr>
        <w:t>五”时期，老厂乡国民经济和社会发展的指导思想为：</w:t>
      </w:r>
      <w:r>
        <w:rPr>
          <w:rFonts w:hint="default" w:ascii="Times New Roman" w:hAnsi="Times New Roman" w:eastAsia="方正仿宋_GBK" w:cs="Times New Roman"/>
          <w:b/>
          <w:bCs/>
          <w:color w:val="auto"/>
          <w:sz w:val="32"/>
          <w:szCs w:val="32"/>
          <w:highlight w:val="none"/>
          <w:lang w:val="en-US" w:eastAsia="zh-CN"/>
        </w:rPr>
        <w:t>深入贯彻党的十九大和十九届二中、三中、四中全会精神，坚持以马克思列宁主义、毛泽东思想、邓小平理论、</w:t>
      </w:r>
      <w:r>
        <w:rPr>
          <w:rFonts w:hint="eastAsia" w:ascii="Times New Roman" w:hAnsi="Times New Roman" w:eastAsia="方正仿宋_GBK" w:cs="Times New Roman"/>
          <w:b/>
          <w:bCs/>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三个代表</w:t>
      </w:r>
      <w:r>
        <w:rPr>
          <w:rFonts w:hint="eastAsia" w:ascii="Times New Roman" w:hAnsi="Times New Roman" w:eastAsia="方正仿宋_GBK" w:cs="Times New Roman"/>
          <w:b/>
          <w:bCs/>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重要思想、科学发展观、习近平新时代中国特色社会主义思想为指导，</w:t>
      </w:r>
      <w:r>
        <w:rPr>
          <w:rFonts w:hint="default" w:ascii="Times New Roman" w:hAnsi="Times New Roman" w:eastAsia="方正仿宋_GBK" w:cs="Times New Roman"/>
          <w:b/>
          <w:bCs/>
          <w:color w:val="auto"/>
          <w:sz w:val="32"/>
          <w:szCs w:val="32"/>
          <w:highlight w:val="none"/>
        </w:rPr>
        <w:t>认真贯彻习近平总书记考察云南重要讲话精神，统筹推进“五位一体”总体布局和协调推进“四个全面”战略布局，全面落实县委、县政府关于实施“十四五”规划的战略部署和各项重大决策思路，</w:t>
      </w:r>
      <w:r>
        <w:rPr>
          <w:rFonts w:hint="default" w:ascii="Times New Roman" w:hAnsi="Times New Roman" w:eastAsia="方正仿宋_GBK" w:cs="Times New Roman"/>
          <w:b/>
          <w:bCs/>
          <w:color w:val="auto"/>
          <w:sz w:val="32"/>
          <w:szCs w:val="32"/>
          <w:highlight w:val="none"/>
          <w:lang w:val="en-US" w:eastAsia="zh-CN"/>
        </w:rPr>
        <w:t>坚持以人民为中心，坚持稳中求进工作总基调，坚持新发展理念，坚持发展第一要务，以推动高质量跨越式发展为主题，以构建现代化产业体系为根本立足点，以改革开放创新为根本动力，以增进民生福祉和促进人的全面发展为根本目的，</w:t>
      </w:r>
      <w:r>
        <w:rPr>
          <w:rFonts w:hint="default" w:ascii="Times New Roman" w:hAnsi="Times New Roman" w:eastAsia="方正仿宋_GBK" w:cs="Times New Roman"/>
          <w:b/>
          <w:bCs/>
          <w:color w:val="auto"/>
          <w:sz w:val="32"/>
          <w:szCs w:val="32"/>
          <w:highlight w:val="none"/>
        </w:rPr>
        <w:t>加强党对全乡经济社会发展工作的领导</w:t>
      </w:r>
      <w:r>
        <w:rPr>
          <w:rFonts w:hint="eastAsia"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val="en-US" w:eastAsia="zh-CN"/>
        </w:rPr>
        <w:t>主动服务和融入省市</w:t>
      </w:r>
      <w:r>
        <w:rPr>
          <w:rFonts w:hint="eastAsia" w:ascii="Times New Roman" w:hAnsi="Times New Roman" w:eastAsia="方正仿宋_GBK" w:cs="Times New Roman"/>
          <w:b/>
          <w:bCs/>
          <w:color w:val="auto"/>
          <w:sz w:val="32"/>
          <w:szCs w:val="32"/>
          <w:highlight w:val="none"/>
          <w:lang w:val="en-US" w:eastAsia="zh-CN"/>
        </w:rPr>
        <w:t>县</w:t>
      </w:r>
      <w:r>
        <w:rPr>
          <w:rFonts w:hint="default" w:ascii="Times New Roman" w:hAnsi="Times New Roman" w:eastAsia="方正仿宋_GBK" w:cs="Times New Roman"/>
          <w:b/>
          <w:bCs/>
          <w:color w:val="auto"/>
          <w:sz w:val="32"/>
          <w:szCs w:val="32"/>
          <w:highlight w:val="none"/>
          <w:lang w:val="en-US" w:eastAsia="zh-CN"/>
        </w:rPr>
        <w:t>发展战略，努力在产业</w:t>
      </w:r>
      <w:r>
        <w:rPr>
          <w:rFonts w:hint="eastAsia" w:ascii="Times New Roman" w:hAnsi="Times New Roman" w:eastAsia="方正仿宋_GBK" w:cs="Times New Roman"/>
          <w:b/>
          <w:bCs/>
          <w:color w:val="auto"/>
          <w:sz w:val="32"/>
          <w:szCs w:val="32"/>
          <w:highlight w:val="none"/>
          <w:lang w:val="en-US" w:eastAsia="zh-CN"/>
        </w:rPr>
        <w:t>结构调整</w:t>
      </w:r>
      <w:r>
        <w:rPr>
          <w:rFonts w:hint="default" w:ascii="Times New Roman" w:hAnsi="Times New Roman" w:eastAsia="方正仿宋_GBK" w:cs="Times New Roman"/>
          <w:b/>
          <w:bCs/>
          <w:color w:val="auto"/>
          <w:sz w:val="32"/>
          <w:szCs w:val="32"/>
          <w:highlight w:val="none"/>
          <w:lang w:val="en-US" w:eastAsia="zh-CN"/>
        </w:rPr>
        <w:t>、基础设施补短板、城乡融合发展、生态文明建设取得重大突破，</w:t>
      </w:r>
      <w:r>
        <w:rPr>
          <w:rFonts w:hint="default" w:ascii="Times New Roman" w:hAnsi="Times New Roman" w:eastAsia="方正仿宋_GBK" w:cs="Times New Roman"/>
          <w:b/>
          <w:bCs/>
          <w:color w:val="auto"/>
          <w:sz w:val="32"/>
          <w:szCs w:val="32"/>
          <w:highlight w:val="none"/>
        </w:rPr>
        <w:t>推进乡村</w:t>
      </w:r>
      <w:r>
        <w:rPr>
          <w:rFonts w:hint="eastAsia" w:ascii="Times New Roman" w:hAnsi="Times New Roman" w:eastAsia="方正仿宋_GBK" w:cs="Times New Roman"/>
          <w:b/>
          <w:bCs/>
          <w:color w:val="auto"/>
          <w:sz w:val="32"/>
          <w:szCs w:val="32"/>
          <w:highlight w:val="none"/>
          <w:lang w:eastAsia="zh-CN"/>
        </w:rPr>
        <w:t>全面</w:t>
      </w:r>
      <w:r>
        <w:rPr>
          <w:rFonts w:hint="default" w:ascii="Times New Roman" w:hAnsi="Times New Roman" w:eastAsia="方正仿宋_GBK" w:cs="Times New Roman"/>
          <w:b/>
          <w:bCs/>
          <w:color w:val="auto"/>
          <w:sz w:val="32"/>
          <w:szCs w:val="32"/>
          <w:highlight w:val="none"/>
        </w:rPr>
        <w:t>振兴</w:t>
      </w:r>
      <w:r>
        <w:rPr>
          <w:rFonts w:hint="default" w:ascii="Times New Roman" w:hAnsi="Times New Roman" w:eastAsia="方正仿宋_GBK" w:cs="Times New Roman"/>
          <w:b/>
          <w:bCs/>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rPr>
        <w:t>谱写</w:t>
      </w:r>
      <w:r>
        <w:rPr>
          <w:rFonts w:hint="eastAsia" w:ascii="Times New Roman" w:hAnsi="Times New Roman" w:eastAsia="方正仿宋_GBK" w:cs="Times New Roman"/>
          <w:b/>
          <w:bCs/>
          <w:color w:val="auto"/>
          <w:sz w:val="32"/>
          <w:szCs w:val="32"/>
          <w:highlight w:val="none"/>
          <w:lang w:eastAsia="zh-CN"/>
        </w:rPr>
        <w:t>好</w:t>
      </w:r>
      <w:r>
        <w:rPr>
          <w:rFonts w:hint="default" w:ascii="Times New Roman" w:hAnsi="Times New Roman" w:eastAsia="方正仿宋_GBK" w:cs="Times New Roman"/>
          <w:b/>
          <w:bCs/>
          <w:color w:val="auto"/>
          <w:sz w:val="32"/>
          <w:szCs w:val="32"/>
          <w:highlight w:val="none"/>
        </w:rPr>
        <w:t>老厂现代化建设新篇章。</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 xml:space="preserve">第二节 </w:t>
      </w:r>
      <w:r>
        <w:rPr>
          <w:rFonts w:hint="eastAsia" w:ascii="方正小标宋_GBK" w:hAnsi="方正小标宋_GBK" w:eastAsia="方正小标宋_GBK" w:cs="方正小标宋_GBK"/>
          <w:color w:val="auto"/>
          <w:sz w:val="32"/>
          <w:szCs w:val="32"/>
          <w:highlight w:val="none"/>
          <w:lang w:val="en-US" w:eastAsia="zh-CN"/>
        </w:rPr>
        <w:t xml:space="preserve"> </w:t>
      </w:r>
      <w:r>
        <w:rPr>
          <w:rFonts w:hint="eastAsia" w:ascii="方正小标宋_GBK" w:hAnsi="方正小标宋_GBK" w:eastAsia="方正小标宋_GBK" w:cs="方正小标宋_GBK"/>
          <w:color w:val="auto"/>
          <w:sz w:val="32"/>
          <w:szCs w:val="32"/>
          <w:highlight w:val="none"/>
        </w:rPr>
        <w:t>基本原则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87" w:firstLineChars="200"/>
        <w:textAlignment w:val="auto"/>
        <w:outlineLvl w:val="0"/>
        <w:rPr>
          <w:rFonts w:hint="default" w:ascii="Times New Roman" w:hAnsi="Times New Roman" w:eastAsia="方正仿宋_GBK" w:cs="Times New Roman"/>
          <w:color w:val="auto"/>
          <w:spacing w:val="11"/>
          <w:sz w:val="32"/>
          <w:szCs w:val="20"/>
          <w:highlight w:val="none"/>
        </w:rPr>
      </w:pPr>
      <w:r>
        <w:rPr>
          <w:rFonts w:hint="default" w:ascii="Times New Roman" w:hAnsi="Times New Roman" w:eastAsia="方正仿宋_GBK" w:cs="Times New Roman"/>
          <w:b/>
          <w:bCs/>
          <w:color w:val="auto"/>
          <w:spacing w:val="11"/>
          <w:sz w:val="32"/>
          <w:szCs w:val="20"/>
          <w:highlight w:val="none"/>
        </w:rPr>
        <w:t>——坚持党对一切工作的领导。</w:t>
      </w:r>
      <w:r>
        <w:rPr>
          <w:rFonts w:hint="default" w:ascii="Times New Roman" w:hAnsi="Times New Roman" w:eastAsia="方正仿宋_GBK" w:cs="Times New Roman"/>
          <w:color w:val="auto"/>
          <w:spacing w:val="11"/>
          <w:sz w:val="32"/>
          <w:szCs w:val="20"/>
          <w:highlight w:val="none"/>
        </w:rPr>
        <w:t>牢固树立</w:t>
      </w:r>
      <w:r>
        <w:rPr>
          <w:rFonts w:hint="eastAsia" w:ascii="Times New Roman" w:hAnsi="Times New Roman" w:eastAsia="方正仿宋_GBK" w:cs="Times New Roman"/>
          <w:color w:val="auto"/>
          <w:spacing w:val="11"/>
          <w:sz w:val="32"/>
          <w:szCs w:val="20"/>
          <w:highlight w:val="none"/>
          <w:lang w:eastAsia="zh-CN"/>
        </w:rPr>
        <w:t>“</w:t>
      </w:r>
      <w:r>
        <w:rPr>
          <w:rFonts w:hint="default" w:ascii="Times New Roman" w:hAnsi="Times New Roman" w:eastAsia="方正仿宋_GBK" w:cs="Times New Roman"/>
          <w:color w:val="auto"/>
          <w:spacing w:val="11"/>
          <w:sz w:val="32"/>
          <w:szCs w:val="20"/>
          <w:highlight w:val="none"/>
        </w:rPr>
        <w:t>四个意识</w:t>
      </w:r>
      <w:r>
        <w:rPr>
          <w:rFonts w:hint="eastAsia" w:ascii="Times New Roman" w:hAnsi="Times New Roman" w:eastAsia="方正仿宋_GBK" w:cs="Times New Roman"/>
          <w:color w:val="auto"/>
          <w:spacing w:val="11"/>
          <w:sz w:val="32"/>
          <w:szCs w:val="20"/>
          <w:highlight w:val="none"/>
          <w:lang w:eastAsia="zh-CN"/>
        </w:rPr>
        <w:t>”</w:t>
      </w:r>
      <w:r>
        <w:rPr>
          <w:rFonts w:hint="default" w:ascii="Times New Roman" w:hAnsi="Times New Roman" w:eastAsia="方正仿宋_GBK" w:cs="Times New Roman"/>
          <w:color w:val="auto"/>
          <w:spacing w:val="11"/>
          <w:sz w:val="32"/>
          <w:szCs w:val="20"/>
          <w:highlight w:val="none"/>
        </w:rPr>
        <w:t>，坚决维护以习近平同志为核心的党中央权威和集中统一领导，坚持以习近平新时代中国特色社会主义思想为指导，发挥好党总揽全局、协调各方的领导核心作用，不折不扣地把党中央的决策部署落到实处。</w:t>
      </w:r>
    </w:p>
    <w:p>
      <w:pPr>
        <w:keepNext w:val="0"/>
        <w:keepLines w:val="0"/>
        <w:pageBreakBefore w:val="0"/>
        <w:widowControl w:val="0"/>
        <w:kinsoku/>
        <w:wordWrap/>
        <w:overflowPunct/>
        <w:topLinePunct w:val="0"/>
        <w:autoSpaceDE/>
        <w:autoSpaceDN/>
        <w:bidi w:val="0"/>
        <w:adjustRightInd/>
        <w:snapToGrid/>
        <w:spacing w:line="560" w:lineRule="exact"/>
        <w:ind w:firstLine="687" w:firstLineChars="200"/>
        <w:textAlignment w:val="auto"/>
        <w:outlineLvl w:val="0"/>
        <w:rPr>
          <w:rFonts w:hint="default" w:ascii="Times New Roman" w:hAnsi="Times New Roman" w:eastAsia="方正仿宋_GBK" w:cs="Times New Roman"/>
          <w:color w:val="auto"/>
          <w:spacing w:val="11"/>
          <w:sz w:val="32"/>
          <w:szCs w:val="20"/>
          <w:highlight w:val="none"/>
        </w:rPr>
      </w:pPr>
      <w:r>
        <w:rPr>
          <w:rFonts w:hint="default" w:ascii="Times New Roman" w:hAnsi="Times New Roman" w:eastAsia="方正仿宋_GBK" w:cs="Times New Roman"/>
          <w:b/>
          <w:bCs/>
          <w:color w:val="auto"/>
          <w:spacing w:val="11"/>
          <w:sz w:val="32"/>
          <w:szCs w:val="20"/>
          <w:highlight w:val="none"/>
        </w:rPr>
        <w:t>——坚持新发展理念。</w:t>
      </w:r>
      <w:r>
        <w:rPr>
          <w:rFonts w:hint="default" w:ascii="Times New Roman" w:hAnsi="Times New Roman" w:eastAsia="方正仿宋_GBK" w:cs="Times New Roman"/>
          <w:color w:val="auto"/>
          <w:spacing w:val="11"/>
          <w:sz w:val="32"/>
          <w:szCs w:val="20"/>
          <w:highlight w:val="none"/>
        </w:rPr>
        <w:t>坚持以科技人才为第一动力，统筹城乡区域、经济社会协调发展，厚植绿色发展内涵，推进更高水平开放，使各族人民在共建共享发展中有更多获得感，统筹发展与安全，破解发展中突出问题，推动科学发展。</w:t>
      </w:r>
    </w:p>
    <w:p>
      <w:pPr>
        <w:keepNext w:val="0"/>
        <w:keepLines w:val="0"/>
        <w:pageBreakBefore w:val="0"/>
        <w:widowControl w:val="0"/>
        <w:kinsoku/>
        <w:wordWrap/>
        <w:overflowPunct/>
        <w:topLinePunct w:val="0"/>
        <w:autoSpaceDE/>
        <w:autoSpaceDN/>
        <w:bidi w:val="0"/>
        <w:adjustRightInd/>
        <w:snapToGrid/>
        <w:spacing w:line="560" w:lineRule="exact"/>
        <w:ind w:firstLine="687" w:firstLineChars="200"/>
        <w:textAlignment w:val="auto"/>
        <w:outlineLvl w:val="0"/>
        <w:rPr>
          <w:rFonts w:hint="default" w:ascii="Times New Roman" w:hAnsi="Times New Roman" w:eastAsia="方正仿宋_GBK" w:cs="Times New Roman"/>
          <w:color w:val="auto"/>
          <w:spacing w:val="11"/>
          <w:sz w:val="32"/>
          <w:szCs w:val="20"/>
          <w:highlight w:val="none"/>
        </w:rPr>
      </w:pPr>
      <w:r>
        <w:rPr>
          <w:rFonts w:hint="default" w:ascii="Times New Roman" w:hAnsi="Times New Roman" w:eastAsia="方正仿宋_GBK" w:cs="Times New Roman"/>
          <w:b/>
          <w:bCs/>
          <w:color w:val="auto"/>
          <w:spacing w:val="11"/>
          <w:sz w:val="32"/>
          <w:szCs w:val="20"/>
          <w:highlight w:val="none"/>
        </w:rPr>
        <w:t>——坚持高质量跨越式发展。</w:t>
      </w:r>
      <w:r>
        <w:rPr>
          <w:rFonts w:hint="default" w:ascii="Times New Roman" w:hAnsi="Times New Roman" w:eastAsia="方正仿宋_GBK" w:cs="Times New Roman"/>
          <w:color w:val="auto"/>
          <w:spacing w:val="11"/>
          <w:sz w:val="32"/>
          <w:szCs w:val="20"/>
          <w:highlight w:val="none"/>
        </w:rPr>
        <w:t>坚持发展第一要务不动摇，推动质量变革、效率变革、动力变革，构建现代化经济体系，激发经济发展内生动力，实现高质量跨越式发展。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color w:val="auto"/>
          <w:highlight w:val="none"/>
        </w:rPr>
      </w:pPr>
      <w:r>
        <w:rPr>
          <w:rFonts w:hint="default" w:ascii="Times New Roman" w:hAnsi="Times New Roman" w:eastAsia="方正仿宋_GBK" w:cs="Times New Roman"/>
          <w:b/>
          <w:bCs/>
          <w:color w:val="auto"/>
          <w:sz w:val="32"/>
          <w:szCs w:val="32"/>
          <w:highlight w:val="none"/>
        </w:rPr>
        <w:t>——坚持</w:t>
      </w:r>
      <w:r>
        <w:rPr>
          <w:rFonts w:hint="eastAsia" w:ascii="Times New Roman" w:hAnsi="Times New Roman" w:eastAsia="方正仿宋_GBK" w:cs="Times New Roman"/>
          <w:b/>
          <w:bCs/>
          <w:color w:val="auto"/>
          <w:sz w:val="32"/>
          <w:szCs w:val="32"/>
          <w:highlight w:val="none"/>
          <w:lang w:eastAsia="zh-CN"/>
        </w:rPr>
        <w:t>全面</w:t>
      </w:r>
      <w:r>
        <w:rPr>
          <w:rFonts w:hint="default" w:ascii="Times New Roman" w:hAnsi="Times New Roman" w:eastAsia="方正仿宋_GBK" w:cs="Times New Roman"/>
          <w:b/>
          <w:bCs/>
          <w:color w:val="auto"/>
          <w:sz w:val="32"/>
          <w:szCs w:val="32"/>
          <w:highlight w:val="none"/>
        </w:rPr>
        <w:t>深化改革。</w:t>
      </w:r>
      <w:r>
        <w:rPr>
          <w:rFonts w:hint="eastAsia" w:ascii="Times New Roman" w:hAnsi="Times New Roman" w:eastAsia="方正仿宋_GBK" w:cs="Times New Roman"/>
          <w:color w:val="auto"/>
          <w:spacing w:val="11"/>
          <w:sz w:val="32"/>
          <w:szCs w:val="20"/>
          <w:highlight w:val="none"/>
          <w:lang w:val="en-US" w:eastAsia="zh-CN"/>
        </w:rPr>
        <w:t>全面加快农村体制机制改革，激活主体、市场、要素，发展壮大集体经济。深化行政体制改革，切实转变政府职能，有效发挥</w:t>
      </w:r>
      <w:r>
        <w:rPr>
          <w:rFonts w:hint="eastAsia" w:ascii="Times New Roman" w:hAnsi="Times New Roman" w:eastAsia="方正仿宋_GBK" w:cs="Times New Roman"/>
          <w:color w:val="auto"/>
          <w:spacing w:val="11"/>
          <w:sz w:val="32"/>
          <w:szCs w:val="20"/>
          <w:highlight w:val="none"/>
        </w:rPr>
        <w:t>政府</w:t>
      </w:r>
      <w:r>
        <w:rPr>
          <w:rFonts w:hint="eastAsia" w:ascii="Times New Roman" w:hAnsi="Times New Roman" w:eastAsia="方正仿宋_GBK" w:cs="Times New Roman"/>
          <w:color w:val="auto"/>
          <w:spacing w:val="11"/>
          <w:sz w:val="32"/>
          <w:szCs w:val="20"/>
          <w:highlight w:val="none"/>
          <w:lang w:val="en-US" w:eastAsia="zh-CN"/>
        </w:rPr>
        <w:t>引导服务</w:t>
      </w:r>
      <w:r>
        <w:rPr>
          <w:rFonts w:hint="eastAsia" w:ascii="Times New Roman" w:hAnsi="Times New Roman" w:eastAsia="方正仿宋_GBK" w:cs="Times New Roman"/>
          <w:color w:val="auto"/>
          <w:spacing w:val="11"/>
          <w:sz w:val="32"/>
          <w:szCs w:val="20"/>
          <w:highlight w:val="none"/>
        </w:rPr>
        <w:t>作用</w:t>
      </w:r>
      <w:r>
        <w:rPr>
          <w:rFonts w:hint="eastAsia" w:ascii="Times New Roman" w:hAnsi="Times New Roman" w:eastAsia="方正仿宋_GBK" w:cs="Times New Roman"/>
          <w:color w:val="auto"/>
          <w:spacing w:val="11"/>
          <w:sz w:val="32"/>
          <w:szCs w:val="20"/>
          <w:highlight w:val="none"/>
          <w:lang w:eastAsia="zh-CN"/>
        </w:rPr>
        <w:t>，</w:t>
      </w:r>
      <w:r>
        <w:rPr>
          <w:rFonts w:hint="eastAsia" w:ascii="Times New Roman" w:hAnsi="Times New Roman" w:eastAsia="方正仿宋_GBK" w:cs="Times New Roman"/>
          <w:color w:val="auto"/>
          <w:spacing w:val="11"/>
          <w:sz w:val="32"/>
          <w:szCs w:val="20"/>
          <w:highlight w:val="none"/>
          <w:lang w:val="en-US" w:eastAsia="zh-CN"/>
        </w:rPr>
        <w:t>充分发挥</w:t>
      </w:r>
      <w:r>
        <w:rPr>
          <w:rFonts w:hint="eastAsia" w:ascii="Times New Roman" w:hAnsi="Times New Roman" w:eastAsia="方正仿宋_GBK" w:cs="Times New Roman"/>
          <w:color w:val="auto"/>
          <w:spacing w:val="11"/>
          <w:sz w:val="32"/>
          <w:szCs w:val="20"/>
          <w:highlight w:val="none"/>
        </w:rPr>
        <w:t>市场</w:t>
      </w:r>
      <w:r>
        <w:rPr>
          <w:rFonts w:hint="eastAsia" w:ascii="Times New Roman" w:hAnsi="Times New Roman" w:eastAsia="方正仿宋_GBK" w:cs="Times New Roman"/>
          <w:color w:val="auto"/>
          <w:spacing w:val="11"/>
          <w:sz w:val="32"/>
          <w:szCs w:val="20"/>
          <w:highlight w:val="none"/>
          <w:lang w:val="en-US" w:eastAsia="zh-CN"/>
        </w:rPr>
        <w:t>主体</w:t>
      </w:r>
      <w:r>
        <w:rPr>
          <w:rFonts w:hint="eastAsia" w:ascii="Times New Roman" w:hAnsi="Times New Roman" w:eastAsia="方正仿宋_GBK" w:cs="Times New Roman"/>
          <w:color w:val="auto"/>
          <w:spacing w:val="11"/>
          <w:sz w:val="32"/>
          <w:szCs w:val="20"/>
          <w:highlight w:val="none"/>
        </w:rPr>
        <w:t>在资源配置中起决定性作用</w:t>
      </w:r>
      <w:r>
        <w:rPr>
          <w:rFonts w:hint="eastAsia" w:ascii="Times New Roman" w:hAnsi="Times New Roman" w:eastAsia="方正仿宋_GBK" w:cs="Times New Roman"/>
          <w:color w:val="auto"/>
          <w:spacing w:val="11"/>
          <w:sz w:val="32"/>
          <w:szCs w:val="20"/>
          <w:highlight w:val="none"/>
          <w:lang w:eastAsia="zh-CN"/>
        </w:rPr>
        <w:t>，</w:t>
      </w:r>
      <w:r>
        <w:rPr>
          <w:rFonts w:hint="eastAsia" w:ascii="Times New Roman" w:hAnsi="Times New Roman" w:eastAsia="方正仿宋_GBK" w:cs="Times New Roman"/>
          <w:color w:val="auto"/>
          <w:spacing w:val="11"/>
          <w:sz w:val="32"/>
          <w:szCs w:val="20"/>
          <w:highlight w:val="none"/>
          <w:lang w:val="en-US" w:eastAsia="zh-CN"/>
        </w:rPr>
        <w:t>释放改革红利，激发内生发展活力</w:t>
      </w:r>
      <w:r>
        <w:rPr>
          <w:rFonts w:hint="eastAsia" w:ascii="Times New Roman" w:hAnsi="Times New Roman" w:eastAsia="方正仿宋_GBK" w:cs="Times New Roman"/>
          <w:color w:val="auto"/>
          <w:spacing w:val="11"/>
          <w:sz w:val="32"/>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7" w:firstLineChars="200"/>
        <w:textAlignment w:val="auto"/>
        <w:outlineLvl w:val="0"/>
        <w:rPr>
          <w:rFonts w:hint="default" w:ascii="Times New Roman" w:hAnsi="Times New Roman" w:eastAsia="方正仿宋_GBK" w:cs="Times New Roman"/>
          <w:color w:val="auto"/>
          <w:spacing w:val="11"/>
          <w:sz w:val="32"/>
          <w:szCs w:val="20"/>
          <w:highlight w:val="none"/>
        </w:rPr>
      </w:pPr>
      <w:r>
        <w:rPr>
          <w:rFonts w:hint="default" w:ascii="Times New Roman" w:hAnsi="Times New Roman" w:eastAsia="方正仿宋_GBK" w:cs="Times New Roman"/>
          <w:b/>
          <w:bCs/>
          <w:color w:val="auto"/>
          <w:spacing w:val="11"/>
          <w:sz w:val="32"/>
          <w:szCs w:val="20"/>
          <w:highlight w:val="none"/>
        </w:rPr>
        <w:t>——坚持以人民为中心的发展思想。</w:t>
      </w:r>
      <w:r>
        <w:rPr>
          <w:rFonts w:hint="default" w:ascii="Times New Roman" w:hAnsi="Times New Roman" w:eastAsia="方正仿宋_GBK" w:cs="Times New Roman"/>
          <w:color w:val="auto"/>
          <w:spacing w:val="11"/>
          <w:sz w:val="32"/>
          <w:szCs w:val="20"/>
          <w:highlight w:val="none"/>
        </w:rPr>
        <w:t>围绕社会主义现代化建设更高要求，坚持发展为了人民、发展依靠人民、发展成果由人民共享，巩固好脱贫攻坚成果，不断满足各族人民群众日益增长的美好生活需要，增强人民群众获得感、幸福感、安全感。</w:t>
      </w:r>
    </w:p>
    <w:p>
      <w:pPr>
        <w:keepNext w:val="0"/>
        <w:keepLines w:val="0"/>
        <w:pageBreakBefore w:val="0"/>
        <w:widowControl w:val="0"/>
        <w:kinsoku/>
        <w:wordWrap/>
        <w:overflowPunct/>
        <w:topLinePunct w:val="0"/>
        <w:autoSpaceDE/>
        <w:autoSpaceDN/>
        <w:bidi w:val="0"/>
        <w:adjustRightInd/>
        <w:snapToGrid/>
        <w:spacing w:line="560" w:lineRule="exact"/>
        <w:ind w:firstLine="687" w:firstLineChars="200"/>
        <w:textAlignment w:val="auto"/>
        <w:outlineLvl w:val="0"/>
        <w:rPr>
          <w:rFonts w:hint="eastAsia" w:ascii="Times New Roman" w:hAnsi="Times New Roman" w:eastAsia="方正仿宋_GBK" w:cs="Times New Roman"/>
          <w:color w:val="auto"/>
          <w:spacing w:val="11"/>
          <w:sz w:val="32"/>
          <w:szCs w:val="20"/>
          <w:highlight w:val="none"/>
          <w:lang w:eastAsia="zh-CN"/>
        </w:rPr>
      </w:pPr>
      <w:r>
        <w:rPr>
          <w:rFonts w:hint="default" w:ascii="Times New Roman" w:hAnsi="Times New Roman" w:eastAsia="方正仿宋_GBK" w:cs="Times New Roman"/>
          <w:b/>
          <w:bCs/>
          <w:color w:val="auto"/>
          <w:spacing w:val="11"/>
          <w:sz w:val="32"/>
          <w:szCs w:val="20"/>
          <w:highlight w:val="none"/>
        </w:rPr>
        <w:t>——坚持加快形成新发展格局。</w:t>
      </w:r>
      <w:r>
        <w:rPr>
          <w:rFonts w:hint="default" w:ascii="Times New Roman" w:hAnsi="Times New Roman" w:eastAsia="方正仿宋_GBK" w:cs="Times New Roman"/>
          <w:color w:val="auto"/>
          <w:spacing w:val="11"/>
          <w:sz w:val="32"/>
          <w:szCs w:val="20"/>
          <w:highlight w:val="none"/>
        </w:rPr>
        <w:t>坚持中国特色社会主义制度，激活资源、人口、区位、产业等要素，把握扩大内需战略基点，提升产业链供应链现代化水平，</w:t>
      </w:r>
      <w:r>
        <w:rPr>
          <w:rFonts w:hint="eastAsia" w:ascii="Times New Roman" w:hAnsi="Times New Roman" w:eastAsia="方正仿宋_GBK" w:cs="Times New Roman"/>
          <w:color w:val="auto"/>
          <w:spacing w:val="11"/>
          <w:sz w:val="32"/>
          <w:szCs w:val="20"/>
          <w:highlight w:val="none"/>
          <w:lang w:eastAsia="zh-CN"/>
        </w:rPr>
        <w:t>实现</w:t>
      </w:r>
      <w:r>
        <w:rPr>
          <w:rFonts w:hint="default" w:ascii="Times New Roman" w:hAnsi="Times New Roman" w:eastAsia="方正仿宋_GBK" w:cs="Times New Roman"/>
          <w:color w:val="auto"/>
          <w:spacing w:val="11"/>
          <w:sz w:val="32"/>
          <w:szCs w:val="20"/>
          <w:highlight w:val="none"/>
        </w:rPr>
        <w:t>更高水平开放，推动形成以国内大循环为主体、国内国际双循环相互促进的新发展格局</w:t>
      </w:r>
      <w:r>
        <w:rPr>
          <w:rFonts w:hint="eastAsia" w:ascii="Times New Roman" w:hAnsi="Times New Roman" w:eastAsia="方正仿宋_GBK" w:cs="Times New Roman"/>
          <w:color w:val="auto"/>
          <w:spacing w:val="11"/>
          <w:sz w:val="32"/>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 xml:space="preserve">第三节 </w:t>
      </w:r>
      <w:r>
        <w:rPr>
          <w:rFonts w:hint="eastAsia" w:ascii="方正小标宋_GBK" w:hAnsi="方正小标宋_GBK" w:eastAsia="方正小标宋_GBK" w:cs="方正小标宋_GBK"/>
          <w:color w:val="auto"/>
          <w:sz w:val="32"/>
          <w:szCs w:val="32"/>
          <w:highlight w:val="none"/>
          <w:lang w:val="en-US" w:eastAsia="zh-CN"/>
        </w:rPr>
        <w:t xml:space="preserve"> </w:t>
      </w:r>
      <w:r>
        <w:rPr>
          <w:rFonts w:hint="eastAsia" w:ascii="方正小标宋_GBK" w:hAnsi="方正小标宋_GBK" w:eastAsia="方正小标宋_GBK" w:cs="方正小标宋_GBK"/>
          <w:color w:val="auto"/>
          <w:sz w:val="32"/>
          <w:szCs w:val="32"/>
          <w:highlight w:val="none"/>
        </w:rPr>
        <w:t>发展思路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方正仿宋_GBK" w:cs="Times New Roman"/>
          <w:color w:val="auto"/>
          <w:spacing w:val="11"/>
          <w:sz w:val="32"/>
          <w:szCs w:val="20"/>
          <w:highlight w:val="none"/>
        </w:rPr>
      </w:pPr>
      <w:r>
        <w:rPr>
          <w:rFonts w:hint="default" w:ascii="Times New Roman" w:hAnsi="Times New Roman" w:eastAsia="方正仿宋_GBK" w:cs="Times New Roman"/>
          <w:color w:val="auto"/>
          <w:sz w:val="32"/>
          <w:szCs w:val="32"/>
          <w:highlight w:val="none"/>
          <w:lang w:val="en-US" w:eastAsia="zh-CN"/>
        </w:rPr>
        <w:t>立足</w:t>
      </w:r>
      <w:r>
        <w:rPr>
          <w:rFonts w:hint="eastAsia" w:ascii="Times New Roman" w:hAnsi="Times New Roman" w:eastAsia="方正仿宋_GBK" w:cs="Times New Roman"/>
          <w:color w:val="auto"/>
          <w:sz w:val="32"/>
          <w:szCs w:val="32"/>
          <w:highlight w:val="none"/>
          <w:lang w:val="en-US" w:eastAsia="zh-CN"/>
        </w:rPr>
        <w:t>老厂</w:t>
      </w:r>
      <w:r>
        <w:rPr>
          <w:rFonts w:hint="default" w:ascii="Times New Roman" w:hAnsi="Times New Roman" w:eastAsia="方正仿宋_GBK" w:cs="Times New Roman"/>
          <w:color w:val="auto"/>
          <w:sz w:val="32"/>
          <w:szCs w:val="32"/>
          <w:highlight w:val="none"/>
          <w:lang w:val="en-US" w:eastAsia="zh-CN"/>
        </w:rPr>
        <w:t>发展基础和实际情况，</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十四五</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时期，</w:t>
      </w:r>
      <w:r>
        <w:rPr>
          <w:rFonts w:hint="default" w:ascii="Times New Roman" w:hAnsi="Times New Roman" w:eastAsia="方正仿宋_GBK" w:cs="Times New Roman"/>
          <w:color w:val="auto"/>
          <w:sz w:val="32"/>
          <w:szCs w:val="32"/>
          <w:highlight w:val="none"/>
        </w:rPr>
        <w:t>坚持</w:t>
      </w:r>
      <w:r>
        <w:rPr>
          <w:rFonts w:hint="default" w:ascii="Times New Roman" w:hAnsi="Times New Roman" w:eastAsia="方正仿宋_GBK" w:cs="Times New Roman"/>
          <w:b/>
          <w:bCs/>
          <w:color w:val="auto"/>
          <w:sz w:val="32"/>
          <w:szCs w:val="32"/>
          <w:highlight w:val="none"/>
        </w:rPr>
        <w:t>“生态立乡、农业稳乡、科教兴乡、工业富乡”</w:t>
      </w:r>
      <w:r>
        <w:rPr>
          <w:rFonts w:hint="default" w:ascii="Times New Roman" w:hAnsi="Times New Roman" w:eastAsia="方正仿宋_GBK" w:cs="Times New Roman"/>
          <w:color w:val="auto"/>
          <w:sz w:val="32"/>
          <w:szCs w:val="32"/>
          <w:highlight w:val="none"/>
        </w:rPr>
        <w:t>发展战略，紧扣</w:t>
      </w:r>
      <w:r>
        <w:rPr>
          <w:rFonts w:hint="default" w:ascii="Times New Roman" w:hAnsi="Times New Roman" w:eastAsia="方正仿宋_GBK" w:cs="Times New Roman"/>
          <w:b/>
          <w:bCs/>
          <w:color w:val="auto"/>
          <w:sz w:val="32"/>
          <w:szCs w:val="32"/>
          <w:highlight w:val="none"/>
        </w:rPr>
        <w:t>“精烟、强畜、兴林、稳粮、扩蔬，加快发展工业、集镇建设”</w:t>
      </w:r>
      <w:r>
        <w:rPr>
          <w:rFonts w:hint="default" w:ascii="Times New Roman" w:hAnsi="Times New Roman" w:eastAsia="方正仿宋_GBK" w:cs="Times New Roman"/>
          <w:color w:val="auto"/>
          <w:sz w:val="32"/>
          <w:szCs w:val="32"/>
          <w:highlight w:val="none"/>
        </w:rPr>
        <w:t>的发展思路，</w:t>
      </w:r>
      <w:r>
        <w:rPr>
          <w:rFonts w:hint="default" w:ascii="Times New Roman" w:hAnsi="Times New Roman" w:eastAsia="方正仿宋_GBK" w:cs="Times New Roman"/>
          <w:color w:val="auto"/>
          <w:spacing w:val="11"/>
          <w:sz w:val="32"/>
          <w:szCs w:val="20"/>
          <w:highlight w:val="none"/>
        </w:rPr>
        <w:t>统筹推进稳增长、促改革、调结构、惠民生、防风险各项工作，</w:t>
      </w:r>
      <w:r>
        <w:rPr>
          <w:rFonts w:hint="eastAsia" w:ascii="宋体" w:hAnsi="宋体" w:eastAsia="方正仿宋_GBK"/>
          <w:color w:val="auto"/>
          <w:sz w:val="32"/>
          <w:szCs w:val="32"/>
          <w:highlight w:val="none"/>
        </w:rPr>
        <w:t>突出重点，狠抓落实，</w:t>
      </w:r>
      <w:r>
        <w:rPr>
          <w:rFonts w:hint="default" w:ascii="Times New Roman" w:hAnsi="Times New Roman" w:eastAsia="方正仿宋_GBK" w:cs="Times New Roman"/>
          <w:color w:val="auto"/>
          <w:spacing w:val="11"/>
          <w:sz w:val="32"/>
          <w:szCs w:val="20"/>
          <w:highlight w:val="none"/>
        </w:rPr>
        <w:t>促进经济社会持续健康发展。</w:t>
      </w:r>
    </w:p>
    <w:p>
      <w:pPr>
        <w:spacing w:line="560" w:lineRule="exact"/>
        <w:ind w:firstLine="640" w:firstLineChars="200"/>
        <w:outlineLvl w:val="3"/>
        <w:rPr>
          <w:rFonts w:hint="eastAsia" w:ascii="宋体" w:hAnsi="宋体" w:eastAsia="方正黑体_GBK"/>
          <w:color w:val="auto"/>
          <w:sz w:val="32"/>
          <w:szCs w:val="32"/>
          <w:highlight w:val="none"/>
        </w:rPr>
      </w:pPr>
      <w:r>
        <w:rPr>
          <w:rFonts w:hint="eastAsia" w:ascii="宋体" w:hAnsi="宋体" w:eastAsia="方正黑体_GBK"/>
          <w:color w:val="auto"/>
          <w:sz w:val="32"/>
          <w:szCs w:val="32"/>
          <w:highlight w:val="none"/>
        </w:rPr>
        <w:t>一、生态立乡战略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宋体" w:hAnsi="宋体" w:eastAsia="方正仿宋_GBK"/>
          <w:color w:val="auto"/>
          <w:sz w:val="32"/>
          <w:szCs w:val="32"/>
          <w:highlight w:val="none"/>
        </w:rPr>
      </w:pPr>
      <w:r>
        <w:rPr>
          <w:rFonts w:hint="eastAsia" w:ascii="宋体" w:hAnsi="宋体" w:eastAsia="方正仿宋_GBK"/>
          <w:color w:val="auto"/>
          <w:sz w:val="32"/>
          <w:szCs w:val="32"/>
          <w:highlight w:val="none"/>
          <w:lang w:eastAsia="zh-CN"/>
        </w:rPr>
        <w:t>践行“绿水青山就是金山银山”理念，加快</w:t>
      </w:r>
      <w:r>
        <w:rPr>
          <w:rFonts w:hint="eastAsia" w:ascii="宋体" w:hAnsi="宋体" w:eastAsia="方正仿宋_GBK"/>
          <w:color w:val="auto"/>
          <w:sz w:val="32"/>
          <w:szCs w:val="32"/>
          <w:highlight w:val="none"/>
        </w:rPr>
        <w:t>绿色、低碳发展，坚持经济社会发展与生态环境保护相结合的原则，在开发中保护生态，在保护中更好地开发。加强生态保护，保护好森林、水、土地等自然资源，全面治理环境脆弱区和敏感区，着力整治农村生态环境，创造适宜的人居环境。加大环保力度，严格落实节能减排降耗各项要求，大力发展生态经济，探索和培育生态文化和生态产业，鼓励开发利用清洁高效新能源，发展循环经济，实现资源可持续利用，形成一个资源节约、环境友好的经济发展模式。</w:t>
      </w:r>
    </w:p>
    <w:p>
      <w:pPr>
        <w:spacing w:line="560" w:lineRule="exact"/>
        <w:ind w:firstLine="640" w:firstLineChars="200"/>
        <w:outlineLvl w:val="3"/>
        <w:rPr>
          <w:rFonts w:hint="eastAsia" w:ascii="宋体" w:hAnsi="宋体" w:eastAsia="方正黑体_GBK"/>
          <w:color w:val="auto"/>
          <w:sz w:val="32"/>
          <w:szCs w:val="32"/>
          <w:highlight w:val="none"/>
        </w:rPr>
      </w:pPr>
      <w:r>
        <w:rPr>
          <w:rFonts w:hint="eastAsia" w:ascii="宋体" w:hAnsi="宋体" w:eastAsia="方正黑体_GBK"/>
          <w:color w:val="auto"/>
          <w:sz w:val="32"/>
          <w:szCs w:val="32"/>
          <w:highlight w:val="none"/>
        </w:rPr>
        <w:t>二、农业稳乡战略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宋体" w:hAnsi="宋体" w:eastAsia="方正仿宋_GBK"/>
          <w:color w:val="auto"/>
          <w:sz w:val="32"/>
          <w:szCs w:val="32"/>
          <w:highlight w:val="none"/>
          <w:lang w:eastAsia="zh-CN"/>
        </w:rPr>
      </w:pPr>
      <w:r>
        <w:rPr>
          <w:rFonts w:hint="eastAsia" w:ascii="宋体" w:hAnsi="宋体" w:eastAsia="方正仿宋_GBK"/>
          <w:color w:val="auto"/>
          <w:sz w:val="32"/>
          <w:szCs w:val="32"/>
          <w:highlight w:val="none"/>
        </w:rPr>
        <w:t>强化农业基础地位，依托乡域丰富的土地及农业资源优势，以发展现代农业为目标，以为农民增加收入和为工业提供原料为发展方向，用好用活国家、省、市、县“三农”扶持政策，采取“多予、放活”的方略，将农业发展成为稳定、富民的基础性产业。</w:t>
      </w:r>
      <w:r>
        <w:rPr>
          <w:rFonts w:hint="default" w:ascii="宋体" w:hAnsi="宋体" w:eastAsia="方正仿宋_GBK"/>
          <w:color w:val="auto"/>
          <w:sz w:val="32"/>
          <w:szCs w:val="32"/>
          <w:highlight w:val="none"/>
        </w:rPr>
        <w:t>以农村“三变改革”为抓手，激活主体，激活要素，激活市场，建立集体股份合作社，培育壮大集体经济，全面推进改革集成创新，将老厂乡打造成“中国红河谷老厂绿色经济先行示范区”</w:t>
      </w:r>
      <w:r>
        <w:rPr>
          <w:rFonts w:hint="eastAsia" w:ascii="宋体" w:hAnsi="宋体" w:eastAsia="方正仿宋_GBK"/>
          <w:color w:val="auto"/>
          <w:sz w:val="32"/>
          <w:szCs w:val="32"/>
          <w:highlight w:val="none"/>
          <w:lang w:eastAsia="zh-CN"/>
        </w:rPr>
        <w:t>，实现</w:t>
      </w:r>
      <w:r>
        <w:rPr>
          <w:rFonts w:hint="default" w:ascii="宋体" w:hAnsi="宋体" w:eastAsia="方正仿宋_GBK"/>
          <w:color w:val="auto"/>
          <w:sz w:val="32"/>
          <w:szCs w:val="32"/>
          <w:highlight w:val="none"/>
        </w:rPr>
        <w:t>乡村全面振兴</w:t>
      </w:r>
      <w:r>
        <w:rPr>
          <w:rFonts w:hint="eastAsia" w:ascii="宋体" w:hAnsi="宋体" w:eastAsia="方正仿宋_GBK"/>
          <w:color w:val="auto"/>
          <w:sz w:val="32"/>
          <w:szCs w:val="32"/>
          <w:highlight w:val="none"/>
          <w:lang w:eastAsia="zh-CN"/>
        </w:rPr>
        <w:t>。</w:t>
      </w:r>
    </w:p>
    <w:p>
      <w:pPr>
        <w:spacing w:line="560" w:lineRule="exact"/>
        <w:ind w:firstLine="640" w:firstLineChars="200"/>
        <w:outlineLvl w:val="3"/>
        <w:rPr>
          <w:rFonts w:hint="eastAsia" w:ascii="宋体" w:hAnsi="宋体" w:eastAsia="方正黑体_GBK"/>
          <w:color w:val="auto"/>
          <w:sz w:val="32"/>
          <w:szCs w:val="32"/>
          <w:highlight w:val="none"/>
        </w:rPr>
      </w:pPr>
      <w:r>
        <w:rPr>
          <w:rFonts w:hint="eastAsia" w:ascii="宋体" w:hAnsi="宋体" w:eastAsia="方正黑体_GBK"/>
          <w:color w:val="auto"/>
          <w:sz w:val="32"/>
          <w:szCs w:val="32"/>
          <w:highlight w:val="none"/>
        </w:rPr>
        <w:t>三、科教兴乡战略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宋体" w:hAnsi="宋体" w:eastAsia="方正仿宋_GBK"/>
          <w:color w:val="auto"/>
          <w:sz w:val="32"/>
          <w:szCs w:val="32"/>
          <w:highlight w:val="none"/>
        </w:rPr>
      </w:pPr>
      <w:r>
        <w:rPr>
          <w:rFonts w:hint="eastAsia" w:ascii="宋体" w:hAnsi="宋体" w:eastAsia="方正仿宋_GBK"/>
          <w:color w:val="auto"/>
          <w:sz w:val="32"/>
          <w:szCs w:val="32"/>
          <w:highlight w:val="none"/>
        </w:rPr>
        <w:t>切实把宣传教育放在优先发展的战略地位，加速各行各业的科技进步，提高全民科学文化素质，促进科技、教育更好地为经济建设服务，进一步把经济建设转移到依靠科技进步和提高劳动者素质的轨道上来，逐步建立科技、教育与经济紧密结合、协调发展、相互促进的新体制和运行机制，推动老厂经济</w:t>
      </w:r>
      <w:r>
        <w:rPr>
          <w:rFonts w:hint="eastAsia" w:ascii="宋体" w:hAnsi="宋体" w:eastAsia="方正仿宋_GBK"/>
          <w:color w:val="auto"/>
          <w:sz w:val="32"/>
          <w:szCs w:val="32"/>
          <w:highlight w:val="none"/>
          <w:lang w:eastAsia="zh-CN"/>
        </w:rPr>
        <w:t>高质量发展</w:t>
      </w:r>
      <w:r>
        <w:rPr>
          <w:rFonts w:hint="eastAsia" w:ascii="宋体" w:hAnsi="宋体" w:eastAsia="方正仿宋_GBK"/>
          <w:color w:val="auto"/>
          <w:sz w:val="32"/>
          <w:szCs w:val="32"/>
          <w:highlight w:val="none"/>
        </w:rPr>
        <w:t>。</w:t>
      </w:r>
    </w:p>
    <w:p>
      <w:pPr>
        <w:spacing w:line="560" w:lineRule="exact"/>
        <w:ind w:firstLine="640" w:firstLineChars="200"/>
        <w:outlineLvl w:val="3"/>
        <w:rPr>
          <w:rFonts w:hint="eastAsia" w:ascii="宋体" w:hAnsi="宋体" w:eastAsia="方正黑体_GBK"/>
          <w:color w:val="auto"/>
          <w:sz w:val="32"/>
          <w:szCs w:val="32"/>
          <w:highlight w:val="none"/>
        </w:rPr>
      </w:pPr>
      <w:r>
        <w:rPr>
          <w:rFonts w:hint="eastAsia" w:ascii="宋体" w:hAnsi="宋体" w:eastAsia="方正黑体_GBK"/>
          <w:color w:val="auto"/>
          <w:sz w:val="32"/>
          <w:szCs w:val="32"/>
          <w:highlight w:val="none"/>
        </w:rPr>
        <w:t>四、工业富乡战略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宋体" w:hAnsi="宋体" w:eastAsia="方正仿宋_GBK"/>
          <w:color w:val="auto"/>
          <w:sz w:val="32"/>
          <w:szCs w:val="32"/>
          <w:highlight w:val="none"/>
        </w:rPr>
      </w:pPr>
      <w:r>
        <w:rPr>
          <w:rFonts w:hint="eastAsia" w:ascii="宋体" w:hAnsi="宋体" w:eastAsia="方正仿宋_GBK"/>
          <w:color w:val="auto"/>
          <w:sz w:val="32"/>
          <w:szCs w:val="32"/>
          <w:highlight w:val="none"/>
          <w:lang w:val="en-US" w:eastAsia="zh-CN"/>
        </w:rPr>
        <w:t>按“一镇四区”布局，推进老厂乡全域连片综合开发，以绿色、优质、高效、融合、共享发展为导向，</w:t>
      </w:r>
      <w:r>
        <w:rPr>
          <w:rFonts w:hint="eastAsia" w:ascii="宋体" w:hAnsi="宋体" w:eastAsia="方正仿宋_GBK"/>
          <w:color w:val="auto"/>
          <w:sz w:val="32"/>
          <w:szCs w:val="32"/>
          <w:highlight w:val="none"/>
        </w:rPr>
        <w:t>强化工业发展，以推进新型工业化实现乡域经济又好又快发展，加快资源整合，坚持优势资源向优势企业集中，提升现有工业，加快培育农特产品加工业，加大工业发展政策支持力度。以招商引资为手段，以大项目带动为支撑，实现全乡工业持续健康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宋体" w:hAnsi="宋体" w:eastAsia="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 xml:space="preserve">第四节 </w:t>
      </w:r>
      <w:r>
        <w:rPr>
          <w:rFonts w:hint="eastAsia" w:ascii="方正小标宋_GBK" w:hAnsi="方正小标宋_GBK" w:eastAsia="方正小标宋_GBK" w:cs="方正小标宋_GBK"/>
          <w:color w:val="auto"/>
          <w:sz w:val="32"/>
          <w:szCs w:val="32"/>
          <w:highlight w:val="none"/>
          <w:lang w:val="en-US" w:eastAsia="zh-CN"/>
        </w:rPr>
        <w:t xml:space="preserve"> </w:t>
      </w:r>
      <w:r>
        <w:rPr>
          <w:rFonts w:hint="eastAsia" w:ascii="方正小标宋_GBK" w:hAnsi="方正小标宋_GBK" w:eastAsia="方正小标宋_GBK" w:cs="方正小标宋_GBK"/>
          <w:color w:val="auto"/>
          <w:sz w:val="32"/>
          <w:szCs w:val="32"/>
          <w:highlight w:val="none"/>
        </w:rPr>
        <w:t>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总体目标</w:t>
      </w:r>
    </w:p>
    <w:p>
      <w:pPr>
        <w:pageBreakBefore w:val="0"/>
        <w:kinsoku/>
        <w:wordWrap/>
        <w:topLinePunct w:val="0"/>
        <w:bidi w:val="0"/>
        <w:snapToGrid/>
        <w:spacing w:line="560" w:lineRule="exact"/>
        <w:ind w:firstLine="684" w:firstLineChars="200"/>
        <w:textAlignment w:val="auto"/>
        <w:outlineLvl w:val="0"/>
        <w:rPr>
          <w:rFonts w:hint="default" w:ascii="Times New Roman" w:hAnsi="Times New Roman" w:eastAsia="方正仿宋_GBK" w:cs="Times New Roman"/>
          <w:color w:val="auto"/>
          <w:spacing w:val="11"/>
          <w:kern w:val="2"/>
          <w:position w:val="0"/>
          <w:sz w:val="32"/>
          <w:szCs w:val="32"/>
          <w:highlight w:val="none"/>
          <w:lang w:val="en-US" w:eastAsia="zh-CN"/>
        </w:rPr>
      </w:pPr>
      <w:r>
        <w:rPr>
          <w:rFonts w:hint="default" w:ascii="Times New Roman" w:hAnsi="Times New Roman" w:eastAsia="方正仿宋_GBK" w:cs="Times New Roman"/>
          <w:color w:val="auto"/>
          <w:spacing w:val="11"/>
          <w:kern w:val="2"/>
          <w:position w:val="0"/>
          <w:sz w:val="32"/>
          <w:szCs w:val="32"/>
          <w:highlight w:val="none"/>
          <w:lang w:val="en-US" w:eastAsia="zh-CN"/>
        </w:rPr>
        <w:t>研究确定</w:t>
      </w:r>
      <w:r>
        <w:rPr>
          <w:rFonts w:hint="eastAsia" w:ascii="Times New Roman" w:hAnsi="Times New Roman" w:eastAsia="方正仿宋_GBK" w:cs="Times New Roman"/>
          <w:color w:val="auto"/>
          <w:spacing w:val="11"/>
          <w:kern w:val="2"/>
          <w:position w:val="0"/>
          <w:sz w:val="32"/>
          <w:szCs w:val="32"/>
          <w:highlight w:val="none"/>
          <w:lang w:val="en-US" w:eastAsia="zh-CN"/>
        </w:rPr>
        <w:t>老厂乡“</w:t>
      </w:r>
      <w:r>
        <w:rPr>
          <w:rFonts w:hint="default" w:ascii="Times New Roman" w:hAnsi="Times New Roman" w:eastAsia="方正仿宋_GBK" w:cs="Times New Roman"/>
          <w:color w:val="auto"/>
          <w:spacing w:val="11"/>
          <w:kern w:val="2"/>
          <w:position w:val="0"/>
          <w:sz w:val="32"/>
          <w:szCs w:val="32"/>
          <w:highlight w:val="none"/>
          <w:lang w:val="en-US" w:eastAsia="zh-CN"/>
        </w:rPr>
        <w:t>十四五</w:t>
      </w:r>
      <w:r>
        <w:rPr>
          <w:rFonts w:hint="eastAsia" w:ascii="Times New Roman" w:hAnsi="Times New Roman" w:eastAsia="方正仿宋_GBK" w:cs="Times New Roman"/>
          <w:color w:val="auto"/>
          <w:spacing w:val="11"/>
          <w:kern w:val="2"/>
          <w:position w:val="0"/>
          <w:sz w:val="32"/>
          <w:szCs w:val="32"/>
          <w:highlight w:val="none"/>
          <w:lang w:val="en-US" w:eastAsia="zh-CN"/>
        </w:rPr>
        <w:t>”</w:t>
      </w:r>
      <w:r>
        <w:rPr>
          <w:rFonts w:hint="default" w:ascii="Times New Roman" w:hAnsi="Times New Roman" w:eastAsia="方正仿宋_GBK" w:cs="Times New Roman"/>
          <w:color w:val="auto"/>
          <w:spacing w:val="11"/>
          <w:kern w:val="2"/>
          <w:position w:val="0"/>
          <w:sz w:val="32"/>
          <w:szCs w:val="32"/>
          <w:highlight w:val="none"/>
          <w:lang w:val="en-US" w:eastAsia="zh-CN"/>
        </w:rPr>
        <w:t>规划主要目标，要顺应社会主义矛盾变化、体现高质量跨越式发展要求，要突出目标导向、问题导向，体现以人民为中心的发展思想，体现承前启后，与</w:t>
      </w:r>
      <w:r>
        <w:rPr>
          <w:rFonts w:hint="eastAsia" w:ascii="Times New Roman" w:hAnsi="Times New Roman" w:eastAsia="方正仿宋_GBK" w:cs="Times New Roman"/>
          <w:color w:val="auto"/>
          <w:spacing w:val="11"/>
          <w:kern w:val="2"/>
          <w:position w:val="0"/>
          <w:sz w:val="32"/>
          <w:szCs w:val="32"/>
          <w:highlight w:val="none"/>
          <w:lang w:val="en-US" w:eastAsia="zh-CN"/>
        </w:rPr>
        <w:t>“</w:t>
      </w:r>
      <w:r>
        <w:rPr>
          <w:rFonts w:hint="default" w:ascii="Times New Roman" w:hAnsi="Times New Roman" w:eastAsia="方正仿宋_GBK" w:cs="Times New Roman"/>
          <w:color w:val="auto"/>
          <w:spacing w:val="11"/>
          <w:kern w:val="2"/>
          <w:position w:val="0"/>
          <w:sz w:val="32"/>
          <w:szCs w:val="32"/>
          <w:highlight w:val="none"/>
          <w:lang w:val="en-US" w:eastAsia="zh-CN"/>
        </w:rPr>
        <w:t>十三五</w:t>
      </w:r>
      <w:r>
        <w:rPr>
          <w:rFonts w:hint="eastAsia" w:ascii="Times New Roman" w:hAnsi="Times New Roman" w:eastAsia="方正仿宋_GBK" w:cs="Times New Roman"/>
          <w:color w:val="auto"/>
          <w:spacing w:val="11"/>
          <w:kern w:val="2"/>
          <w:position w:val="0"/>
          <w:sz w:val="32"/>
          <w:szCs w:val="32"/>
          <w:highlight w:val="none"/>
          <w:lang w:val="en-US" w:eastAsia="zh-CN"/>
        </w:rPr>
        <w:t>”</w:t>
      </w:r>
      <w:r>
        <w:rPr>
          <w:rFonts w:hint="default" w:ascii="Times New Roman" w:hAnsi="Times New Roman" w:eastAsia="方正仿宋_GBK" w:cs="Times New Roman"/>
          <w:color w:val="auto"/>
          <w:spacing w:val="11"/>
          <w:kern w:val="2"/>
          <w:position w:val="0"/>
          <w:sz w:val="32"/>
          <w:szCs w:val="32"/>
          <w:highlight w:val="none"/>
          <w:lang w:val="en-US" w:eastAsia="zh-CN"/>
        </w:rPr>
        <w:t>规划指标的有效衔接，体现可监测、可评估、可量化考核原则的基础上，围绕高质量发展的科学内涵特征和现代化国家建设要求，科学构建</w:t>
      </w:r>
      <w:r>
        <w:rPr>
          <w:rFonts w:hint="eastAsia" w:ascii="Times New Roman" w:hAnsi="Times New Roman" w:eastAsia="方正仿宋_GBK" w:cs="Times New Roman"/>
          <w:color w:val="auto"/>
          <w:spacing w:val="11"/>
          <w:kern w:val="2"/>
          <w:position w:val="0"/>
          <w:sz w:val="32"/>
          <w:szCs w:val="32"/>
          <w:highlight w:val="none"/>
          <w:lang w:val="en-US" w:eastAsia="zh-CN"/>
        </w:rPr>
        <w:t>“</w:t>
      </w:r>
      <w:r>
        <w:rPr>
          <w:rFonts w:hint="default" w:ascii="Times New Roman" w:hAnsi="Times New Roman" w:eastAsia="方正仿宋_GBK" w:cs="Times New Roman"/>
          <w:color w:val="auto"/>
          <w:spacing w:val="11"/>
          <w:kern w:val="2"/>
          <w:position w:val="0"/>
          <w:sz w:val="32"/>
          <w:szCs w:val="32"/>
          <w:highlight w:val="none"/>
          <w:lang w:val="en-US" w:eastAsia="zh-CN"/>
        </w:rPr>
        <w:t>十四五</w:t>
      </w:r>
      <w:r>
        <w:rPr>
          <w:rFonts w:hint="eastAsia" w:ascii="Times New Roman" w:hAnsi="Times New Roman" w:eastAsia="方正仿宋_GBK" w:cs="Times New Roman"/>
          <w:color w:val="auto"/>
          <w:spacing w:val="11"/>
          <w:kern w:val="2"/>
          <w:position w:val="0"/>
          <w:sz w:val="32"/>
          <w:szCs w:val="32"/>
          <w:highlight w:val="none"/>
          <w:lang w:val="en-US" w:eastAsia="zh-CN"/>
        </w:rPr>
        <w:t>”</w:t>
      </w:r>
      <w:r>
        <w:rPr>
          <w:rFonts w:hint="default" w:ascii="Times New Roman" w:hAnsi="Times New Roman" w:eastAsia="方正仿宋_GBK" w:cs="Times New Roman"/>
          <w:color w:val="auto"/>
          <w:spacing w:val="11"/>
          <w:kern w:val="2"/>
          <w:position w:val="0"/>
          <w:sz w:val="32"/>
          <w:szCs w:val="32"/>
          <w:highlight w:val="none"/>
          <w:lang w:val="en-US" w:eastAsia="zh-CN"/>
        </w:rPr>
        <w:t>经济社会发展目标。</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01"/>
        <w:gridCol w:w="728"/>
        <w:gridCol w:w="1195"/>
        <w:gridCol w:w="1069"/>
        <w:gridCol w:w="1502"/>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gridSpan w:val="7"/>
            <w:tcBorders>
              <w:top w:val="single" w:color="auto" w:sz="4" w:space="0"/>
              <w:left w:val="single" w:color="auto" w:sz="4" w:space="0"/>
              <w:bottom w:val="single" w:color="auto" w:sz="4" w:space="0"/>
              <w:right w:val="single" w:color="auto" w:sz="4" w:space="0"/>
            </w:tcBorders>
            <w:vAlign w:val="top"/>
          </w:tcPr>
          <w:p>
            <w:pPr>
              <w:pStyle w:val="15"/>
              <w:bidi w:val="0"/>
              <w:jc w:val="center"/>
              <w:rPr>
                <w:rFonts w:hint="eastAsia"/>
                <w:color w:val="auto"/>
                <w:sz w:val="21"/>
                <w:szCs w:val="21"/>
                <w:highlight w:val="none"/>
                <w:lang w:val="en-US" w:eastAsia="zh-CN"/>
              </w:rPr>
            </w:pPr>
            <w:r>
              <w:rPr>
                <w:rFonts w:hint="eastAsia"/>
                <w:b/>
                <w:bCs/>
                <w:color w:val="auto"/>
                <w:sz w:val="21"/>
                <w:szCs w:val="21"/>
                <w:highlight w:val="none"/>
                <w:lang w:val="en-US" w:eastAsia="zh-CN"/>
              </w:rPr>
              <w:t>专栏一  “十四五”时期主要预期经济指标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5"/>
              <w:bidi w:val="0"/>
              <w:rPr>
                <w:rFonts w:hint="eastAsia"/>
                <w:color w:val="auto"/>
                <w:sz w:val="21"/>
                <w:szCs w:val="21"/>
                <w:highlight w:val="none"/>
                <w:lang w:val="en-US" w:eastAsia="zh-CN"/>
              </w:rPr>
            </w:pPr>
            <w:r>
              <w:rPr>
                <w:rFonts w:hint="eastAsia"/>
                <w:color w:val="auto"/>
                <w:sz w:val="21"/>
                <w:szCs w:val="21"/>
                <w:highlight w:val="none"/>
                <w:lang w:val="en-US" w:eastAsia="zh-CN"/>
              </w:rPr>
              <w:t>序号</w:t>
            </w:r>
          </w:p>
        </w:tc>
        <w:tc>
          <w:tcPr>
            <w:tcW w:w="2301" w:type="dxa"/>
            <w:tcBorders>
              <w:top w:val="single" w:color="000000" w:sz="4" w:space="0"/>
              <w:left w:val="single" w:color="000000" w:sz="4" w:space="0"/>
              <w:bottom w:val="single" w:color="000000" w:sz="4" w:space="0"/>
              <w:right w:val="single" w:color="000000" w:sz="4" w:space="0"/>
            </w:tcBorders>
            <w:vAlign w:val="top"/>
          </w:tcPr>
          <w:p>
            <w:pPr>
              <w:pStyle w:val="15"/>
              <w:bidi w:val="0"/>
              <w:rPr>
                <w:rFonts w:hint="eastAsia"/>
                <w:color w:val="auto"/>
                <w:sz w:val="21"/>
                <w:szCs w:val="21"/>
                <w:highlight w:val="none"/>
                <w:lang w:val="en-US" w:eastAsia="zh-CN"/>
              </w:rPr>
            </w:pPr>
            <w:r>
              <w:rPr>
                <w:rFonts w:hint="eastAsia"/>
                <w:color w:val="auto"/>
                <w:sz w:val="21"/>
                <w:szCs w:val="21"/>
                <w:highlight w:val="none"/>
                <w:lang w:val="en-US" w:eastAsia="zh-CN"/>
              </w:rPr>
              <w:t>指标名称</w:t>
            </w:r>
          </w:p>
        </w:tc>
        <w:tc>
          <w:tcPr>
            <w:tcW w:w="728"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单位</w:t>
            </w:r>
          </w:p>
        </w:tc>
        <w:tc>
          <w:tcPr>
            <w:tcW w:w="1195"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2020年</w:t>
            </w:r>
          </w:p>
        </w:tc>
        <w:tc>
          <w:tcPr>
            <w:tcW w:w="1069"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2025年</w:t>
            </w:r>
          </w:p>
        </w:tc>
        <w:tc>
          <w:tcPr>
            <w:tcW w:w="1502"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年均增长(%)</w:t>
            </w:r>
          </w:p>
        </w:tc>
        <w:tc>
          <w:tcPr>
            <w:tcW w:w="1193"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指标属性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3" w:hRule="atLeast"/>
        </w:trPr>
        <w:tc>
          <w:tcPr>
            <w:tcW w:w="534" w:type="dxa"/>
            <w:tcBorders>
              <w:top w:val="single" w:color="000000" w:sz="4" w:space="0"/>
              <w:left w:val="single" w:color="000000" w:sz="4" w:space="0"/>
              <w:bottom w:val="single" w:color="auto" w:sz="4" w:space="0"/>
              <w:right w:val="single" w:color="000000" w:sz="4" w:space="0"/>
            </w:tcBorders>
            <w:vAlign w:val="top"/>
          </w:tcPr>
          <w:p>
            <w:pPr>
              <w:pStyle w:val="15"/>
              <w:bidi w:val="0"/>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2301" w:type="dxa"/>
            <w:tcBorders>
              <w:top w:val="single" w:color="000000" w:sz="4" w:space="0"/>
              <w:left w:val="single" w:color="000000" w:sz="4" w:space="0"/>
              <w:bottom w:val="single" w:color="000000" w:sz="4" w:space="0"/>
              <w:right w:val="single" w:color="000000" w:sz="4" w:space="0"/>
            </w:tcBorders>
            <w:vAlign w:val="top"/>
          </w:tcPr>
          <w:p>
            <w:pPr>
              <w:pStyle w:val="15"/>
              <w:bidi w:val="0"/>
              <w:rPr>
                <w:rFonts w:hint="eastAsia"/>
                <w:color w:val="auto"/>
                <w:sz w:val="21"/>
                <w:szCs w:val="21"/>
                <w:highlight w:val="none"/>
              </w:rPr>
            </w:pPr>
            <w:r>
              <w:rPr>
                <w:rFonts w:hint="eastAsia"/>
                <w:color w:val="auto"/>
                <w:sz w:val="21"/>
                <w:szCs w:val="21"/>
                <w:highlight w:val="none"/>
                <w:lang w:val="en-US" w:eastAsia="zh-CN"/>
              </w:rPr>
              <w:t>工</w:t>
            </w:r>
            <w:r>
              <w:rPr>
                <w:rFonts w:hint="eastAsia"/>
                <w:color w:val="auto"/>
                <w:sz w:val="21"/>
                <w:szCs w:val="21"/>
                <w:highlight w:val="none"/>
              </w:rPr>
              <w:t>业总产值</w:t>
            </w:r>
          </w:p>
        </w:tc>
        <w:tc>
          <w:tcPr>
            <w:tcW w:w="728"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default"/>
                <w:color w:val="auto"/>
                <w:sz w:val="21"/>
                <w:szCs w:val="21"/>
                <w:highlight w:val="none"/>
                <w:lang w:val="en-US" w:eastAsia="zh-CN"/>
              </w:rPr>
            </w:pPr>
            <w:r>
              <w:rPr>
                <w:rFonts w:hint="eastAsia"/>
                <w:color w:val="auto"/>
                <w:sz w:val="21"/>
                <w:szCs w:val="21"/>
                <w:highlight w:val="none"/>
                <w:lang w:val="en-US" w:eastAsia="zh-CN"/>
              </w:rPr>
              <w:t>亿元</w:t>
            </w:r>
          </w:p>
        </w:tc>
        <w:tc>
          <w:tcPr>
            <w:tcW w:w="1195"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1.75</w:t>
            </w:r>
          </w:p>
        </w:tc>
        <w:tc>
          <w:tcPr>
            <w:tcW w:w="1069"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2.57</w:t>
            </w:r>
          </w:p>
        </w:tc>
        <w:tc>
          <w:tcPr>
            <w:tcW w:w="1502"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8</w:t>
            </w:r>
          </w:p>
        </w:tc>
        <w:tc>
          <w:tcPr>
            <w:tcW w:w="1193"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预期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3" w:hRule="atLeast"/>
        </w:trPr>
        <w:tc>
          <w:tcPr>
            <w:tcW w:w="534" w:type="dxa"/>
            <w:tcBorders>
              <w:top w:val="single" w:color="000000" w:sz="4" w:space="0"/>
              <w:left w:val="single" w:color="000000" w:sz="4" w:space="0"/>
              <w:bottom w:val="single" w:color="auto" w:sz="4" w:space="0"/>
              <w:right w:val="single" w:color="000000" w:sz="4" w:space="0"/>
            </w:tcBorders>
            <w:vAlign w:val="top"/>
          </w:tcPr>
          <w:p>
            <w:pPr>
              <w:pStyle w:val="15"/>
              <w:bidi w:val="0"/>
              <w:rPr>
                <w:rFonts w:hint="eastAsia"/>
                <w:color w:val="auto"/>
                <w:sz w:val="21"/>
                <w:szCs w:val="21"/>
                <w:highlight w:val="none"/>
                <w:lang w:val="en-US" w:eastAsia="zh-CN"/>
              </w:rPr>
            </w:pPr>
            <w:r>
              <w:rPr>
                <w:rFonts w:hint="eastAsia"/>
                <w:color w:val="auto"/>
                <w:sz w:val="21"/>
                <w:szCs w:val="21"/>
                <w:highlight w:val="none"/>
                <w:lang w:val="en-US" w:eastAsia="zh-CN"/>
              </w:rPr>
              <w:t>2</w:t>
            </w:r>
          </w:p>
        </w:tc>
        <w:tc>
          <w:tcPr>
            <w:tcW w:w="2301" w:type="dxa"/>
            <w:tcBorders>
              <w:top w:val="single" w:color="000000" w:sz="4" w:space="0"/>
              <w:left w:val="single" w:color="000000" w:sz="4" w:space="0"/>
              <w:bottom w:val="single" w:color="000000" w:sz="4" w:space="0"/>
              <w:right w:val="single" w:color="000000" w:sz="4" w:space="0"/>
            </w:tcBorders>
            <w:vAlign w:val="top"/>
          </w:tcPr>
          <w:p>
            <w:pPr>
              <w:pStyle w:val="15"/>
              <w:bidi w:val="0"/>
              <w:rPr>
                <w:rFonts w:hint="eastAsia"/>
                <w:color w:val="auto"/>
                <w:sz w:val="21"/>
                <w:szCs w:val="21"/>
                <w:highlight w:val="none"/>
                <w:lang w:val="en-US" w:eastAsia="zh-CN"/>
              </w:rPr>
            </w:pPr>
            <w:r>
              <w:rPr>
                <w:rFonts w:hint="eastAsia"/>
                <w:color w:val="auto"/>
                <w:sz w:val="21"/>
                <w:szCs w:val="21"/>
                <w:highlight w:val="none"/>
              </w:rPr>
              <w:t>农业总产值</w:t>
            </w:r>
          </w:p>
        </w:tc>
        <w:tc>
          <w:tcPr>
            <w:tcW w:w="728"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亿元</w:t>
            </w:r>
          </w:p>
        </w:tc>
        <w:tc>
          <w:tcPr>
            <w:tcW w:w="1195"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4.89</w:t>
            </w:r>
          </w:p>
        </w:tc>
        <w:tc>
          <w:tcPr>
            <w:tcW w:w="1069"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default"/>
                <w:color w:val="auto"/>
                <w:sz w:val="21"/>
                <w:szCs w:val="21"/>
                <w:highlight w:val="none"/>
                <w:lang w:val="en-US" w:eastAsia="zh-CN"/>
              </w:rPr>
            </w:pPr>
            <w:r>
              <w:rPr>
                <w:rFonts w:hint="eastAsia"/>
                <w:color w:val="auto"/>
                <w:sz w:val="21"/>
                <w:szCs w:val="21"/>
                <w:highlight w:val="none"/>
                <w:lang w:val="en-US" w:eastAsia="zh-CN"/>
              </w:rPr>
              <w:t>7.19</w:t>
            </w:r>
          </w:p>
        </w:tc>
        <w:tc>
          <w:tcPr>
            <w:tcW w:w="1502"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w:t>
            </w:r>
          </w:p>
        </w:tc>
        <w:tc>
          <w:tcPr>
            <w:tcW w:w="1193"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default"/>
                <w:color w:val="auto"/>
                <w:sz w:val="21"/>
                <w:szCs w:val="21"/>
                <w:highlight w:val="none"/>
                <w:lang w:val="en-US" w:eastAsia="zh-CN"/>
              </w:rPr>
            </w:pPr>
            <w:r>
              <w:rPr>
                <w:rFonts w:hint="eastAsia"/>
                <w:color w:val="auto"/>
                <w:sz w:val="21"/>
                <w:szCs w:val="21"/>
                <w:highlight w:val="none"/>
                <w:lang w:val="en-US" w:eastAsia="zh-CN"/>
              </w:rPr>
              <w:t>预期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3" w:hRule="atLeast"/>
        </w:trPr>
        <w:tc>
          <w:tcPr>
            <w:tcW w:w="534" w:type="dxa"/>
            <w:tcBorders>
              <w:top w:val="single" w:color="auto" w:sz="4" w:space="0"/>
              <w:left w:val="single" w:color="000000" w:sz="4" w:space="0"/>
              <w:bottom w:val="single" w:color="auto" w:sz="4" w:space="0"/>
              <w:right w:val="single" w:color="000000" w:sz="4" w:space="0"/>
            </w:tcBorders>
            <w:vAlign w:val="top"/>
          </w:tcPr>
          <w:p>
            <w:pPr>
              <w:pStyle w:val="15"/>
              <w:bidi w:val="0"/>
              <w:rPr>
                <w:rFonts w:hint="eastAsia"/>
                <w:color w:val="auto"/>
                <w:sz w:val="21"/>
                <w:szCs w:val="21"/>
                <w:highlight w:val="none"/>
                <w:lang w:val="en-US" w:eastAsia="zh-CN"/>
              </w:rPr>
            </w:pPr>
            <w:r>
              <w:rPr>
                <w:rFonts w:hint="eastAsia"/>
                <w:color w:val="auto"/>
                <w:sz w:val="21"/>
                <w:szCs w:val="21"/>
                <w:highlight w:val="none"/>
                <w:lang w:val="en-US" w:eastAsia="zh-CN"/>
              </w:rPr>
              <w:t>3</w:t>
            </w:r>
          </w:p>
        </w:tc>
        <w:tc>
          <w:tcPr>
            <w:tcW w:w="2301" w:type="dxa"/>
            <w:tcBorders>
              <w:top w:val="single" w:color="000000" w:sz="4" w:space="0"/>
              <w:left w:val="single" w:color="000000" w:sz="4" w:space="0"/>
              <w:bottom w:val="single" w:color="000000" w:sz="4" w:space="0"/>
              <w:right w:val="single" w:color="000000" w:sz="4" w:space="0"/>
            </w:tcBorders>
            <w:vAlign w:val="top"/>
          </w:tcPr>
          <w:p>
            <w:pPr>
              <w:pStyle w:val="15"/>
              <w:bidi w:val="0"/>
              <w:rPr>
                <w:rFonts w:hint="eastAsia"/>
                <w:color w:val="auto"/>
                <w:sz w:val="21"/>
                <w:szCs w:val="21"/>
                <w:highlight w:val="none"/>
                <w:lang w:val="en-US" w:eastAsia="zh-CN"/>
              </w:rPr>
            </w:pPr>
            <w:r>
              <w:rPr>
                <w:rFonts w:hint="eastAsia"/>
                <w:color w:val="auto"/>
                <w:sz w:val="21"/>
                <w:szCs w:val="21"/>
                <w:highlight w:val="none"/>
              </w:rPr>
              <w:t>财政收入</w:t>
            </w:r>
          </w:p>
        </w:tc>
        <w:tc>
          <w:tcPr>
            <w:tcW w:w="728"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eastAsia"/>
                <w:color w:val="auto"/>
                <w:sz w:val="21"/>
                <w:szCs w:val="21"/>
                <w:highlight w:val="none"/>
              </w:rPr>
            </w:pPr>
            <w:r>
              <w:rPr>
                <w:rFonts w:hint="eastAsia"/>
                <w:color w:val="auto"/>
                <w:sz w:val="21"/>
                <w:szCs w:val="21"/>
                <w:highlight w:val="none"/>
                <w:lang w:val="en-US" w:eastAsia="zh-CN"/>
              </w:rPr>
              <w:t>亿元</w:t>
            </w:r>
          </w:p>
        </w:tc>
        <w:tc>
          <w:tcPr>
            <w:tcW w:w="1195"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0.14</w:t>
            </w:r>
          </w:p>
        </w:tc>
        <w:tc>
          <w:tcPr>
            <w:tcW w:w="1069"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default"/>
                <w:color w:val="auto"/>
                <w:sz w:val="21"/>
                <w:szCs w:val="21"/>
                <w:highlight w:val="none"/>
                <w:lang w:val="en-US" w:eastAsia="zh-CN"/>
              </w:rPr>
            </w:pPr>
            <w:r>
              <w:rPr>
                <w:rFonts w:hint="eastAsia"/>
                <w:color w:val="auto"/>
                <w:sz w:val="21"/>
                <w:szCs w:val="21"/>
                <w:highlight w:val="none"/>
                <w:lang w:val="en-US" w:eastAsia="zh-CN"/>
              </w:rPr>
              <w:t>0.16</w:t>
            </w:r>
          </w:p>
        </w:tc>
        <w:tc>
          <w:tcPr>
            <w:tcW w:w="1502"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1193"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预期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3" w:hRule="atLeast"/>
        </w:trPr>
        <w:tc>
          <w:tcPr>
            <w:tcW w:w="534" w:type="dxa"/>
            <w:tcBorders>
              <w:top w:val="single" w:color="auto" w:sz="4" w:space="0"/>
              <w:left w:val="single" w:color="000000" w:sz="4" w:space="0"/>
              <w:bottom w:val="single" w:color="auto" w:sz="4" w:space="0"/>
              <w:right w:val="single" w:color="000000" w:sz="4" w:space="0"/>
            </w:tcBorders>
            <w:vAlign w:val="top"/>
          </w:tcPr>
          <w:p>
            <w:pPr>
              <w:pStyle w:val="15"/>
              <w:bidi w:val="0"/>
              <w:rPr>
                <w:rFonts w:hint="default"/>
                <w:color w:val="auto"/>
                <w:sz w:val="21"/>
                <w:szCs w:val="21"/>
                <w:highlight w:val="none"/>
                <w:lang w:val="en-US" w:eastAsia="zh-CN"/>
              </w:rPr>
            </w:pPr>
            <w:r>
              <w:rPr>
                <w:rFonts w:hint="eastAsia"/>
                <w:color w:val="auto"/>
                <w:sz w:val="21"/>
                <w:szCs w:val="21"/>
                <w:highlight w:val="none"/>
                <w:lang w:val="en-US" w:eastAsia="zh-CN"/>
              </w:rPr>
              <w:t>4</w:t>
            </w:r>
          </w:p>
        </w:tc>
        <w:tc>
          <w:tcPr>
            <w:tcW w:w="2301" w:type="dxa"/>
            <w:tcBorders>
              <w:top w:val="single" w:color="000000" w:sz="4" w:space="0"/>
              <w:left w:val="single" w:color="000000" w:sz="4" w:space="0"/>
              <w:bottom w:val="single" w:color="000000" w:sz="4" w:space="0"/>
              <w:right w:val="single" w:color="000000" w:sz="4" w:space="0"/>
            </w:tcBorders>
            <w:vAlign w:val="top"/>
          </w:tcPr>
          <w:p>
            <w:pPr>
              <w:pStyle w:val="15"/>
              <w:bidi w:val="0"/>
              <w:rPr>
                <w:rFonts w:hint="eastAsia"/>
                <w:color w:val="auto"/>
                <w:sz w:val="21"/>
                <w:szCs w:val="21"/>
                <w:highlight w:val="none"/>
                <w:lang w:val="en-US" w:eastAsia="zh-CN"/>
              </w:rPr>
            </w:pPr>
            <w:r>
              <w:rPr>
                <w:rFonts w:hint="eastAsia"/>
                <w:color w:val="auto"/>
                <w:sz w:val="21"/>
                <w:szCs w:val="21"/>
                <w:highlight w:val="none"/>
              </w:rPr>
              <w:t>财政支出</w:t>
            </w:r>
          </w:p>
        </w:tc>
        <w:tc>
          <w:tcPr>
            <w:tcW w:w="728"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eastAsia"/>
                <w:color w:val="auto"/>
                <w:sz w:val="21"/>
                <w:szCs w:val="21"/>
                <w:highlight w:val="none"/>
              </w:rPr>
            </w:pPr>
            <w:r>
              <w:rPr>
                <w:rFonts w:hint="eastAsia"/>
                <w:color w:val="auto"/>
                <w:sz w:val="21"/>
                <w:szCs w:val="21"/>
                <w:highlight w:val="none"/>
                <w:lang w:val="en-US" w:eastAsia="zh-CN"/>
              </w:rPr>
              <w:t>亿元</w:t>
            </w:r>
          </w:p>
        </w:tc>
        <w:tc>
          <w:tcPr>
            <w:tcW w:w="1195"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0.53</w:t>
            </w:r>
          </w:p>
        </w:tc>
        <w:tc>
          <w:tcPr>
            <w:tcW w:w="1069"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default"/>
                <w:color w:val="auto"/>
                <w:sz w:val="21"/>
                <w:szCs w:val="21"/>
                <w:highlight w:val="none"/>
                <w:lang w:val="en-US" w:eastAsia="zh-CN"/>
              </w:rPr>
            </w:pPr>
            <w:r>
              <w:rPr>
                <w:rFonts w:hint="eastAsia"/>
                <w:color w:val="auto"/>
                <w:sz w:val="21"/>
                <w:szCs w:val="21"/>
                <w:highlight w:val="none"/>
                <w:lang w:val="en-US" w:eastAsia="zh-CN"/>
              </w:rPr>
              <w:t>0.67</w:t>
            </w:r>
          </w:p>
        </w:tc>
        <w:tc>
          <w:tcPr>
            <w:tcW w:w="1502"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default"/>
                <w:color w:val="auto"/>
                <w:sz w:val="21"/>
                <w:szCs w:val="21"/>
                <w:highlight w:val="none"/>
                <w:lang w:val="en-US" w:eastAsia="zh-CN"/>
              </w:rPr>
            </w:pPr>
            <w:r>
              <w:rPr>
                <w:rFonts w:hint="eastAsia"/>
                <w:color w:val="auto"/>
                <w:sz w:val="21"/>
                <w:szCs w:val="21"/>
                <w:highlight w:val="none"/>
                <w:lang w:val="en-US" w:eastAsia="zh-CN"/>
              </w:rPr>
              <w:t>5</w:t>
            </w:r>
          </w:p>
        </w:tc>
        <w:tc>
          <w:tcPr>
            <w:tcW w:w="1193"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预期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3" w:hRule="atLeast"/>
        </w:trPr>
        <w:tc>
          <w:tcPr>
            <w:tcW w:w="534" w:type="dxa"/>
            <w:tcBorders>
              <w:top w:val="single" w:color="auto" w:sz="4" w:space="0"/>
              <w:left w:val="single" w:color="000000" w:sz="4" w:space="0"/>
              <w:bottom w:val="single" w:color="auto" w:sz="4" w:space="0"/>
              <w:right w:val="single" w:color="000000" w:sz="4" w:space="0"/>
            </w:tcBorders>
            <w:vAlign w:val="top"/>
          </w:tcPr>
          <w:p>
            <w:pPr>
              <w:pStyle w:val="15"/>
              <w:bidi w:val="0"/>
              <w:rPr>
                <w:rFonts w:hint="eastAsia"/>
                <w:color w:val="auto"/>
                <w:sz w:val="21"/>
                <w:szCs w:val="21"/>
                <w:highlight w:val="none"/>
                <w:lang w:val="en-US" w:eastAsia="zh-CN"/>
              </w:rPr>
            </w:pPr>
            <w:r>
              <w:rPr>
                <w:rFonts w:hint="eastAsia"/>
                <w:color w:val="auto"/>
                <w:sz w:val="21"/>
                <w:szCs w:val="21"/>
                <w:highlight w:val="none"/>
                <w:lang w:val="en-US" w:eastAsia="zh-CN"/>
              </w:rPr>
              <w:t>5</w:t>
            </w:r>
          </w:p>
        </w:tc>
        <w:tc>
          <w:tcPr>
            <w:tcW w:w="2301" w:type="dxa"/>
            <w:tcBorders>
              <w:top w:val="single" w:color="000000" w:sz="4" w:space="0"/>
              <w:left w:val="single" w:color="000000" w:sz="4" w:space="0"/>
              <w:bottom w:val="single" w:color="000000" w:sz="4" w:space="0"/>
              <w:right w:val="single" w:color="000000" w:sz="4" w:space="0"/>
            </w:tcBorders>
            <w:vAlign w:val="top"/>
          </w:tcPr>
          <w:p>
            <w:pPr>
              <w:pStyle w:val="15"/>
              <w:bidi w:val="0"/>
              <w:rPr>
                <w:rFonts w:hint="eastAsia"/>
                <w:color w:val="auto"/>
                <w:sz w:val="21"/>
                <w:szCs w:val="21"/>
                <w:highlight w:val="none"/>
                <w:lang w:val="en-US" w:eastAsia="zh-CN"/>
              </w:rPr>
            </w:pPr>
            <w:r>
              <w:rPr>
                <w:rFonts w:hint="eastAsia"/>
                <w:color w:val="auto"/>
                <w:sz w:val="21"/>
                <w:szCs w:val="21"/>
                <w:highlight w:val="none"/>
              </w:rPr>
              <w:t>固定资产投资①</w:t>
            </w:r>
          </w:p>
        </w:tc>
        <w:tc>
          <w:tcPr>
            <w:tcW w:w="728"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eastAsia"/>
                <w:color w:val="auto"/>
                <w:sz w:val="21"/>
                <w:szCs w:val="21"/>
                <w:highlight w:val="none"/>
              </w:rPr>
            </w:pPr>
            <w:r>
              <w:rPr>
                <w:rFonts w:hint="eastAsia"/>
                <w:color w:val="auto"/>
                <w:sz w:val="21"/>
                <w:szCs w:val="21"/>
                <w:highlight w:val="none"/>
                <w:lang w:val="en-US" w:eastAsia="zh-CN"/>
              </w:rPr>
              <w:t>亿元</w:t>
            </w:r>
          </w:p>
        </w:tc>
        <w:tc>
          <w:tcPr>
            <w:tcW w:w="1195"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0.2</w:t>
            </w:r>
          </w:p>
        </w:tc>
        <w:tc>
          <w:tcPr>
            <w:tcW w:w="1069"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default"/>
                <w:color w:val="auto"/>
                <w:sz w:val="21"/>
                <w:szCs w:val="21"/>
                <w:highlight w:val="none"/>
                <w:lang w:val="en-US" w:eastAsia="zh-CN"/>
              </w:rPr>
            </w:pPr>
            <w:r>
              <w:rPr>
                <w:rFonts w:hint="eastAsia"/>
                <w:color w:val="auto"/>
                <w:sz w:val="21"/>
                <w:szCs w:val="21"/>
                <w:highlight w:val="none"/>
                <w:lang w:val="en-US" w:eastAsia="zh-CN"/>
              </w:rPr>
              <w:t>0.29</w:t>
            </w:r>
          </w:p>
        </w:tc>
        <w:tc>
          <w:tcPr>
            <w:tcW w:w="1502"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w:t>
            </w:r>
          </w:p>
        </w:tc>
        <w:tc>
          <w:tcPr>
            <w:tcW w:w="1193"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预期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3" w:hRule="atLeast"/>
        </w:trPr>
        <w:tc>
          <w:tcPr>
            <w:tcW w:w="534" w:type="dxa"/>
            <w:tcBorders>
              <w:top w:val="single" w:color="auto" w:sz="4" w:space="0"/>
              <w:left w:val="single" w:color="000000" w:sz="4" w:space="0"/>
              <w:bottom w:val="single" w:color="auto" w:sz="4" w:space="0"/>
              <w:right w:val="single" w:color="000000" w:sz="4" w:space="0"/>
            </w:tcBorders>
            <w:vAlign w:val="top"/>
          </w:tcPr>
          <w:p>
            <w:pPr>
              <w:pStyle w:val="15"/>
              <w:bidi w:val="0"/>
              <w:rPr>
                <w:rFonts w:hint="default"/>
                <w:color w:val="auto"/>
                <w:sz w:val="21"/>
                <w:szCs w:val="21"/>
                <w:highlight w:val="none"/>
                <w:lang w:val="en-US" w:eastAsia="zh-CN"/>
              </w:rPr>
            </w:pPr>
            <w:r>
              <w:rPr>
                <w:rFonts w:hint="eastAsia"/>
                <w:color w:val="auto"/>
                <w:sz w:val="21"/>
                <w:szCs w:val="21"/>
                <w:highlight w:val="none"/>
                <w:lang w:val="en-US" w:eastAsia="zh-CN"/>
              </w:rPr>
              <w:t>6</w:t>
            </w:r>
          </w:p>
        </w:tc>
        <w:tc>
          <w:tcPr>
            <w:tcW w:w="2301" w:type="dxa"/>
            <w:tcBorders>
              <w:top w:val="single" w:color="000000" w:sz="4" w:space="0"/>
              <w:left w:val="single" w:color="000000" w:sz="4" w:space="0"/>
              <w:bottom w:val="single" w:color="000000" w:sz="4" w:space="0"/>
              <w:right w:val="single" w:color="000000" w:sz="4" w:space="0"/>
            </w:tcBorders>
            <w:vAlign w:val="top"/>
          </w:tcPr>
          <w:p>
            <w:pPr>
              <w:pStyle w:val="15"/>
              <w:bidi w:val="0"/>
              <w:rPr>
                <w:rFonts w:hint="eastAsia"/>
                <w:color w:val="auto"/>
                <w:sz w:val="21"/>
                <w:szCs w:val="21"/>
                <w:highlight w:val="none"/>
                <w:lang w:val="en-US" w:eastAsia="zh-CN"/>
              </w:rPr>
            </w:pPr>
            <w:r>
              <w:rPr>
                <w:rFonts w:hint="eastAsia"/>
                <w:color w:val="auto"/>
                <w:sz w:val="21"/>
                <w:szCs w:val="21"/>
                <w:highlight w:val="none"/>
              </w:rPr>
              <w:t>农民人均可支配收入</w:t>
            </w:r>
          </w:p>
        </w:tc>
        <w:tc>
          <w:tcPr>
            <w:tcW w:w="728"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元</w:t>
            </w:r>
          </w:p>
        </w:tc>
        <w:tc>
          <w:tcPr>
            <w:tcW w:w="1195"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16019.73</w:t>
            </w:r>
          </w:p>
        </w:tc>
        <w:tc>
          <w:tcPr>
            <w:tcW w:w="1069"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23500</w:t>
            </w:r>
          </w:p>
        </w:tc>
        <w:tc>
          <w:tcPr>
            <w:tcW w:w="1502"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w:t>
            </w:r>
          </w:p>
        </w:tc>
        <w:tc>
          <w:tcPr>
            <w:tcW w:w="1193" w:type="dxa"/>
            <w:tcBorders>
              <w:top w:val="single" w:color="000000" w:sz="4" w:space="0"/>
              <w:left w:val="single" w:color="000000" w:sz="4" w:space="0"/>
              <w:bottom w:val="single" w:color="000000" w:sz="4" w:space="0"/>
              <w:right w:val="single" w:color="000000" w:sz="4" w:space="0"/>
            </w:tcBorders>
            <w:vAlign w:val="top"/>
          </w:tcPr>
          <w:p>
            <w:pPr>
              <w:pStyle w:val="15"/>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预期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3" w:hRule="atLeast"/>
        </w:trPr>
        <w:tc>
          <w:tcPr>
            <w:tcW w:w="8522" w:type="dxa"/>
            <w:gridSpan w:val="7"/>
            <w:tcBorders>
              <w:top w:val="single" w:color="auto" w:sz="4" w:space="0"/>
              <w:left w:val="single" w:color="000000" w:sz="4" w:space="0"/>
              <w:bottom w:val="single" w:color="auto" w:sz="4" w:space="0"/>
              <w:right w:val="single" w:color="000000" w:sz="4" w:space="0"/>
            </w:tcBorders>
            <w:vAlign w:val="top"/>
          </w:tcPr>
          <w:p>
            <w:pPr>
              <w:pStyle w:val="15"/>
              <w:bidi w:val="0"/>
              <w:rPr>
                <w:rFonts w:hint="default"/>
                <w:color w:val="auto"/>
                <w:sz w:val="21"/>
                <w:szCs w:val="21"/>
                <w:highlight w:val="none"/>
                <w:lang w:val="en-US" w:eastAsia="zh-CN"/>
              </w:rPr>
            </w:pPr>
            <w:r>
              <w:rPr>
                <w:rFonts w:hint="eastAsia"/>
                <w:color w:val="auto"/>
                <w:sz w:val="21"/>
                <w:szCs w:val="21"/>
                <w:highlight w:val="none"/>
                <w:lang w:val="en-US" w:eastAsia="zh-CN"/>
              </w:rPr>
              <w:t>备注：</w:t>
            </w:r>
            <w:r>
              <w:rPr>
                <w:rFonts w:hint="default"/>
                <w:color w:val="auto"/>
                <w:sz w:val="21"/>
                <w:szCs w:val="21"/>
                <w:highlight w:val="none"/>
                <w:lang w:val="en-US" w:eastAsia="zh-CN"/>
              </w:rPr>
              <w:t>①</w:t>
            </w:r>
            <w:r>
              <w:rPr>
                <w:rFonts w:hint="eastAsia"/>
                <w:color w:val="auto"/>
                <w:sz w:val="21"/>
                <w:szCs w:val="21"/>
                <w:highlight w:val="none"/>
                <w:lang w:val="en-US" w:eastAsia="zh-CN"/>
              </w:rPr>
              <w:t>固定资产投资位为五年计划累计投资（估算名义投资）</w:t>
            </w:r>
          </w:p>
        </w:tc>
      </w:tr>
    </w:tbl>
    <w:p>
      <w:pPr>
        <w:pStyle w:val="14"/>
        <w:rPr>
          <w:rFonts w:hint="default"/>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二</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分项目标</w:t>
      </w:r>
    </w:p>
    <w:tbl>
      <w:tblPr>
        <w:tblStyle w:val="9"/>
        <w:tblW w:w="8539" w:type="dxa"/>
        <w:tblCellSpacing w:w="0"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02"/>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CellSpacing w:w="0" w:type="dxa"/>
        </w:trPr>
        <w:tc>
          <w:tcPr>
            <w:tcW w:w="8539" w:type="dxa"/>
            <w:gridSpan w:val="2"/>
            <w:shd w:val="clear" w:color="auto" w:fill="auto"/>
            <w:tcMar>
              <w:left w:w="108" w:type="dxa"/>
              <w:right w:w="108" w:type="dxa"/>
            </w:tcMar>
            <w:vAlign w:val="top"/>
          </w:tcPr>
          <w:p>
            <w:pPr>
              <w:pStyle w:val="15"/>
              <w:keepNext w:val="0"/>
              <w:keepLines w:val="0"/>
              <w:widowControl/>
              <w:suppressLineNumbers w:val="0"/>
              <w:jc w:val="center"/>
              <w:rPr>
                <w:color w:val="auto"/>
                <w:highlight w:val="none"/>
              </w:rPr>
            </w:pPr>
            <w:r>
              <w:rPr>
                <w:rFonts w:hint="default" w:ascii="方正小标宋_GBK" w:hAnsi="方正小标宋_GBK" w:eastAsia="方正小标宋_GBK" w:cs="方正小标宋_GBK"/>
                <w:color w:val="auto"/>
                <w:kern w:val="2"/>
                <w:sz w:val="28"/>
                <w:szCs w:val="28"/>
                <w:highlight w:val="none"/>
                <w:vertAlign w:val="baseline"/>
                <w:lang w:val="en-US" w:eastAsia="zh-CN" w:bidi="ar-SA"/>
              </w:rPr>
              <w:t>2025年</w:t>
            </w:r>
            <w:r>
              <w:rPr>
                <w:rFonts w:hint="eastAsia" w:ascii="方正小标宋_GBK" w:hAnsi="方正小标宋_GBK" w:eastAsia="方正小标宋_GBK" w:cs="方正小标宋_GBK"/>
                <w:color w:val="auto"/>
                <w:kern w:val="2"/>
                <w:sz w:val="28"/>
                <w:szCs w:val="28"/>
                <w:highlight w:val="none"/>
                <w:vertAlign w:val="baseline"/>
                <w:lang w:val="en-US" w:eastAsia="zh-CN" w:bidi="ar-SA"/>
              </w:rPr>
              <w:t>老厂经济社会发展</w:t>
            </w:r>
            <w:r>
              <w:rPr>
                <w:rFonts w:hint="default" w:ascii="方正小标宋_GBK" w:hAnsi="方正小标宋_GBK" w:eastAsia="方正小标宋_GBK" w:cs="方正小标宋_GBK"/>
                <w:color w:val="auto"/>
                <w:kern w:val="2"/>
                <w:sz w:val="28"/>
                <w:szCs w:val="28"/>
                <w:highlight w:val="none"/>
                <w:vertAlign w:val="baseline"/>
                <w:lang w:val="en-US" w:eastAsia="zh-CN" w:bidi="ar-SA"/>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CellSpacing w:w="0" w:type="dxa"/>
        </w:trPr>
        <w:tc>
          <w:tcPr>
            <w:tcW w:w="702" w:type="dxa"/>
            <w:shd w:val="clear" w:color="auto" w:fill="auto"/>
            <w:tcMar>
              <w:left w:w="108" w:type="dxa"/>
              <w:right w:w="108" w:type="dxa"/>
            </w:tcMar>
            <w:vAlign w:val="top"/>
          </w:tcPr>
          <w:p>
            <w:pPr>
              <w:pStyle w:val="15"/>
              <w:keepNext w:val="0"/>
              <w:keepLines w:val="0"/>
              <w:widowControl/>
              <w:suppressLineNumbers w:val="0"/>
              <w:rPr>
                <w:color w:val="auto"/>
                <w:sz w:val="21"/>
                <w:szCs w:val="21"/>
                <w:highlight w:val="none"/>
              </w:rPr>
            </w:pPr>
            <w:r>
              <w:rPr>
                <w:color w:val="auto"/>
                <w:sz w:val="21"/>
                <w:szCs w:val="21"/>
                <w:highlight w:val="none"/>
              </w:rPr>
              <w:t>总</w:t>
            </w:r>
            <w:r>
              <w:rPr>
                <w:rFonts w:hint="default"/>
                <w:color w:val="auto"/>
                <w:sz w:val="21"/>
                <w:szCs w:val="21"/>
                <w:highlight w:val="none"/>
                <w:lang w:val="en-US" w:eastAsia="zh-CN"/>
              </w:rPr>
              <w:t>体</w:t>
            </w:r>
            <w:r>
              <w:rPr>
                <w:color w:val="auto"/>
                <w:sz w:val="21"/>
                <w:szCs w:val="21"/>
                <w:highlight w:val="none"/>
              </w:rPr>
              <w:t>任务</w:t>
            </w:r>
          </w:p>
        </w:tc>
        <w:tc>
          <w:tcPr>
            <w:tcW w:w="7837" w:type="dxa"/>
            <w:shd w:val="clear" w:color="auto" w:fill="auto"/>
            <w:tcMar>
              <w:left w:w="108" w:type="dxa"/>
              <w:right w:w="108" w:type="dxa"/>
            </w:tcMar>
            <w:vAlign w:val="top"/>
          </w:tcPr>
          <w:p>
            <w:pPr>
              <w:pStyle w:val="15"/>
              <w:keepNext w:val="0"/>
              <w:keepLines w:val="0"/>
              <w:widowControl/>
              <w:suppressLineNumbers w:val="0"/>
              <w:ind w:firstLine="0" w:firstLineChars="0"/>
              <w:rPr>
                <w:color w:val="auto"/>
                <w:sz w:val="21"/>
                <w:szCs w:val="21"/>
                <w:highlight w:val="none"/>
              </w:rPr>
            </w:pPr>
            <w:r>
              <w:rPr>
                <w:rFonts w:hint="default" w:ascii="仿宋P...啐." w:hAnsi="Calibri" w:eastAsia="仿宋P...啐." w:cs="仿宋P...啐."/>
                <w:color w:val="auto"/>
                <w:kern w:val="0"/>
                <w:sz w:val="21"/>
                <w:szCs w:val="21"/>
                <w:highlight w:val="none"/>
                <w:lang w:val="en-US" w:eastAsia="zh-CN"/>
              </w:rPr>
              <w:t>建立起适应全面建设农业农村现代化的</w:t>
            </w:r>
            <w:r>
              <w:rPr>
                <w:rFonts w:hint="default" w:ascii="仿宋P...啐." w:hAnsi="Calibri" w:eastAsia="仿宋P...啐." w:cs="仿宋P...啐."/>
                <w:color w:val="auto"/>
                <w:kern w:val="0"/>
                <w:sz w:val="21"/>
                <w:szCs w:val="21"/>
                <w:highlight w:val="none"/>
              </w:rPr>
              <w:t>体制机制和管理绩效考核体系，</w:t>
            </w:r>
            <w:r>
              <w:rPr>
                <w:rFonts w:hint="default" w:ascii="仿宋P...啐." w:hAnsi="Calibri" w:eastAsia="仿宋P...啐." w:cs="仿宋P...啐."/>
                <w:color w:val="auto"/>
                <w:kern w:val="0"/>
                <w:sz w:val="21"/>
                <w:szCs w:val="21"/>
                <w:highlight w:val="none"/>
                <w:lang w:val="en-US" w:eastAsia="zh-CN"/>
              </w:rPr>
              <w:t>完成一批重大基础设施项目建设，</w:t>
            </w:r>
            <w:r>
              <w:rPr>
                <w:rFonts w:hint="default" w:ascii="仿宋P...啐." w:hAnsi="Calibri" w:eastAsia="仿宋P...啐." w:cs="仿宋P...啐."/>
                <w:color w:val="auto"/>
                <w:kern w:val="0"/>
                <w:sz w:val="21"/>
                <w:szCs w:val="21"/>
                <w:highlight w:val="none"/>
              </w:rPr>
              <w:t>城乡基础设施和人才队伍基本适应乡村振兴的需求</w:t>
            </w:r>
            <w:r>
              <w:rPr>
                <w:rFonts w:hint="default" w:ascii="仿宋P...啐." w:hAnsi="Calibri" w:eastAsia="仿宋P...啐." w:cs="仿宋P...啐."/>
                <w:color w:val="auto"/>
                <w:kern w:val="0"/>
                <w:sz w:val="21"/>
                <w:szCs w:val="21"/>
                <w:highlight w:val="none"/>
                <w:lang w:eastAsia="zh-CN"/>
              </w:rPr>
              <w:t>；</w:t>
            </w:r>
            <w:r>
              <w:rPr>
                <w:rFonts w:hint="default" w:ascii="仿宋P...啐." w:hAnsi="Calibri" w:eastAsia="仿宋P...啐." w:cs="仿宋P...啐."/>
                <w:color w:val="auto"/>
                <w:kern w:val="0"/>
                <w:sz w:val="21"/>
                <w:szCs w:val="21"/>
                <w:highlight w:val="none"/>
              </w:rPr>
              <w:t>完成一批重大产业项目建设，建立起现代产业体系、生产体系和经营体系，</w:t>
            </w:r>
            <w:r>
              <w:rPr>
                <w:rFonts w:hint="eastAsia" w:cs="仿宋P...啐."/>
                <w:color w:val="auto"/>
                <w:kern w:val="0"/>
                <w:sz w:val="21"/>
                <w:szCs w:val="21"/>
                <w:highlight w:val="none"/>
                <w:lang w:eastAsia="zh-CN"/>
              </w:rPr>
              <w:t>“</w:t>
            </w:r>
            <w:r>
              <w:rPr>
                <w:rFonts w:hint="eastAsia" w:cs="仿宋P...啐."/>
                <w:color w:val="auto"/>
                <w:kern w:val="0"/>
                <w:sz w:val="21"/>
                <w:szCs w:val="21"/>
                <w:highlight w:val="none"/>
                <w:lang w:val="en-US" w:eastAsia="zh-CN"/>
              </w:rPr>
              <w:t>中国红河谷老厂绿色经济先行示范区</w:t>
            </w:r>
            <w:r>
              <w:rPr>
                <w:rFonts w:hint="eastAsia" w:cs="仿宋P...啐."/>
                <w:color w:val="auto"/>
                <w:kern w:val="0"/>
                <w:sz w:val="21"/>
                <w:szCs w:val="21"/>
                <w:highlight w:val="none"/>
                <w:lang w:eastAsia="zh-CN"/>
              </w:rPr>
              <w:t>”</w:t>
            </w:r>
            <w:r>
              <w:rPr>
                <w:rFonts w:hint="default" w:ascii="仿宋P...啐." w:hAnsi="Calibri" w:eastAsia="仿宋P...啐." w:cs="仿宋P...啐."/>
                <w:color w:val="auto"/>
                <w:kern w:val="0"/>
                <w:sz w:val="21"/>
                <w:szCs w:val="21"/>
                <w:highlight w:val="none"/>
                <w:lang w:val="en-US" w:eastAsia="zh-CN"/>
              </w:rPr>
              <w:t>全面</w:t>
            </w:r>
            <w:r>
              <w:rPr>
                <w:rFonts w:hint="default" w:ascii="仿宋P...啐." w:hAnsi="Calibri" w:eastAsia="仿宋P...啐." w:cs="仿宋P...啐."/>
                <w:color w:val="auto"/>
                <w:kern w:val="0"/>
                <w:sz w:val="21"/>
                <w:szCs w:val="21"/>
                <w:highlight w:val="none"/>
              </w:rPr>
              <w:t>建成</w:t>
            </w:r>
            <w:r>
              <w:rPr>
                <w:rFonts w:hint="default" w:ascii="仿宋P...啐." w:hAnsi="Calibri" w:eastAsia="仿宋P...啐." w:cs="仿宋P...啐."/>
                <w:color w:val="auto"/>
                <w:kern w:val="0"/>
                <w:sz w:val="21"/>
                <w:szCs w:val="21"/>
                <w:highlight w:val="none"/>
                <w:lang w:eastAsia="zh-CN"/>
              </w:rPr>
              <w:t>，</w:t>
            </w:r>
            <w:r>
              <w:rPr>
                <w:rFonts w:hint="default" w:ascii="仿宋P...啐." w:hAnsi="Calibri" w:eastAsia="仿宋P...啐." w:cs="仿宋P...啐."/>
                <w:color w:val="auto"/>
                <w:kern w:val="0"/>
                <w:sz w:val="21"/>
                <w:szCs w:val="21"/>
                <w:highlight w:val="none"/>
                <w:lang w:val="en-US" w:eastAsia="zh-CN"/>
              </w:rPr>
              <w:t>农村产业现代化迈上新台阶</w:t>
            </w:r>
            <w:r>
              <w:rPr>
                <w:rFonts w:hint="default" w:ascii="仿宋P...啐." w:hAnsi="Calibri" w:eastAsia="仿宋P...啐." w:cs="仿宋P...啐."/>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CellSpacing w:w="0" w:type="dxa"/>
        </w:trPr>
        <w:tc>
          <w:tcPr>
            <w:tcW w:w="702" w:type="dxa"/>
            <w:shd w:val="clear" w:color="auto" w:fill="auto"/>
            <w:tcMar>
              <w:left w:w="108" w:type="dxa"/>
              <w:right w:w="108" w:type="dxa"/>
            </w:tcMar>
            <w:vAlign w:val="top"/>
          </w:tcPr>
          <w:p>
            <w:pPr>
              <w:pStyle w:val="15"/>
              <w:keepNext w:val="0"/>
              <w:keepLines w:val="0"/>
              <w:widowControl/>
              <w:suppressLineNumbers w:val="0"/>
              <w:rPr>
                <w:color w:val="auto"/>
                <w:sz w:val="21"/>
                <w:szCs w:val="21"/>
                <w:highlight w:val="none"/>
              </w:rPr>
            </w:pPr>
            <w:r>
              <w:rPr>
                <w:color w:val="auto"/>
                <w:sz w:val="21"/>
                <w:szCs w:val="21"/>
                <w:highlight w:val="none"/>
              </w:rPr>
              <w:t>空间布局</w:t>
            </w:r>
          </w:p>
        </w:tc>
        <w:tc>
          <w:tcPr>
            <w:tcW w:w="7837" w:type="dxa"/>
            <w:shd w:val="clear" w:color="auto" w:fill="auto"/>
            <w:tcMar>
              <w:left w:w="108" w:type="dxa"/>
              <w:right w:w="108" w:type="dxa"/>
            </w:tcMar>
            <w:vAlign w:val="top"/>
          </w:tcPr>
          <w:p>
            <w:pPr>
              <w:pStyle w:val="15"/>
              <w:keepNext w:val="0"/>
              <w:keepLines w:val="0"/>
              <w:widowControl/>
              <w:suppressLineNumbers w:val="0"/>
              <w:rPr>
                <w:color w:val="auto"/>
                <w:sz w:val="21"/>
                <w:szCs w:val="21"/>
                <w:highlight w:val="none"/>
              </w:rPr>
            </w:pPr>
            <w:r>
              <w:rPr>
                <w:color w:val="auto"/>
                <w:sz w:val="21"/>
                <w:szCs w:val="21"/>
                <w:highlight w:val="none"/>
              </w:rPr>
              <w:t>以规划为引领，以产业为支撑，引导村民向集镇集中居住，不具备发展条件的村庄完成迁村撤并。按</w:t>
            </w:r>
            <w:r>
              <w:rPr>
                <w:rFonts w:hint="eastAsia"/>
                <w:color w:val="auto"/>
                <w:sz w:val="21"/>
                <w:szCs w:val="21"/>
                <w:highlight w:val="none"/>
                <w:lang w:eastAsia="zh-CN"/>
              </w:rPr>
              <w:t>“一镇四区”</w:t>
            </w:r>
            <w:r>
              <w:rPr>
                <w:color w:val="auto"/>
                <w:sz w:val="21"/>
                <w:szCs w:val="21"/>
                <w:highlight w:val="none"/>
              </w:rPr>
              <w:t>规划推进产业项目布局和城乡建设布局，初步形成</w:t>
            </w:r>
            <w:r>
              <w:rPr>
                <w:rFonts w:hint="eastAsia"/>
                <w:color w:val="auto"/>
                <w:sz w:val="21"/>
                <w:szCs w:val="21"/>
                <w:highlight w:val="none"/>
                <w:lang w:eastAsia="zh-CN"/>
              </w:rPr>
              <w:t>“</w:t>
            </w:r>
            <w:r>
              <w:rPr>
                <w:color w:val="auto"/>
                <w:sz w:val="21"/>
                <w:szCs w:val="21"/>
                <w:highlight w:val="none"/>
              </w:rPr>
              <w:t>特色小镇+中心村+特色村寨</w:t>
            </w:r>
            <w:r>
              <w:rPr>
                <w:rFonts w:hint="eastAsia"/>
                <w:color w:val="auto"/>
                <w:sz w:val="21"/>
                <w:szCs w:val="21"/>
                <w:highlight w:val="none"/>
                <w:lang w:eastAsia="zh-CN"/>
              </w:rPr>
              <w:t>”</w:t>
            </w:r>
            <w:r>
              <w:rPr>
                <w:color w:val="auto"/>
                <w:sz w:val="21"/>
                <w:szCs w:val="21"/>
                <w:highlight w:val="none"/>
              </w:rPr>
              <w:t>为构架的城乡</w:t>
            </w:r>
            <w:r>
              <w:rPr>
                <w:rFonts w:hint="eastAsia"/>
                <w:color w:val="auto"/>
                <w:sz w:val="21"/>
                <w:szCs w:val="21"/>
                <w:highlight w:val="none"/>
                <w:lang w:eastAsia="zh-CN"/>
              </w:rPr>
              <w:t>“</w:t>
            </w:r>
            <w:r>
              <w:rPr>
                <w:color w:val="auto"/>
                <w:sz w:val="21"/>
                <w:szCs w:val="21"/>
                <w:highlight w:val="none"/>
              </w:rPr>
              <w:t>三生</w:t>
            </w:r>
            <w:r>
              <w:rPr>
                <w:rFonts w:hint="eastAsia"/>
                <w:color w:val="auto"/>
                <w:sz w:val="21"/>
                <w:szCs w:val="21"/>
                <w:highlight w:val="none"/>
                <w:lang w:eastAsia="zh-CN"/>
              </w:rPr>
              <w:t>”</w:t>
            </w:r>
            <w:r>
              <w:rPr>
                <w:color w:val="auto"/>
                <w:sz w:val="21"/>
                <w:szCs w:val="21"/>
                <w:highlight w:val="none"/>
              </w:rPr>
              <w:t>空间新格局。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CellSpacing w:w="0" w:type="dxa"/>
        </w:trPr>
        <w:tc>
          <w:tcPr>
            <w:tcW w:w="702" w:type="dxa"/>
            <w:shd w:val="clear" w:color="auto" w:fill="auto"/>
            <w:tcMar>
              <w:left w:w="108" w:type="dxa"/>
              <w:right w:w="108" w:type="dxa"/>
            </w:tcMar>
            <w:vAlign w:val="top"/>
          </w:tcPr>
          <w:p>
            <w:pPr>
              <w:pStyle w:val="15"/>
              <w:keepNext w:val="0"/>
              <w:keepLines w:val="0"/>
              <w:widowControl/>
              <w:suppressLineNumbers w:val="0"/>
              <w:rPr>
                <w:color w:val="auto"/>
                <w:sz w:val="21"/>
                <w:szCs w:val="21"/>
                <w:highlight w:val="none"/>
              </w:rPr>
            </w:pPr>
            <w:r>
              <w:rPr>
                <w:color w:val="auto"/>
                <w:sz w:val="21"/>
                <w:szCs w:val="21"/>
                <w:highlight w:val="none"/>
              </w:rPr>
              <w:t>产业兴旺</w:t>
            </w:r>
          </w:p>
        </w:tc>
        <w:tc>
          <w:tcPr>
            <w:tcW w:w="7837" w:type="dxa"/>
            <w:shd w:val="clear" w:color="auto" w:fill="auto"/>
            <w:tcMar>
              <w:left w:w="108" w:type="dxa"/>
              <w:right w:w="108" w:type="dxa"/>
            </w:tcMar>
            <w:vAlign w:val="top"/>
          </w:tcPr>
          <w:p>
            <w:pPr>
              <w:pStyle w:val="15"/>
              <w:keepNext w:val="0"/>
              <w:keepLines w:val="0"/>
              <w:widowControl/>
              <w:suppressLineNumbers w:val="0"/>
              <w:rPr>
                <w:color w:val="auto"/>
                <w:sz w:val="21"/>
                <w:szCs w:val="21"/>
                <w:highlight w:val="none"/>
              </w:rPr>
            </w:pPr>
            <w:r>
              <w:rPr>
                <w:rFonts w:hint="eastAsia"/>
                <w:color w:val="auto"/>
                <w:sz w:val="21"/>
                <w:szCs w:val="21"/>
                <w:highlight w:val="none"/>
              </w:rPr>
              <w:t>推进绿色资源产业化开发，初步形成生态农业、生态康养、农特产品加工和文旅产业四大支柱，绿色发展、优质发展、高效发展、融合发展、共享发展的产业新格局确立</w:t>
            </w:r>
            <w:r>
              <w:rPr>
                <w:rFonts w:hint="eastAsia"/>
                <w:color w:val="auto"/>
                <w:sz w:val="21"/>
                <w:szCs w:val="21"/>
                <w:highlight w:val="none"/>
                <w:lang w:eastAsia="zh-CN"/>
              </w:rPr>
              <w:t>，实现</w:t>
            </w:r>
            <w:r>
              <w:rPr>
                <w:rFonts w:hint="eastAsia"/>
                <w:color w:val="auto"/>
                <w:sz w:val="21"/>
                <w:szCs w:val="21"/>
                <w:highlight w:val="none"/>
              </w:rPr>
              <w:t>工农业总产值20亿元</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CellSpacing w:w="0" w:type="dxa"/>
        </w:trPr>
        <w:tc>
          <w:tcPr>
            <w:tcW w:w="702" w:type="dxa"/>
            <w:shd w:val="clear" w:color="auto" w:fill="auto"/>
            <w:tcMar>
              <w:left w:w="108" w:type="dxa"/>
              <w:right w:w="108" w:type="dxa"/>
            </w:tcMar>
            <w:vAlign w:val="top"/>
          </w:tcPr>
          <w:p>
            <w:pPr>
              <w:pStyle w:val="15"/>
              <w:keepNext w:val="0"/>
              <w:keepLines w:val="0"/>
              <w:widowControl/>
              <w:suppressLineNumbers w:val="0"/>
              <w:rPr>
                <w:color w:val="auto"/>
                <w:sz w:val="21"/>
                <w:szCs w:val="21"/>
                <w:highlight w:val="none"/>
              </w:rPr>
            </w:pPr>
            <w:r>
              <w:rPr>
                <w:color w:val="auto"/>
                <w:sz w:val="21"/>
                <w:szCs w:val="21"/>
                <w:highlight w:val="none"/>
              </w:rPr>
              <w:t>生态宜居</w:t>
            </w:r>
          </w:p>
        </w:tc>
        <w:tc>
          <w:tcPr>
            <w:tcW w:w="7837" w:type="dxa"/>
            <w:shd w:val="clear" w:color="auto" w:fill="auto"/>
            <w:tcMar>
              <w:left w:w="108" w:type="dxa"/>
              <w:right w:w="108" w:type="dxa"/>
            </w:tcMar>
            <w:vAlign w:val="top"/>
          </w:tcPr>
          <w:p>
            <w:pPr>
              <w:pStyle w:val="15"/>
              <w:keepNext w:val="0"/>
              <w:keepLines w:val="0"/>
              <w:widowControl/>
              <w:suppressLineNumbers w:val="0"/>
              <w:rPr>
                <w:color w:val="auto"/>
                <w:sz w:val="21"/>
                <w:szCs w:val="21"/>
                <w:highlight w:val="none"/>
              </w:rPr>
            </w:pPr>
            <w:r>
              <w:rPr>
                <w:rFonts w:hint="eastAsia"/>
                <w:color w:val="auto"/>
                <w:sz w:val="21"/>
                <w:szCs w:val="21"/>
                <w:highlight w:val="none"/>
              </w:rPr>
              <w:t>推进全域旅游，打造全域乡村公园，完成老厂康养运动休闲特色小镇主体建设，形成全乡“三生空间”优化格局和管控机制。</w:t>
            </w:r>
            <w:r>
              <w:rPr>
                <w:rFonts w:hint="eastAsia"/>
                <w:b/>
                <w:bCs/>
                <w:color w:val="auto"/>
                <w:sz w:val="21"/>
                <w:szCs w:val="21"/>
                <w:highlight w:val="none"/>
              </w:rPr>
              <w:t>“</w:t>
            </w:r>
            <w:r>
              <w:rPr>
                <w:rFonts w:hint="eastAsia"/>
                <w:b/>
                <w:bCs/>
                <w:color w:val="auto"/>
                <w:sz w:val="21"/>
                <w:szCs w:val="21"/>
                <w:highlight w:val="none"/>
                <w:lang w:eastAsia="zh-CN"/>
              </w:rPr>
              <w:t>竹海彝乡、果蔬飘香</w:t>
            </w:r>
            <w:r>
              <w:rPr>
                <w:rFonts w:hint="eastAsia"/>
                <w:b/>
                <w:bCs/>
                <w:color w:val="auto"/>
                <w:sz w:val="21"/>
                <w:szCs w:val="21"/>
                <w:highlight w:val="none"/>
              </w:rPr>
              <w:t>”</w:t>
            </w:r>
            <w:r>
              <w:rPr>
                <w:rFonts w:hint="eastAsia"/>
                <w:color w:val="auto"/>
                <w:sz w:val="21"/>
                <w:szCs w:val="21"/>
                <w:highlight w:val="none"/>
              </w:rPr>
              <w:t>的康养目的地品牌影响力形成，一批大健康和文旅支撑项目建成。巩固人居环境整治成果，污水和垃圾全方位得到治理，土面源污染得到控制，畜禽粪便资源化利用率达到90 %以上，三品一标“认证面积达到总播种面积的</w:t>
            </w:r>
            <w:r>
              <w:rPr>
                <w:rFonts w:hint="eastAsia"/>
                <w:color w:val="auto"/>
                <w:sz w:val="21"/>
                <w:szCs w:val="21"/>
                <w:highlight w:val="none"/>
                <w:lang w:val="en-US" w:eastAsia="zh-CN"/>
              </w:rPr>
              <w:t>4</w:t>
            </w:r>
            <w:r>
              <w:rPr>
                <w:rFonts w:hint="eastAsia"/>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CellSpacing w:w="0" w:type="dxa"/>
        </w:trPr>
        <w:tc>
          <w:tcPr>
            <w:tcW w:w="702" w:type="dxa"/>
            <w:shd w:val="clear" w:color="auto" w:fill="auto"/>
            <w:tcMar>
              <w:left w:w="108" w:type="dxa"/>
              <w:right w:w="108" w:type="dxa"/>
            </w:tcMar>
            <w:vAlign w:val="top"/>
          </w:tcPr>
          <w:p>
            <w:pPr>
              <w:pStyle w:val="15"/>
              <w:keepNext w:val="0"/>
              <w:keepLines w:val="0"/>
              <w:widowControl/>
              <w:suppressLineNumbers w:val="0"/>
              <w:rPr>
                <w:color w:val="auto"/>
                <w:sz w:val="21"/>
                <w:szCs w:val="21"/>
                <w:highlight w:val="none"/>
              </w:rPr>
            </w:pPr>
            <w:r>
              <w:rPr>
                <w:color w:val="auto"/>
                <w:sz w:val="21"/>
                <w:szCs w:val="21"/>
                <w:highlight w:val="none"/>
              </w:rPr>
              <w:t>乡风文明</w:t>
            </w:r>
          </w:p>
        </w:tc>
        <w:tc>
          <w:tcPr>
            <w:tcW w:w="7837" w:type="dxa"/>
            <w:shd w:val="clear" w:color="auto" w:fill="auto"/>
            <w:tcMar>
              <w:left w:w="108" w:type="dxa"/>
              <w:right w:w="108" w:type="dxa"/>
            </w:tcMar>
            <w:vAlign w:val="top"/>
          </w:tcPr>
          <w:p>
            <w:pPr>
              <w:pStyle w:val="15"/>
              <w:keepNext w:val="0"/>
              <w:keepLines w:val="0"/>
              <w:widowControl/>
              <w:suppressLineNumbers w:val="0"/>
              <w:rPr>
                <w:color w:val="auto"/>
                <w:sz w:val="21"/>
                <w:szCs w:val="21"/>
                <w:highlight w:val="none"/>
              </w:rPr>
            </w:pPr>
            <w:r>
              <w:rPr>
                <w:rFonts w:hint="eastAsia"/>
                <w:color w:val="auto"/>
                <w:sz w:val="21"/>
                <w:szCs w:val="21"/>
                <w:highlight w:val="none"/>
              </w:rPr>
              <w:t>推进“诚信老厂”工程建设和文明村镇创建工程，全乡县级以上文明村组达</w:t>
            </w:r>
            <w:r>
              <w:rPr>
                <w:rFonts w:hint="eastAsia"/>
                <w:color w:val="auto"/>
                <w:sz w:val="21"/>
                <w:szCs w:val="21"/>
                <w:highlight w:val="none"/>
                <w:lang w:val="en-US" w:eastAsia="zh-CN"/>
              </w:rPr>
              <w:t>3</w:t>
            </w:r>
            <w:r>
              <w:rPr>
                <w:rFonts w:hint="eastAsia"/>
                <w:color w:val="auto"/>
                <w:sz w:val="21"/>
                <w:szCs w:val="21"/>
                <w:highlight w:val="none"/>
              </w:rPr>
              <w:t>0%以上，完成传统文化遗产保护传承体系和机制建设，大力推进 特色文化产业开发，民族工艺和文化创意产业成为全乡经济的新增长点。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CellSpacing w:w="0" w:type="dxa"/>
        </w:trPr>
        <w:tc>
          <w:tcPr>
            <w:tcW w:w="702" w:type="dxa"/>
            <w:shd w:val="clear" w:color="auto" w:fill="auto"/>
            <w:tcMar>
              <w:left w:w="108" w:type="dxa"/>
              <w:right w:w="108" w:type="dxa"/>
            </w:tcMar>
            <w:vAlign w:val="top"/>
          </w:tcPr>
          <w:p>
            <w:pPr>
              <w:pStyle w:val="15"/>
              <w:keepNext w:val="0"/>
              <w:keepLines w:val="0"/>
              <w:widowControl/>
              <w:suppressLineNumbers w:val="0"/>
              <w:rPr>
                <w:color w:val="auto"/>
                <w:sz w:val="21"/>
                <w:szCs w:val="21"/>
                <w:highlight w:val="none"/>
              </w:rPr>
            </w:pPr>
            <w:r>
              <w:rPr>
                <w:color w:val="auto"/>
                <w:sz w:val="21"/>
                <w:szCs w:val="21"/>
                <w:highlight w:val="none"/>
              </w:rPr>
              <w:t>治理有效</w:t>
            </w:r>
          </w:p>
        </w:tc>
        <w:tc>
          <w:tcPr>
            <w:tcW w:w="7837" w:type="dxa"/>
            <w:shd w:val="clear" w:color="auto" w:fill="auto"/>
            <w:tcMar>
              <w:left w:w="108" w:type="dxa"/>
              <w:right w:w="108" w:type="dxa"/>
            </w:tcMar>
            <w:vAlign w:val="top"/>
          </w:tcPr>
          <w:p>
            <w:pPr>
              <w:pStyle w:val="15"/>
              <w:keepNext w:val="0"/>
              <w:keepLines w:val="0"/>
              <w:widowControl/>
              <w:suppressLineNumbers w:val="0"/>
              <w:rPr>
                <w:rFonts w:hint="eastAsia" w:eastAsia="仿宋P...啐."/>
                <w:color w:val="auto"/>
                <w:sz w:val="21"/>
                <w:szCs w:val="21"/>
                <w:highlight w:val="none"/>
                <w:lang w:eastAsia="zh-CN"/>
              </w:rPr>
            </w:pPr>
            <w:r>
              <w:rPr>
                <w:color w:val="auto"/>
                <w:sz w:val="21"/>
                <w:szCs w:val="21"/>
                <w:highlight w:val="none"/>
              </w:rPr>
              <w:t>巩固党支部标准化建设和</w:t>
            </w:r>
            <w:r>
              <w:rPr>
                <w:rFonts w:hint="eastAsia"/>
                <w:color w:val="auto"/>
                <w:sz w:val="21"/>
                <w:szCs w:val="21"/>
                <w:highlight w:val="none"/>
                <w:lang w:eastAsia="zh-CN"/>
              </w:rPr>
              <w:t>“</w:t>
            </w:r>
            <w:r>
              <w:rPr>
                <w:color w:val="auto"/>
                <w:sz w:val="21"/>
                <w:szCs w:val="21"/>
                <w:highlight w:val="none"/>
              </w:rPr>
              <w:t>三治</w:t>
            </w:r>
            <w:r>
              <w:rPr>
                <w:rFonts w:hint="eastAsia"/>
                <w:color w:val="auto"/>
                <w:sz w:val="21"/>
                <w:szCs w:val="21"/>
                <w:highlight w:val="none"/>
                <w:lang w:eastAsia="zh-CN"/>
              </w:rPr>
              <w:t>”</w:t>
            </w:r>
            <w:r>
              <w:rPr>
                <w:color w:val="auto"/>
                <w:sz w:val="21"/>
                <w:szCs w:val="21"/>
                <w:highlight w:val="none"/>
              </w:rPr>
              <w:t>体系建设，</w:t>
            </w:r>
            <w:r>
              <w:rPr>
                <w:rFonts w:hint="eastAsia"/>
                <w:color w:val="auto"/>
                <w:sz w:val="21"/>
                <w:szCs w:val="21"/>
                <w:highlight w:val="none"/>
                <w:lang w:val="en-US" w:eastAsia="zh-CN"/>
              </w:rPr>
              <w:t>以党建引领，培育一支适应农业农村现代化建设的干部队伍，</w:t>
            </w:r>
            <w:r>
              <w:rPr>
                <w:color w:val="auto"/>
                <w:sz w:val="21"/>
                <w:szCs w:val="21"/>
                <w:highlight w:val="none"/>
              </w:rPr>
              <w:t>90%的乡村创建成民主法治示范村，创建一批民族团结示范村</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CellSpacing w:w="0" w:type="dxa"/>
        </w:trPr>
        <w:tc>
          <w:tcPr>
            <w:tcW w:w="702" w:type="dxa"/>
            <w:shd w:val="clear" w:color="auto" w:fill="auto"/>
            <w:tcMar>
              <w:left w:w="108" w:type="dxa"/>
              <w:right w:w="108" w:type="dxa"/>
            </w:tcMar>
            <w:vAlign w:val="top"/>
          </w:tcPr>
          <w:p>
            <w:pPr>
              <w:pStyle w:val="15"/>
              <w:keepNext w:val="0"/>
              <w:keepLines w:val="0"/>
              <w:widowControl/>
              <w:suppressLineNumbers w:val="0"/>
              <w:rPr>
                <w:color w:val="auto"/>
                <w:sz w:val="21"/>
                <w:szCs w:val="21"/>
                <w:highlight w:val="none"/>
              </w:rPr>
            </w:pPr>
            <w:r>
              <w:rPr>
                <w:color w:val="auto"/>
                <w:sz w:val="21"/>
                <w:szCs w:val="21"/>
                <w:highlight w:val="none"/>
              </w:rPr>
              <w:t>生活富裕</w:t>
            </w:r>
          </w:p>
        </w:tc>
        <w:tc>
          <w:tcPr>
            <w:tcW w:w="7837" w:type="dxa"/>
            <w:shd w:val="clear" w:color="auto" w:fill="auto"/>
            <w:tcMar>
              <w:left w:w="108" w:type="dxa"/>
              <w:right w:w="108" w:type="dxa"/>
            </w:tcMar>
            <w:vAlign w:val="top"/>
          </w:tcPr>
          <w:p>
            <w:pPr>
              <w:pStyle w:val="15"/>
              <w:keepNext w:val="0"/>
              <w:keepLines w:val="0"/>
              <w:widowControl/>
              <w:suppressLineNumbers w:val="0"/>
              <w:rPr>
                <w:color w:val="auto"/>
                <w:sz w:val="21"/>
                <w:szCs w:val="21"/>
                <w:highlight w:val="none"/>
              </w:rPr>
            </w:pPr>
            <w:r>
              <w:rPr>
                <w:color w:val="auto"/>
                <w:sz w:val="21"/>
                <w:szCs w:val="21"/>
                <w:highlight w:val="none"/>
              </w:rPr>
              <w:t>农民收入实现翻番，城乡居民收入比降到</w:t>
            </w:r>
            <w:r>
              <w:rPr>
                <w:rFonts w:hint="eastAsia"/>
                <w:color w:val="auto"/>
                <w:sz w:val="21"/>
                <w:szCs w:val="21"/>
                <w:highlight w:val="none"/>
                <w:lang w:val="en-US" w:eastAsia="zh-CN"/>
              </w:rPr>
              <w:t>2.5</w:t>
            </w:r>
            <w:r>
              <w:rPr>
                <w:color w:val="auto"/>
                <w:sz w:val="21"/>
                <w:szCs w:val="21"/>
                <w:highlight w:val="none"/>
              </w:rPr>
              <w:t>:1，户籍人口城镇化率达到</w:t>
            </w:r>
            <w:r>
              <w:rPr>
                <w:rFonts w:hint="eastAsia"/>
                <w:color w:val="auto"/>
                <w:sz w:val="21"/>
                <w:szCs w:val="21"/>
                <w:highlight w:val="none"/>
                <w:lang w:val="en-US" w:eastAsia="zh-CN"/>
              </w:rPr>
              <w:t>40</w:t>
            </w:r>
            <w:r>
              <w:rPr>
                <w:color w:val="auto"/>
                <w:sz w:val="21"/>
                <w:szCs w:val="21"/>
                <w:highlight w:val="none"/>
              </w:rPr>
              <w:t>%，基础设施和公共服务不断完善，累计培训认证新</w:t>
            </w:r>
            <w:r>
              <w:rPr>
                <w:rFonts w:hint="eastAsia"/>
                <w:color w:val="auto"/>
                <w:sz w:val="21"/>
                <w:szCs w:val="21"/>
                <w:highlight w:val="none"/>
                <w:lang w:val="en-US" w:eastAsia="zh-CN"/>
              </w:rPr>
              <w:t>型</w:t>
            </w:r>
            <w:r>
              <w:rPr>
                <w:color w:val="auto"/>
                <w:sz w:val="21"/>
                <w:szCs w:val="21"/>
                <w:highlight w:val="none"/>
              </w:rPr>
              <w:t>职业农民占农业总劳</w:t>
            </w:r>
            <w:r>
              <w:rPr>
                <w:rFonts w:hint="eastAsia"/>
                <w:color w:val="auto"/>
                <w:sz w:val="21"/>
                <w:szCs w:val="21"/>
                <w:highlight w:val="none"/>
                <w:lang w:eastAsia="zh-CN"/>
              </w:rPr>
              <w:t>动</w:t>
            </w:r>
            <w:r>
              <w:rPr>
                <w:color w:val="auto"/>
                <w:sz w:val="21"/>
                <w:szCs w:val="21"/>
                <w:highlight w:val="none"/>
              </w:rPr>
              <w:t>力数的</w:t>
            </w:r>
            <w:r>
              <w:rPr>
                <w:rFonts w:hint="eastAsia"/>
                <w:color w:val="auto"/>
                <w:sz w:val="21"/>
                <w:szCs w:val="21"/>
                <w:highlight w:val="none"/>
                <w:lang w:val="en-US" w:eastAsia="zh-CN"/>
              </w:rPr>
              <w:t>20</w:t>
            </w:r>
            <w:r>
              <w:rPr>
                <w:color w:val="auto"/>
                <w:sz w:val="21"/>
                <w:szCs w:val="21"/>
                <w:highlight w:val="none"/>
              </w:rPr>
              <w:t>%。</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第四章  主要任务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按照建设富裕文明生态和谐老厂的奋斗目标，</w:t>
      </w:r>
      <w:r>
        <w:rPr>
          <w:rFonts w:hint="default" w:ascii="Times New Roman" w:hAnsi="Times New Roman" w:eastAsia="方正仿宋_GBK" w:cs="Times New Roman"/>
          <w:color w:val="auto"/>
          <w:spacing w:val="11"/>
          <w:kern w:val="2"/>
          <w:position w:val="0"/>
          <w:sz w:val="32"/>
          <w:szCs w:val="32"/>
          <w:highlight w:val="none"/>
          <w:lang w:val="en-US" w:eastAsia="zh-CN" w:bidi="ar"/>
        </w:rPr>
        <w:t>坚持高质量跨越式发展主线，围绕经济建设、政治建设、文化建设、社会建设、生态建设等方面，</w:t>
      </w:r>
      <w:r>
        <w:rPr>
          <w:rFonts w:hint="eastAsia" w:ascii="Times New Roman" w:hAnsi="Times New Roman" w:eastAsia="方正仿宋_GBK" w:cs="Times New Roman"/>
          <w:color w:val="auto"/>
          <w:sz w:val="32"/>
          <w:szCs w:val="32"/>
          <w:highlight w:val="none"/>
        </w:rPr>
        <w:t>准确把握政策机遇和内外发展环境，促进产业结构调整升级，扩大招商引资，突出特色，科学发展，</w:t>
      </w:r>
      <w:r>
        <w:rPr>
          <w:rFonts w:hint="default" w:ascii="Times New Roman" w:hAnsi="Times New Roman" w:eastAsia="方正仿宋_GBK" w:cs="Times New Roman"/>
          <w:color w:val="auto"/>
          <w:spacing w:val="11"/>
          <w:kern w:val="2"/>
          <w:position w:val="0"/>
          <w:sz w:val="32"/>
          <w:szCs w:val="32"/>
          <w:highlight w:val="none"/>
          <w:lang w:val="en-US" w:eastAsia="zh-CN" w:bidi="ar"/>
        </w:rPr>
        <w:t>坚定工业</w:t>
      </w:r>
      <w:r>
        <w:rPr>
          <w:rFonts w:hint="eastAsia" w:ascii="Times New Roman" w:hAnsi="Times New Roman" w:eastAsia="方正仿宋_GBK" w:cs="Times New Roman"/>
          <w:color w:val="auto"/>
          <w:spacing w:val="11"/>
          <w:kern w:val="2"/>
          <w:position w:val="0"/>
          <w:sz w:val="32"/>
          <w:szCs w:val="32"/>
          <w:highlight w:val="none"/>
          <w:lang w:val="en-US" w:eastAsia="zh-CN" w:bidi="ar"/>
        </w:rPr>
        <w:t>规模化</w:t>
      </w:r>
      <w:r>
        <w:rPr>
          <w:rFonts w:hint="default" w:ascii="Times New Roman" w:hAnsi="Times New Roman" w:eastAsia="方正仿宋_GBK" w:cs="Times New Roman"/>
          <w:color w:val="auto"/>
          <w:spacing w:val="11"/>
          <w:kern w:val="2"/>
          <w:position w:val="0"/>
          <w:sz w:val="32"/>
          <w:szCs w:val="32"/>
          <w:highlight w:val="none"/>
          <w:lang w:val="en-US" w:eastAsia="zh-CN" w:bidi="ar"/>
        </w:rPr>
        <w:t>、农业现代化、服务业专业化、城镇特色化四个发展方向，</w:t>
      </w:r>
      <w:r>
        <w:rPr>
          <w:rFonts w:hint="eastAsia" w:ascii="Times New Roman" w:hAnsi="Times New Roman" w:eastAsia="方正仿宋_GBK" w:cs="Times New Roman"/>
          <w:color w:val="auto"/>
          <w:sz w:val="32"/>
          <w:szCs w:val="32"/>
          <w:highlight w:val="none"/>
        </w:rPr>
        <w:t>奋力推进全乡经济社会平稳较快发展。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黑体_GBK" w:hAnsi="方正黑体_GBK" w:eastAsia="方正黑体_GBK" w:cs="方正黑体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 xml:space="preserve">第一节 </w:t>
      </w:r>
      <w:r>
        <w:rPr>
          <w:rFonts w:hint="eastAsia" w:ascii="方正黑体_GBK" w:hAnsi="方正黑体_GBK" w:eastAsia="方正黑体_GBK" w:cs="方正黑体_GBK"/>
          <w:color w:val="auto"/>
          <w:sz w:val="32"/>
          <w:szCs w:val="32"/>
          <w:highlight w:val="none"/>
          <w:lang w:val="en-US" w:eastAsia="zh-CN"/>
        </w:rPr>
        <w:t xml:space="preserve"> </w:t>
      </w:r>
      <w:r>
        <w:rPr>
          <w:rFonts w:hint="eastAsia" w:ascii="方正黑体_GBK" w:hAnsi="方正黑体_GBK" w:eastAsia="方正黑体_GBK" w:cs="方正黑体_GBK"/>
          <w:color w:val="auto"/>
          <w:sz w:val="32"/>
          <w:szCs w:val="32"/>
          <w:highlight w:val="none"/>
        </w:rPr>
        <w:t>深化农村体制机制改革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以完善产权制度和要素市场化配置为重点，激活主体、激活市场、激活要素，全面释放农村发展动力。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放活土地经营股权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落实好第二轮土地承包到期后再延长30年政策</w:t>
      </w:r>
      <w:r>
        <w:rPr>
          <w:rFonts w:hint="eastAsia" w:ascii="Times New Roman" w:hAnsi="Times New Roman" w:eastAsia="方正仿宋_GBK" w:cs="Times New Roman"/>
          <w:color w:val="auto"/>
          <w:sz w:val="32"/>
          <w:szCs w:val="32"/>
          <w:highlight w:val="none"/>
          <w:lang w:eastAsia="zh-CN"/>
        </w:rPr>
        <w:t>，确保</w:t>
      </w:r>
      <w:r>
        <w:rPr>
          <w:rFonts w:hint="default" w:ascii="Times New Roman" w:hAnsi="Times New Roman" w:eastAsia="方正仿宋_GBK" w:cs="Times New Roman"/>
          <w:color w:val="auto"/>
          <w:sz w:val="32"/>
          <w:szCs w:val="32"/>
          <w:highlight w:val="none"/>
        </w:rPr>
        <w:t>农村土地承包关系稳定并长久不变</w:t>
      </w:r>
      <w:r>
        <w:rPr>
          <w:rFonts w:hint="eastAsia" w:ascii="Times New Roman" w:hAnsi="Times New Roman" w:eastAsia="方正仿宋_GBK" w:cs="Times New Roman"/>
          <w:color w:val="auto"/>
          <w:sz w:val="32"/>
          <w:szCs w:val="32"/>
          <w:highlight w:val="none"/>
          <w:lang w:eastAsia="zh-CN"/>
        </w:rPr>
        <w:t>。按照</w:t>
      </w:r>
      <w:r>
        <w:rPr>
          <w:rFonts w:hint="default" w:ascii="Times New Roman" w:hAnsi="Times New Roman" w:eastAsia="方正仿宋_GBK" w:cs="Times New Roman"/>
          <w:color w:val="auto"/>
          <w:sz w:val="32"/>
          <w:szCs w:val="32"/>
          <w:highlight w:val="none"/>
        </w:rPr>
        <w:t>农村土地“三权分置”制度，在依法保护集体土地所有权和农户承包权前提下，平等保护土地经营权。巩固和完善土地承包权确权登记颁证成果，开展土地承包权依法自愿有偿退出试点。探索土地股份合作、土地托管、代耕代种等方式放活土地经营权，引导土地经营权逐渐流向龙头企业、专业合作社、家庭农场和种植大户等新型经营主体，促进小农经营向集约农业经营升级转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二</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盘活宅基地使用权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完善农民闲置宅基地和闲置农房政策，探索宅基地所有权、资格权、使用权“三权分置”，落实宅基地集体所有权，保障宅基地农户资格权和农民房屋财产权，适度放活宅基地和农民房屋使用权。在符合国土空间规划前提下，通过编制村庄规划，调整优化村庄用地布局，盘活村庄闲置房屋，有效利用村集体存量建设用地，争取更多规划建设用地指标用于农副产品加工、文旅产业和康养产业设施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三</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激活集体资产所有权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探索</w:t>
      </w:r>
      <w:r>
        <w:rPr>
          <w:rFonts w:hint="default" w:ascii="Times New Roman" w:hAnsi="Times New Roman" w:eastAsia="方正仿宋_GBK" w:cs="Times New Roman"/>
          <w:color w:val="auto"/>
          <w:sz w:val="32"/>
          <w:szCs w:val="32"/>
          <w:highlight w:val="none"/>
        </w:rPr>
        <w:t>开展农村集体产权制度改革试点，探索资源变资产、资金变股金、农民变股东，多渠道开辟农民增收致富途径。分类推进农村集体资源性、经营性和非经营性资产改革。结合老厂实际，成立村级新型集体经济组织，利用集体建设用地、集体土地经营权、集体积累资金等入股农业产业化龙头企业、农民专业合作社、家庭农场等新型经营主体，发展生态农业、农特产品加工、康养产业、商贸物流和社会化服务业，实现优势互补、联合发展。规范农村集体“三资”监督管理，健全集体收益分配制度，把农民集体资产股份收益分配权落到实处，探索农民集体资产占有股份有偿退出及抵押、担保、继承等权能，激活集体资产，从根本上解决老厂产业发展资金瓶颈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四</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统筹推进农村其他改革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推进政府农业科技、农技推广服务机构改革，完善目标考核责任制和人才晋升激励制度，落实项目经费保障和人员保证，为公益科技、农技推广服务提供充实的保障。建立健全农村科技服务、社会化服务政府采购体系，培育农业科技和社会化服务市场。推进小型水库等水利工程管理体制改革，加快建立社会资本参与农田水利建设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eastAsia="zh-CN"/>
        </w:rPr>
        <w:t>五、</w:t>
      </w:r>
      <w:r>
        <w:rPr>
          <w:rFonts w:hint="eastAsia" w:ascii="方正黑体_GBK" w:hAnsi="方正黑体_GBK" w:eastAsia="方正黑体_GBK" w:cs="方正黑体_GBK"/>
          <w:color w:val="auto"/>
          <w:sz w:val="32"/>
          <w:szCs w:val="32"/>
          <w:highlight w:val="none"/>
          <w:lang w:val="en-US" w:eastAsia="zh-CN"/>
        </w:rPr>
        <w:t>加大基层改革探索力度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坚持问题和目标导向，把改革的顶层设计和基层探索相结合，继续加大力度积极探索农村水价改革，针对今后制约老厂经济社会发展的矛盾和问题，敢于吃螃蟹、敢于破藩篱，充分发挥老厂群众的能动性、主动性，推动改革，破除障碍，走一条老厂跨越式发展的新路子，争当改革的实干家和促进派。</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auto"/>
          <w:sz w:val="32"/>
          <w:szCs w:val="32"/>
          <w:highlight w:val="none"/>
          <w:lang w:val="en-US" w:eastAsia="zh-CN"/>
        </w:rPr>
      </w:pPr>
      <w:r>
        <w:rPr>
          <w:rFonts w:hint="eastAsia" w:ascii="方正小标宋_GBK" w:hAnsi="方正小标宋_GBK" w:eastAsia="方正小标宋_GBK" w:cs="方正小标宋_GBK"/>
          <w:color w:val="auto"/>
          <w:sz w:val="32"/>
          <w:szCs w:val="32"/>
          <w:highlight w:val="none"/>
          <w:lang w:val="en-US" w:eastAsia="zh-CN"/>
        </w:rPr>
        <w:t>第二节  加大要素保障投入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围绕老厂全域开发，要整合政府资金，撬动社会资本参与老厂基础设施投资，落实项目建设用地保障，加快人才队伍建设，建立投入保障体系，</w:t>
      </w:r>
      <w:r>
        <w:rPr>
          <w:rFonts w:hint="eastAsia" w:ascii="Times New Roman" w:hAnsi="Times New Roman" w:eastAsia="方正仿宋_GBK" w:cs="Times New Roman"/>
          <w:color w:val="auto"/>
          <w:sz w:val="32"/>
          <w:szCs w:val="32"/>
          <w:highlight w:val="none"/>
          <w:lang w:eastAsia="zh-CN"/>
        </w:rPr>
        <w:t>破除</w:t>
      </w:r>
      <w:r>
        <w:rPr>
          <w:rFonts w:hint="default" w:ascii="Times New Roman" w:hAnsi="Times New Roman" w:eastAsia="方正仿宋_GBK" w:cs="Times New Roman"/>
          <w:color w:val="auto"/>
          <w:sz w:val="32"/>
          <w:szCs w:val="32"/>
          <w:highlight w:val="none"/>
        </w:rPr>
        <w:t>发展瓶颈。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补齐基础设施短板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充分</w:t>
      </w:r>
      <w:r>
        <w:rPr>
          <w:rFonts w:hint="default" w:ascii="Times New Roman" w:hAnsi="Times New Roman" w:eastAsia="方正仿宋_GBK" w:cs="Times New Roman"/>
          <w:color w:val="auto"/>
          <w:sz w:val="32"/>
          <w:szCs w:val="32"/>
          <w:highlight w:val="none"/>
        </w:rPr>
        <w:t>激活要素，激活市场，整合政府资金，撬动社会资本参与老厂乡村建设。重点实施骨干路网、村际路网、村组公路全硬化达标工程和美丽乡村公路工程；加快水库、灌溉水网建设，发展节水农业，实现产业发展和人畜饮水全面保障；逐步配置充电设施，普及推广绿色能源汽车；实施智慧小镇工程，加快部署5G网络，推进产业运营管理和全乡社会智慧化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二</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强化用地保障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用活用足城乡建设用地增减挂钩结余指标易地调剂政策。通过空间规划，优化全乡建设用地布局，通过村庄撤并、村庄整治、宅基地整理、国土整治、河道整治、高标准农田建设等新增建设用地，采取入股、联营、流转等方式，支持全乡农产品加工、商贸物流、文旅、康养等非农产业发展；用足特色小镇、田园综合体、现代农业产业园、农村产业融合示范园等项目政策，争取更多的建设用地指标；利用集体经营性建设用地入市的政策，以村集体合作社社办企业资格低成本取得建设用地，发展非农产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三</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加快人力资源开发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加强新型职业农民和专业人才队伍培养，建立城乡人才联合培养、交换、协作机制，为人才的全面发展和长远发展创造条件，让投身乡村建设的人奉献乡村、植根乡村。</w:t>
      </w:r>
    </w:p>
    <w:tbl>
      <w:tblPr>
        <w:tblStyle w:val="10"/>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91" w:type="dxa"/>
            <w:vAlign w:val="top"/>
          </w:tcPr>
          <w:p>
            <w:pPr>
              <w:pStyle w:val="15"/>
              <w:jc w:val="center"/>
              <w:rPr>
                <w:rFonts w:hint="default" w:ascii="Calibri" w:hAnsi="Calibri" w:eastAsia="仿宋"/>
                <w:color w:val="auto"/>
                <w:sz w:val="21"/>
                <w:szCs w:val="21"/>
                <w:highlight w:val="none"/>
                <w:vertAlign w:val="baseline"/>
                <w:lang w:val="en-US" w:eastAsia="zh-CN"/>
              </w:rPr>
            </w:pPr>
            <w:bookmarkStart w:id="0" w:name="_Toc9398"/>
            <w:bookmarkStart w:id="1" w:name="_Toc2298"/>
            <w:bookmarkStart w:id="2" w:name="_Toc12641"/>
            <w:bookmarkStart w:id="3" w:name="_Toc17281"/>
            <w:bookmarkStart w:id="4" w:name="_Toc29459"/>
            <w:bookmarkStart w:id="5" w:name="_Toc25272"/>
            <w:bookmarkStart w:id="6" w:name="_Toc30962"/>
            <w:r>
              <w:rPr>
                <w:rFonts w:hint="default" w:ascii="方正小标宋_GBK" w:hAnsi="方正小标宋_GBK" w:eastAsia="方正小标宋_GBK" w:cs="方正小标宋_GBK"/>
                <w:color w:val="auto"/>
                <w:kern w:val="2"/>
                <w:sz w:val="28"/>
                <w:szCs w:val="28"/>
                <w:highlight w:val="none"/>
                <w:vertAlign w:val="baseline"/>
                <w:lang w:val="en-US" w:eastAsia="zh-CN" w:bidi="ar-SA"/>
              </w:rPr>
              <w:t>专栏二：</w:t>
            </w:r>
            <w:r>
              <w:rPr>
                <w:rFonts w:hint="eastAsia" w:ascii="方正小标宋_GBK" w:hAnsi="方正小标宋_GBK" w:eastAsia="方正小标宋_GBK" w:cs="方正小标宋_GBK"/>
                <w:color w:val="auto"/>
                <w:kern w:val="2"/>
                <w:sz w:val="28"/>
                <w:szCs w:val="28"/>
                <w:highlight w:val="none"/>
                <w:vertAlign w:val="baseline"/>
                <w:lang w:val="en-US" w:eastAsia="zh-CN" w:bidi="ar-SA"/>
              </w:rPr>
              <w:t>老厂</w:t>
            </w:r>
            <w:r>
              <w:rPr>
                <w:rFonts w:hint="default" w:ascii="方正小标宋_GBK" w:hAnsi="方正小标宋_GBK" w:eastAsia="方正小标宋_GBK" w:cs="方正小标宋_GBK"/>
                <w:color w:val="auto"/>
                <w:kern w:val="2"/>
                <w:sz w:val="28"/>
                <w:szCs w:val="28"/>
                <w:highlight w:val="none"/>
                <w:vertAlign w:val="baseline"/>
                <w:lang w:val="en-US" w:eastAsia="zh-CN" w:bidi="ar-SA"/>
              </w:rPr>
              <w:t>人才队伍建设行动计划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1" w:hRule="atLeast"/>
        </w:trPr>
        <w:tc>
          <w:tcPr>
            <w:tcW w:w="8991" w:type="dxa"/>
            <w:vAlign w:val="top"/>
          </w:tcPr>
          <w:p>
            <w:pPr>
              <w:pStyle w:val="15"/>
              <w:numPr>
                <w:ilvl w:val="-1"/>
                <w:numId w:val="0"/>
              </w:numPr>
              <w:jc w:val="both"/>
              <w:rPr>
                <w:rFonts w:hint="eastAsia"/>
                <w:color w:val="auto"/>
                <w:sz w:val="21"/>
                <w:szCs w:val="21"/>
                <w:highlight w:val="none"/>
              </w:rPr>
            </w:pPr>
            <w:r>
              <w:rPr>
                <w:rFonts w:hint="eastAsia" w:ascii="仿宋" w:hAnsi="仿宋" w:eastAsia="仿宋" w:cs="仿宋"/>
                <w:b/>
                <w:bCs/>
                <w:color w:val="auto"/>
                <w:sz w:val="21"/>
                <w:szCs w:val="21"/>
                <w:highlight w:val="none"/>
                <w:lang w:val="en-US" w:eastAsia="zh-CN"/>
              </w:rPr>
              <w:t>1.</w:t>
            </w:r>
            <w:r>
              <w:rPr>
                <w:rFonts w:hint="eastAsia" w:ascii="仿宋" w:hAnsi="仿宋" w:eastAsia="仿宋" w:cs="仿宋"/>
                <w:b/>
                <w:bCs/>
                <w:color w:val="auto"/>
                <w:sz w:val="21"/>
                <w:szCs w:val="21"/>
                <w:highlight w:val="none"/>
              </w:rPr>
              <w:t>培育新型职业农民</w:t>
            </w:r>
            <w:r>
              <w:rPr>
                <w:rFonts w:hint="eastAsia" w:ascii="仿宋" w:hAnsi="仿宋" w:eastAsia="仿宋" w:cs="仿宋"/>
                <w:b/>
                <w:bCs/>
                <w:color w:val="auto"/>
                <w:sz w:val="21"/>
                <w:szCs w:val="21"/>
                <w:highlight w:val="none"/>
                <w:lang w:eastAsia="zh-CN"/>
              </w:rPr>
              <w:t>。</w:t>
            </w:r>
            <w:r>
              <w:rPr>
                <w:rFonts w:hint="eastAsia"/>
                <w:color w:val="auto"/>
                <w:sz w:val="21"/>
                <w:szCs w:val="21"/>
                <w:highlight w:val="none"/>
              </w:rPr>
              <w:t>建立</w:t>
            </w:r>
            <w:r>
              <w:rPr>
                <w:rFonts w:hint="eastAsia"/>
                <w:color w:val="auto"/>
                <w:sz w:val="21"/>
                <w:szCs w:val="21"/>
                <w:highlight w:val="none"/>
                <w:lang w:eastAsia="zh-CN"/>
              </w:rPr>
              <w:t>“</w:t>
            </w:r>
            <w:r>
              <w:rPr>
                <w:rFonts w:hint="eastAsia"/>
                <w:color w:val="auto"/>
                <w:sz w:val="21"/>
                <w:szCs w:val="21"/>
                <w:highlight w:val="none"/>
              </w:rPr>
              <w:t>教育培训—认定管理—政策扶持</w:t>
            </w:r>
            <w:r>
              <w:rPr>
                <w:rFonts w:hint="eastAsia"/>
                <w:color w:val="auto"/>
                <w:sz w:val="21"/>
                <w:szCs w:val="21"/>
                <w:highlight w:val="none"/>
                <w:lang w:eastAsia="zh-CN"/>
              </w:rPr>
              <w:t>”</w:t>
            </w:r>
            <w:r>
              <w:rPr>
                <w:rFonts w:hint="eastAsia"/>
                <w:color w:val="auto"/>
                <w:sz w:val="21"/>
                <w:szCs w:val="21"/>
                <w:highlight w:val="none"/>
              </w:rPr>
              <w:t>的</w:t>
            </w:r>
            <w:r>
              <w:rPr>
                <w:rFonts w:hint="eastAsia"/>
                <w:color w:val="auto"/>
                <w:sz w:val="21"/>
                <w:szCs w:val="21"/>
                <w:highlight w:val="none"/>
                <w:lang w:eastAsia="zh-CN"/>
              </w:rPr>
              <w:t>“</w:t>
            </w:r>
            <w:r>
              <w:rPr>
                <w:rFonts w:hint="eastAsia"/>
                <w:color w:val="auto"/>
                <w:sz w:val="21"/>
                <w:szCs w:val="21"/>
                <w:highlight w:val="none"/>
              </w:rPr>
              <w:t>三位一体</w:t>
            </w:r>
            <w:r>
              <w:rPr>
                <w:rFonts w:hint="eastAsia"/>
                <w:color w:val="auto"/>
                <w:sz w:val="21"/>
                <w:szCs w:val="21"/>
                <w:highlight w:val="none"/>
                <w:lang w:eastAsia="zh-CN"/>
              </w:rPr>
              <w:t>”</w:t>
            </w:r>
            <w:r>
              <w:rPr>
                <w:rFonts w:hint="eastAsia"/>
                <w:color w:val="auto"/>
                <w:sz w:val="21"/>
                <w:szCs w:val="21"/>
                <w:highlight w:val="none"/>
              </w:rPr>
              <w:t>新型职业农民培育制度，优化农业从业者结构。依托科研院所、职业院校等机构广泛开展种植养殖、农产品加工、劳务技能</w:t>
            </w:r>
            <w:r>
              <w:rPr>
                <w:rFonts w:hint="eastAsia"/>
                <w:color w:val="auto"/>
                <w:sz w:val="21"/>
                <w:szCs w:val="21"/>
                <w:highlight w:val="none"/>
                <w:lang w:val="en-US" w:eastAsia="zh-CN"/>
              </w:rPr>
              <w:t>和传统</w:t>
            </w:r>
            <w:r>
              <w:rPr>
                <w:rFonts w:hint="eastAsia"/>
                <w:color w:val="auto"/>
                <w:sz w:val="21"/>
                <w:szCs w:val="21"/>
                <w:highlight w:val="none"/>
              </w:rPr>
              <w:t>民族技艺培训，培育一批现代青年农场主、农民合作社带头人、农业职业经理人</w:t>
            </w:r>
            <w:r>
              <w:rPr>
                <w:rFonts w:hint="eastAsia"/>
                <w:color w:val="auto"/>
                <w:sz w:val="21"/>
                <w:szCs w:val="21"/>
                <w:highlight w:val="none"/>
                <w:lang w:eastAsia="zh-CN"/>
              </w:rPr>
              <w:t>、</w:t>
            </w:r>
            <w:r>
              <w:rPr>
                <w:rFonts w:hint="eastAsia"/>
                <w:color w:val="auto"/>
                <w:sz w:val="21"/>
                <w:szCs w:val="21"/>
                <w:highlight w:val="none"/>
              </w:rPr>
              <w:t>农业社会化服务</w:t>
            </w:r>
            <w:r>
              <w:rPr>
                <w:rFonts w:hint="eastAsia"/>
                <w:color w:val="auto"/>
                <w:sz w:val="21"/>
                <w:szCs w:val="21"/>
                <w:highlight w:val="none"/>
                <w:lang w:val="en-US" w:eastAsia="zh-CN"/>
              </w:rPr>
              <w:t>管理</w:t>
            </w:r>
            <w:r>
              <w:rPr>
                <w:rFonts w:hint="eastAsia"/>
                <w:color w:val="auto"/>
                <w:sz w:val="21"/>
                <w:szCs w:val="21"/>
                <w:highlight w:val="none"/>
              </w:rPr>
              <w:t>人</w:t>
            </w:r>
            <w:r>
              <w:rPr>
                <w:rFonts w:hint="eastAsia"/>
                <w:color w:val="auto"/>
                <w:sz w:val="21"/>
                <w:szCs w:val="21"/>
                <w:highlight w:val="none"/>
                <w:lang w:val="en-US" w:eastAsia="zh-CN"/>
              </w:rPr>
              <w:t>才</w:t>
            </w:r>
            <w:r>
              <w:rPr>
                <w:rFonts w:hint="eastAsia"/>
                <w:color w:val="auto"/>
                <w:sz w:val="21"/>
                <w:szCs w:val="21"/>
                <w:highlight w:val="none"/>
              </w:rPr>
              <w:t>。建立新型职业农民培育认定试点基地，推动柑橘</w:t>
            </w:r>
            <w:r>
              <w:rPr>
                <w:rFonts w:hint="eastAsia"/>
                <w:color w:val="auto"/>
                <w:sz w:val="21"/>
                <w:szCs w:val="21"/>
                <w:highlight w:val="none"/>
                <w:lang w:eastAsia="zh-CN"/>
              </w:rPr>
              <w:t>、</w:t>
            </w:r>
            <w:r>
              <w:rPr>
                <w:rFonts w:hint="eastAsia"/>
                <w:color w:val="auto"/>
                <w:sz w:val="21"/>
                <w:szCs w:val="21"/>
                <w:highlight w:val="none"/>
                <w:lang w:val="en-US" w:eastAsia="zh-CN"/>
              </w:rPr>
              <w:t>生猪养殖、</w:t>
            </w:r>
            <w:r>
              <w:rPr>
                <w:rFonts w:hint="eastAsia"/>
                <w:color w:val="auto"/>
                <w:sz w:val="21"/>
                <w:szCs w:val="21"/>
                <w:highlight w:val="none"/>
              </w:rPr>
              <w:t>蔬菜、</w:t>
            </w:r>
            <w:r>
              <w:rPr>
                <w:rFonts w:hint="eastAsia"/>
                <w:color w:val="auto"/>
                <w:sz w:val="21"/>
                <w:szCs w:val="21"/>
                <w:highlight w:val="none"/>
                <w:lang w:val="en-US" w:eastAsia="zh-CN"/>
              </w:rPr>
              <w:t>文旅</w:t>
            </w:r>
            <w:r>
              <w:rPr>
                <w:rFonts w:hint="eastAsia"/>
                <w:color w:val="auto"/>
                <w:sz w:val="21"/>
                <w:szCs w:val="21"/>
                <w:highlight w:val="none"/>
              </w:rPr>
              <w:t>等新型职业农民认定管理工作。健全新型职业农民认定信息档案和数据库，提高新型职业农民信息化管理水平。</w:t>
            </w:r>
          </w:p>
          <w:p>
            <w:pPr>
              <w:pStyle w:val="15"/>
              <w:numPr>
                <w:ilvl w:val="-1"/>
                <w:numId w:val="0"/>
              </w:numPr>
              <w:jc w:val="both"/>
              <w:rPr>
                <w:rFonts w:hint="eastAsia" w:ascii="仿宋P...啐." w:eastAsia="仿宋P...啐." w:cs="仿宋P...啐."/>
                <w:b w:val="0"/>
                <w:bCs w:val="0"/>
                <w:color w:val="auto"/>
                <w:sz w:val="21"/>
                <w:szCs w:val="21"/>
                <w:highlight w:val="none"/>
                <w:lang w:eastAsia="zh-CN"/>
              </w:rPr>
            </w:pPr>
            <w:r>
              <w:rPr>
                <w:rFonts w:hint="eastAsia" w:ascii="Times New Roman" w:hAnsi="Times New Roman"/>
                <w:b/>
                <w:bCs/>
                <w:color w:val="auto"/>
                <w:sz w:val="21"/>
                <w:szCs w:val="21"/>
                <w:highlight w:val="none"/>
                <w:lang w:val="en-US" w:eastAsia="zh-CN"/>
              </w:rPr>
              <w:t>2.</w:t>
            </w:r>
            <w:r>
              <w:rPr>
                <w:rFonts w:ascii="Times New Roman" w:hAnsi="Times New Roman"/>
                <w:b/>
                <w:bCs/>
                <w:color w:val="auto"/>
                <w:sz w:val="21"/>
                <w:szCs w:val="21"/>
                <w:highlight w:val="none"/>
              </w:rPr>
              <w:t>建设</w:t>
            </w:r>
            <w:r>
              <w:rPr>
                <w:rFonts w:hint="eastAsia" w:ascii="Times New Roman" w:hAnsi="Times New Roman"/>
                <w:b/>
                <w:bCs/>
                <w:color w:val="auto"/>
                <w:sz w:val="21"/>
                <w:szCs w:val="21"/>
                <w:highlight w:val="none"/>
                <w:lang w:val="en-US" w:eastAsia="zh-CN"/>
              </w:rPr>
              <w:t>乡土</w:t>
            </w:r>
            <w:r>
              <w:rPr>
                <w:rFonts w:ascii="Times New Roman" w:hAnsi="Times New Roman"/>
                <w:b/>
                <w:bCs/>
                <w:color w:val="auto"/>
                <w:sz w:val="21"/>
                <w:szCs w:val="21"/>
                <w:highlight w:val="none"/>
              </w:rPr>
              <w:t>农业</w:t>
            </w:r>
            <w:r>
              <w:rPr>
                <w:rStyle w:val="16"/>
                <w:rFonts w:ascii="Times New Roman" w:hAnsi="Times New Roman"/>
                <w:b/>
                <w:bCs/>
                <w:color w:val="auto"/>
                <w:sz w:val="21"/>
                <w:szCs w:val="21"/>
                <w:highlight w:val="none"/>
              </w:rPr>
              <w:t>专业</w:t>
            </w:r>
            <w:r>
              <w:rPr>
                <w:rFonts w:ascii="Times New Roman" w:hAnsi="Times New Roman"/>
                <w:b/>
                <w:bCs/>
                <w:color w:val="auto"/>
                <w:sz w:val="21"/>
                <w:szCs w:val="21"/>
                <w:highlight w:val="none"/>
              </w:rPr>
              <w:t>人才队伍</w:t>
            </w:r>
            <w:r>
              <w:rPr>
                <w:rFonts w:hint="eastAsia" w:ascii="Times New Roman" w:hAnsi="Times New Roman"/>
                <w:b/>
                <w:bCs/>
                <w:color w:val="auto"/>
                <w:sz w:val="21"/>
                <w:szCs w:val="21"/>
                <w:highlight w:val="none"/>
                <w:lang w:eastAsia="zh-CN"/>
              </w:rPr>
              <w:t>。</w:t>
            </w:r>
            <w:r>
              <w:rPr>
                <w:rFonts w:hint="eastAsia" w:ascii="仿宋P...啐." w:hAnsi="Calibri" w:eastAsia="仿宋P...啐." w:cs="仿宋P...啐."/>
                <w:b w:val="0"/>
                <w:bCs w:val="0"/>
                <w:color w:val="auto"/>
                <w:sz w:val="21"/>
                <w:szCs w:val="21"/>
                <w:highlight w:val="none"/>
              </w:rPr>
              <w:t>加强农村乡土人才、民族民间技能人才培养，重点培育一批</w:t>
            </w:r>
            <w:r>
              <w:rPr>
                <w:rFonts w:hint="eastAsia" w:ascii="仿宋P...啐." w:hAnsi="Calibri" w:eastAsia="仿宋P...啐." w:cs="仿宋P...啐."/>
                <w:b w:val="0"/>
                <w:bCs w:val="0"/>
                <w:color w:val="auto"/>
                <w:sz w:val="21"/>
                <w:szCs w:val="21"/>
                <w:highlight w:val="none"/>
                <w:lang w:val="en-US" w:eastAsia="zh-CN"/>
              </w:rPr>
              <w:t>乡土</w:t>
            </w:r>
            <w:r>
              <w:rPr>
                <w:rFonts w:hint="eastAsia" w:ascii="仿宋P...啐." w:hAnsi="Calibri" w:eastAsia="仿宋P...啐." w:cs="仿宋P...啐."/>
                <w:b w:val="0"/>
                <w:bCs w:val="0"/>
                <w:color w:val="auto"/>
                <w:sz w:val="21"/>
                <w:szCs w:val="21"/>
                <w:highlight w:val="none"/>
              </w:rPr>
              <w:t>经纪人、乡村匠人、文化能人、非遗传承人等</w:t>
            </w:r>
            <w:r>
              <w:rPr>
                <w:rFonts w:hint="eastAsia" w:ascii="仿宋P...啐." w:hAnsi="Calibri" w:eastAsia="仿宋P...啐." w:cs="仿宋P...啐."/>
                <w:b w:val="0"/>
                <w:bCs w:val="0"/>
                <w:color w:val="auto"/>
                <w:sz w:val="21"/>
                <w:szCs w:val="21"/>
                <w:highlight w:val="none"/>
                <w:lang w:eastAsia="zh-CN"/>
              </w:rPr>
              <w:t>，</w:t>
            </w:r>
            <w:r>
              <w:rPr>
                <w:rFonts w:hint="eastAsia" w:ascii="仿宋P...啐." w:hAnsi="Calibri" w:eastAsia="仿宋P...啐." w:cs="仿宋P...啐."/>
                <w:b w:val="0"/>
                <w:bCs w:val="0"/>
                <w:color w:val="auto"/>
                <w:sz w:val="21"/>
                <w:szCs w:val="21"/>
                <w:highlight w:val="none"/>
              </w:rPr>
              <w:t>把返乡创业人员培养成带动示范作用强的</w:t>
            </w:r>
            <w:r>
              <w:rPr>
                <w:rFonts w:hint="eastAsia" w:cs="仿宋P...啐."/>
                <w:b w:val="0"/>
                <w:bCs w:val="0"/>
                <w:color w:val="auto"/>
                <w:sz w:val="21"/>
                <w:szCs w:val="21"/>
                <w:highlight w:val="none"/>
                <w:lang w:eastAsia="zh-CN"/>
              </w:rPr>
              <w:t>“</w:t>
            </w:r>
            <w:r>
              <w:rPr>
                <w:rFonts w:hint="eastAsia" w:ascii="仿宋P...啐." w:hAnsi="Calibri" w:eastAsia="仿宋P...啐." w:cs="仿宋P...啐."/>
                <w:b w:val="0"/>
                <w:bCs w:val="0"/>
                <w:color w:val="auto"/>
                <w:sz w:val="21"/>
                <w:szCs w:val="21"/>
                <w:highlight w:val="none"/>
              </w:rPr>
              <w:t>田秀才</w:t>
            </w:r>
            <w:r>
              <w:rPr>
                <w:rFonts w:hint="eastAsia" w:cs="仿宋P...啐."/>
                <w:b w:val="0"/>
                <w:bCs w:val="0"/>
                <w:color w:val="auto"/>
                <w:sz w:val="21"/>
                <w:szCs w:val="21"/>
                <w:highlight w:val="none"/>
                <w:lang w:eastAsia="zh-CN"/>
              </w:rPr>
              <w:t>”“</w:t>
            </w:r>
            <w:r>
              <w:rPr>
                <w:rFonts w:hint="eastAsia" w:ascii="仿宋P...啐." w:hAnsi="Calibri" w:eastAsia="仿宋P...啐." w:cs="仿宋P...啐."/>
                <w:b w:val="0"/>
                <w:bCs w:val="0"/>
                <w:color w:val="auto"/>
                <w:sz w:val="21"/>
                <w:szCs w:val="21"/>
                <w:highlight w:val="none"/>
              </w:rPr>
              <w:t>土专家</w:t>
            </w:r>
            <w:r>
              <w:rPr>
                <w:rFonts w:hint="eastAsia" w:cs="仿宋P...啐."/>
                <w:b w:val="0"/>
                <w:bCs w:val="0"/>
                <w:color w:val="auto"/>
                <w:sz w:val="21"/>
                <w:szCs w:val="21"/>
                <w:highlight w:val="none"/>
                <w:lang w:eastAsia="zh-CN"/>
              </w:rPr>
              <w:t>”</w:t>
            </w:r>
            <w:r>
              <w:rPr>
                <w:rFonts w:hint="eastAsia" w:ascii="仿宋P...啐." w:eastAsia="仿宋P...啐." w:cs="仿宋P...啐."/>
                <w:b w:val="0"/>
                <w:bCs w:val="0"/>
                <w:color w:val="auto"/>
                <w:sz w:val="21"/>
                <w:szCs w:val="21"/>
                <w:highlight w:val="none"/>
                <w:lang w:eastAsia="zh-CN"/>
              </w:rPr>
              <w:t>。</w:t>
            </w:r>
          </w:p>
          <w:p>
            <w:pPr>
              <w:pStyle w:val="15"/>
              <w:numPr>
                <w:ilvl w:val="-1"/>
                <w:numId w:val="0"/>
              </w:numPr>
              <w:jc w:val="both"/>
              <w:rPr>
                <w:rFonts w:hint="eastAsia" w:cs="仿宋P...啐."/>
                <w:b w:val="0"/>
                <w:bCs w:val="0"/>
                <w:color w:val="auto"/>
                <w:sz w:val="21"/>
                <w:szCs w:val="21"/>
                <w:highlight w:val="none"/>
                <w:lang w:val="en-US" w:eastAsia="zh-CN"/>
              </w:rPr>
            </w:pPr>
            <w:r>
              <w:rPr>
                <w:rFonts w:hint="eastAsia" w:cs="仿宋P...啐."/>
                <w:b/>
                <w:bCs/>
                <w:color w:val="auto"/>
                <w:sz w:val="21"/>
                <w:szCs w:val="21"/>
                <w:highlight w:val="none"/>
                <w:lang w:val="en-US" w:eastAsia="zh-CN"/>
              </w:rPr>
              <w:t>3.</w:t>
            </w:r>
            <w:r>
              <w:rPr>
                <w:rFonts w:hint="eastAsia" w:ascii="仿宋P...啐." w:hAnsi="Calibri" w:eastAsia="仿宋P...啐." w:cs="仿宋P...啐."/>
                <w:b/>
                <w:bCs/>
                <w:color w:val="auto"/>
                <w:sz w:val="21"/>
                <w:szCs w:val="21"/>
                <w:highlight w:val="none"/>
                <w:lang w:val="en-US" w:eastAsia="zh-CN"/>
              </w:rPr>
              <w:t>整合</w:t>
            </w:r>
            <w:r>
              <w:rPr>
                <w:rFonts w:hint="eastAsia" w:ascii="仿宋P...啐." w:hAnsi="Calibri" w:eastAsia="仿宋P...啐." w:cs="仿宋P...啐."/>
                <w:b/>
                <w:bCs/>
                <w:color w:val="auto"/>
                <w:sz w:val="21"/>
                <w:szCs w:val="21"/>
                <w:highlight w:val="none"/>
              </w:rPr>
              <w:t>社会</w:t>
            </w:r>
            <w:r>
              <w:rPr>
                <w:rFonts w:hint="eastAsia" w:ascii="仿宋P...啐." w:hAnsi="Calibri" w:eastAsia="仿宋P...啐." w:cs="仿宋P...啐."/>
                <w:b/>
                <w:bCs/>
                <w:color w:val="auto"/>
                <w:sz w:val="21"/>
                <w:szCs w:val="21"/>
                <w:highlight w:val="none"/>
                <w:lang w:val="en-US" w:eastAsia="zh-CN"/>
              </w:rPr>
              <w:t>人力资源</w:t>
            </w:r>
            <w:r>
              <w:rPr>
                <w:rFonts w:hint="eastAsia" w:ascii="仿宋P...啐." w:hAnsi="Calibri" w:eastAsia="仿宋P...啐." w:cs="仿宋P...啐."/>
                <w:b/>
                <w:bCs/>
                <w:color w:val="auto"/>
                <w:sz w:val="21"/>
                <w:szCs w:val="21"/>
                <w:highlight w:val="none"/>
              </w:rPr>
              <w:t>服务</w:t>
            </w:r>
            <w:r>
              <w:rPr>
                <w:rFonts w:hint="eastAsia" w:cs="仿宋P...啐."/>
                <w:b/>
                <w:bCs/>
                <w:color w:val="auto"/>
                <w:sz w:val="21"/>
                <w:szCs w:val="21"/>
                <w:highlight w:val="none"/>
                <w:lang w:val="en-US" w:eastAsia="zh-CN"/>
              </w:rPr>
              <w:t>老厂</w:t>
            </w:r>
            <w:r>
              <w:rPr>
                <w:rFonts w:hint="eastAsia" w:ascii="仿宋P...啐." w:hAnsi="Calibri" w:eastAsia="仿宋P...啐." w:cs="仿宋P...啐."/>
                <w:b/>
                <w:bCs/>
                <w:color w:val="auto"/>
                <w:sz w:val="21"/>
                <w:szCs w:val="21"/>
                <w:highlight w:val="none"/>
              </w:rPr>
              <w:t>乡村</w:t>
            </w:r>
            <w:r>
              <w:rPr>
                <w:rFonts w:hint="eastAsia" w:ascii="仿宋P...啐." w:hAnsi="Calibri" w:eastAsia="仿宋P...啐." w:cs="仿宋P...啐."/>
                <w:b/>
                <w:bCs/>
                <w:color w:val="auto"/>
                <w:sz w:val="21"/>
                <w:szCs w:val="21"/>
                <w:highlight w:val="none"/>
                <w:lang w:val="en-US" w:eastAsia="zh-CN"/>
              </w:rPr>
              <w:t>振兴。</w:t>
            </w:r>
            <w:r>
              <w:rPr>
                <w:rFonts w:hint="eastAsia" w:ascii="仿宋P...啐." w:hAnsi="Calibri" w:eastAsia="仿宋P...啐." w:cs="仿宋P...啐."/>
                <w:b w:val="0"/>
                <w:bCs w:val="0"/>
                <w:color w:val="auto"/>
                <w:sz w:val="21"/>
                <w:szCs w:val="21"/>
                <w:highlight w:val="none"/>
              </w:rPr>
              <w:t>以乡情乡愁为纽带，鼓励企业家、党政干部、医生教师、</w:t>
            </w:r>
            <w:r>
              <w:rPr>
                <w:rFonts w:hint="eastAsia" w:ascii="仿宋P...啐." w:hAnsi="Calibri" w:eastAsia="仿宋P...啐." w:cs="仿宋P...啐."/>
                <w:b w:val="0"/>
                <w:bCs w:val="0"/>
                <w:color w:val="auto"/>
                <w:sz w:val="21"/>
                <w:szCs w:val="21"/>
                <w:highlight w:val="none"/>
                <w:lang w:val="en-US" w:eastAsia="zh-CN"/>
              </w:rPr>
              <w:t>专业技术</w:t>
            </w:r>
            <w:r>
              <w:rPr>
                <w:rFonts w:hint="eastAsia" w:ascii="仿宋P...啐." w:hAnsi="Calibri" w:eastAsia="仿宋P...啐." w:cs="仿宋P...啐."/>
                <w:b w:val="0"/>
                <w:bCs w:val="0"/>
                <w:color w:val="auto"/>
                <w:sz w:val="21"/>
                <w:szCs w:val="21"/>
                <w:highlight w:val="none"/>
              </w:rPr>
              <w:t>人才等</w:t>
            </w:r>
            <w:r>
              <w:rPr>
                <w:rFonts w:hint="eastAsia" w:ascii="仿宋P...啐." w:hAnsi="Calibri" w:eastAsia="仿宋P...啐." w:cs="仿宋P...啐."/>
                <w:b w:val="0"/>
                <w:bCs w:val="0"/>
                <w:color w:val="auto"/>
                <w:sz w:val="21"/>
                <w:szCs w:val="21"/>
                <w:highlight w:val="none"/>
                <w:lang w:val="en-US" w:eastAsia="zh-CN"/>
              </w:rPr>
              <w:t>新乡贤</w:t>
            </w:r>
            <w:r>
              <w:rPr>
                <w:rFonts w:hint="eastAsia" w:ascii="仿宋P...啐." w:hAnsi="Calibri" w:eastAsia="仿宋P...啐." w:cs="仿宋P...啐."/>
                <w:b w:val="0"/>
                <w:bCs w:val="0"/>
                <w:color w:val="auto"/>
                <w:sz w:val="21"/>
                <w:szCs w:val="21"/>
                <w:highlight w:val="none"/>
              </w:rPr>
              <w:t>，通过下乡担任志愿者、投资兴业、行医办学、</w:t>
            </w:r>
            <w:r>
              <w:rPr>
                <w:rFonts w:hint="eastAsia" w:ascii="仿宋P...啐." w:hAnsi="Calibri" w:eastAsia="仿宋P...啐." w:cs="仿宋P...啐."/>
                <w:b w:val="0"/>
                <w:bCs w:val="0"/>
                <w:color w:val="auto"/>
                <w:sz w:val="21"/>
                <w:szCs w:val="21"/>
                <w:highlight w:val="none"/>
                <w:lang w:val="en-US" w:eastAsia="zh-CN"/>
              </w:rPr>
              <w:t>社会</w:t>
            </w:r>
            <w:r>
              <w:rPr>
                <w:rFonts w:hint="eastAsia" w:ascii="仿宋P...啐." w:hAnsi="Calibri" w:eastAsia="仿宋P...啐." w:cs="仿宋P...啐."/>
                <w:b w:val="0"/>
                <w:bCs w:val="0"/>
                <w:color w:val="auto"/>
                <w:sz w:val="21"/>
                <w:szCs w:val="21"/>
                <w:highlight w:val="none"/>
              </w:rPr>
              <w:t>服务等方式参与</w:t>
            </w:r>
            <w:r>
              <w:rPr>
                <w:rFonts w:hint="eastAsia" w:cs="仿宋P...啐."/>
                <w:b w:val="0"/>
                <w:bCs w:val="0"/>
                <w:color w:val="auto"/>
                <w:sz w:val="21"/>
                <w:szCs w:val="21"/>
                <w:highlight w:val="none"/>
                <w:lang w:val="en-US" w:eastAsia="zh-CN"/>
              </w:rPr>
              <w:t>老厂</w:t>
            </w:r>
            <w:r>
              <w:rPr>
                <w:rFonts w:hint="eastAsia" w:ascii="仿宋P...啐." w:hAnsi="Calibri" w:eastAsia="仿宋P...啐." w:cs="仿宋P...啐."/>
                <w:b w:val="0"/>
                <w:bCs w:val="0"/>
                <w:color w:val="auto"/>
                <w:sz w:val="21"/>
                <w:szCs w:val="21"/>
                <w:highlight w:val="none"/>
              </w:rPr>
              <w:t>乡村振兴。对</w:t>
            </w:r>
            <w:r>
              <w:rPr>
                <w:rFonts w:hint="eastAsia" w:cs="仿宋P...啐."/>
                <w:b w:val="0"/>
                <w:bCs w:val="0"/>
                <w:color w:val="auto"/>
                <w:sz w:val="21"/>
                <w:szCs w:val="21"/>
                <w:highlight w:val="none"/>
                <w:lang w:eastAsia="zh-CN"/>
              </w:rPr>
              <w:t>“</w:t>
            </w:r>
            <w:r>
              <w:rPr>
                <w:rFonts w:hint="eastAsia" w:ascii="仿宋P...啐." w:hAnsi="Calibri" w:eastAsia="仿宋P...啐." w:cs="仿宋P...啐."/>
                <w:b w:val="0"/>
                <w:bCs w:val="0"/>
                <w:color w:val="auto"/>
                <w:sz w:val="21"/>
                <w:szCs w:val="21"/>
                <w:highlight w:val="none"/>
              </w:rPr>
              <w:t>告老还乡</w:t>
            </w:r>
            <w:r>
              <w:rPr>
                <w:rFonts w:hint="eastAsia" w:cs="仿宋P...啐."/>
                <w:b w:val="0"/>
                <w:bCs w:val="0"/>
                <w:color w:val="auto"/>
                <w:sz w:val="21"/>
                <w:szCs w:val="21"/>
                <w:highlight w:val="none"/>
                <w:lang w:eastAsia="zh-CN"/>
              </w:rPr>
              <w:t>”</w:t>
            </w:r>
            <w:r>
              <w:rPr>
                <w:rFonts w:hint="eastAsia" w:ascii="仿宋P...啐." w:hAnsi="Calibri" w:eastAsia="仿宋P...啐." w:cs="仿宋P...啐."/>
                <w:b w:val="0"/>
                <w:bCs w:val="0"/>
                <w:color w:val="auto"/>
                <w:sz w:val="21"/>
                <w:szCs w:val="21"/>
                <w:highlight w:val="none"/>
              </w:rPr>
              <w:t>人员在项目用地、投资办企等给予优先支持，壮大新乡贤队伍。</w:t>
            </w:r>
            <w:r>
              <w:rPr>
                <w:rFonts w:hint="eastAsia" w:ascii="仿宋P...啐." w:hAnsi="Calibri" w:eastAsia="仿宋P...啐." w:cs="仿宋P...啐."/>
                <w:b w:val="0"/>
                <w:bCs w:val="0"/>
                <w:color w:val="auto"/>
                <w:sz w:val="21"/>
                <w:szCs w:val="21"/>
                <w:highlight w:val="none"/>
                <w:lang w:val="en-US" w:eastAsia="zh-CN"/>
              </w:rPr>
              <w:t>引入第三方专业机构</w:t>
            </w:r>
            <w:r>
              <w:rPr>
                <w:rFonts w:hint="eastAsia" w:ascii="仿宋P...啐." w:hAnsi="Calibri" w:eastAsia="仿宋P...啐." w:cs="仿宋P...啐."/>
                <w:b w:val="0"/>
                <w:bCs w:val="0"/>
                <w:color w:val="auto"/>
                <w:sz w:val="21"/>
                <w:szCs w:val="21"/>
                <w:highlight w:val="none"/>
              </w:rPr>
              <w:t>，</w:t>
            </w:r>
            <w:r>
              <w:rPr>
                <w:rFonts w:hint="eastAsia" w:ascii="仿宋P...啐." w:hAnsi="Calibri" w:eastAsia="仿宋P...啐." w:cs="仿宋P...啐."/>
                <w:b w:val="0"/>
                <w:bCs w:val="0"/>
                <w:color w:val="auto"/>
                <w:sz w:val="21"/>
                <w:szCs w:val="21"/>
                <w:highlight w:val="none"/>
                <w:lang w:val="en-US" w:eastAsia="zh-CN"/>
              </w:rPr>
              <w:t>对</w:t>
            </w:r>
            <w:r>
              <w:rPr>
                <w:rFonts w:hint="eastAsia" w:cs="仿宋P...啐."/>
                <w:b w:val="0"/>
                <w:bCs w:val="0"/>
                <w:color w:val="auto"/>
                <w:sz w:val="21"/>
                <w:szCs w:val="21"/>
                <w:highlight w:val="none"/>
                <w:lang w:val="en-US" w:eastAsia="zh-CN"/>
              </w:rPr>
              <w:t>乡域</w:t>
            </w:r>
            <w:r>
              <w:rPr>
                <w:rFonts w:hint="eastAsia" w:ascii="仿宋P...啐." w:hAnsi="Calibri" w:eastAsia="仿宋P...啐." w:cs="仿宋P...啐."/>
                <w:b w:val="0"/>
                <w:bCs w:val="0"/>
                <w:color w:val="auto"/>
                <w:sz w:val="21"/>
                <w:szCs w:val="21"/>
                <w:highlight w:val="none"/>
                <w:lang w:val="en-US" w:eastAsia="zh-CN"/>
              </w:rPr>
              <w:t>产业发展</w:t>
            </w:r>
            <w:r>
              <w:rPr>
                <w:rFonts w:hint="eastAsia" w:ascii="仿宋P...啐." w:hAnsi="Calibri" w:eastAsia="仿宋P...啐." w:cs="仿宋P...啐."/>
                <w:b w:val="0"/>
                <w:bCs w:val="0"/>
                <w:color w:val="auto"/>
                <w:sz w:val="21"/>
                <w:szCs w:val="21"/>
                <w:highlight w:val="none"/>
              </w:rPr>
              <w:t>、生态</w:t>
            </w:r>
            <w:r>
              <w:rPr>
                <w:rFonts w:hint="eastAsia" w:ascii="仿宋P...啐." w:hAnsi="Calibri" w:eastAsia="仿宋P...啐." w:cs="仿宋P...啐."/>
                <w:b w:val="0"/>
                <w:bCs w:val="0"/>
                <w:color w:val="auto"/>
                <w:sz w:val="21"/>
                <w:szCs w:val="21"/>
                <w:highlight w:val="none"/>
                <w:lang w:val="en-US" w:eastAsia="zh-CN"/>
              </w:rPr>
              <w:t>保护</w:t>
            </w:r>
            <w:r>
              <w:rPr>
                <w:rFonts w:hint="eastAsia" w:ascii="仿宋P...啐." w:hAnsi="Calibri" w:eastAsia="仿宋P...啐." w:cs="仿宋P...啐."/>
                <w:b w:val="0"/>
                <w:bCs w:val="0"/>
                <w:color w:val="auto"/>
                <w:sz w:val="21"/>
                <w:szCs w:val="21"/>
                <w:highlight w:val="none"/>
              </w:rPr>
              <w:t>、</w:t>
            </w:r>
            <w:r>
              <w:rPr>
                <w:rFonts w:hint="eastAsia" w:ascii="仿宋P...啐." w:hAnsi="Calibri" w:eastAsia="仿宋P...啐." w:cs="仿宋P...啐."/>
                <w:b w:val="0"/>
                <w:bCs w:val="0"/>
                <w:color w:val="auto"/>
                <w:sz w:val="21"/>
                <w:szCs w:val="21"/>
                <w:highlight w:val="none"/>
                <w:lang w:val="en-US" w:eastAsia="zh-CN"/>
              </w:rPr>
              <w:t>乡村</w:t>
            </w:r>
            <w:r>
              <w:rPr>
                <w:rFonts w:hint="eastAsia" w:ascii="仿宋P...啐." w:hAnsi="Calibri" w:eastAsia="仿宋P...啐." w:cs="仿宋P...啐."/>
                <w:b w:val="0"/>
                <w:bCs w:val="0"/>
                <w:color w:val="auto"/>
                <w:sz w:val="21"/>
                <w:szCs w:val="21"/>
                <w:highlight w:val="none"/>
              </w:rPr>
              <w:t>治理、文</w:t>
            </w:r>
            <w:r>
              <w:rPr>
                <w:rFonts w:hint="eastAsia" w:ascii="仿宋P...啐." w:hAnsi="Calibri" w:eastAsia="仿宋P...啐." w:cs="仿宋P...啐."/>
                <w:b w:val="0"/>
                <w:bCs w:val="0"/>
                <w:color w:val="auto"/>
                <w:sz w:val="21"/>
                <w:szCs w:val="21"/>
                <w:highlight w:val="none"/>
                <w:lang w:val="en-US" w:eastAsia="zh-CN"/>
              </w:rPr>
              <w:t>化建设</w:t>
            </w:r>
            <w:r>
              <w:rPr>
                <w:rFonts w:hint="eastAsia" w:ascii="仿宋P...啐." w:hAnsi="Calibri" w:eastAsia="仿宋P...啐." w:cs="仿宋P...啐."/>
                <w:b w:val="0"/>
                <w:bCs w:val="0"/>
                <w:color w:val="auto"/>
                <w:sz w:val="21"/>
                <w:szCs w:val="21"/>
                <w:highlight w:val="none"/>
              </w:rPr>
              <w:t>、</w:t>
            </w:r>
            <w:r>
              <w:rPr>
                <w:rFonts w:hint="eastAsia" w:ascii="仿宋P...啐." w:hAnsi="Calibri" w:eastAsia="仿宋P...啐." w:cs="仿宋P...啐."/>
                <w:b w:val="0"/>
                <w:bCs w:val="0"/>
                <w:color w:val="auto"/>
                <w:sz w:val="21"/>
                <w:szCs w:val="21"/>
                <w:highlight w:val="none"/>
                <w:lang w:val="en-US" w:eastAsia="zh-CN"/>
              </w:rPr>
              <w:t>村镇建设</w:t>
            </w:r>
            <w:r>
              <w:rPr>
                <w:rFonts w:hint="eastAsia" w:ascii="仿宋P...啐." w:hAnsi="Calibri" w:eastAsia="仿宋P...啐." w:cs="仿宋P...啐."/>
                <w:b w:val="0"/>
                <w:bCs w:val="0"/>
                <w:color w:val="auto"/>
                <w:sz w:val="21"/>
                <w:szCs w:val="21"/>
                <w:highlight w:val="none"/>
              </w:rPr>
              <w:t>、体制机制</w:t>
            </w:r>
            <w:r>
              <w:rPr>
                <w:rFonts w:hint="eastAsia" w:ascii="仿宋P...啐." w:hAnsi="Calibri" w:eastAsia="仿宋P...啐." w:cs="仿宋P...啐."/>
                <w:b w:val="0"/>
                <w:bCs w:val="0"/>
                <w:color w:val="auto"/>
                <w:sz w:val="21"/>
                <w:szCs w:val="21"/>
                <w:highlight w:val="none"/>
                <w:lang w:val="en-US" w:eastAsia="zh-CN"/>
              </w:rPr>
              <w:t>改革等方面提供规划咨询、</w:t>
            </w:r>
            <w:r>
              <w:rPr>
                <w:rFonts w:hint="eastAsia" w:ascii="仿宋P...啐." w:hAnsi="Calibri" w:eastAsia="仿宋P...啐." w:cs="仿宋P...啐."/>
                <w:b w:val="0"/>
                <w:bCs w:val="0"/>
                <w:color w:val="auto"/>
                <w:sz w:val="21"/>
                <w:szCs w:val="21"/>
                <w:highlight w:val="none"/>
              </w:rPr>
              <w:t>人才培养</w:t>
            </w:r>
            <w:r>
              <w:rPr>
                <w:rFonts w:hint="eastAsia" w:ascii="仿宋P...啐." w:hAnsi="Calibri" w:eastAsia="仿宋P...啐." w:cs="仿宋P...啐."/>
                <w:b w:val="0"/>
                <w:bCs w:val="0"/>
                <w:color w:val="auto"/>
                <w:sz w:val="21"/>
                <w:szCs w:val="21"/>
                <w:highlight w:val="none"/>
                <w:lang w:eastAsia="zh-CN"/>
              </w:rPr>
              <w:t>、</w:t>
            </w:r>
            <w:r>
              <w:rPr>
                <w:rFonts w:hint="eastAsia" w:ascii="仿宋P...啐." w:hAnsi="Calibri" w:eastAsia="仿宋P...啐." w:cs="仿宋P...啐."/>
                <w:b w:val="0"/>
                <w:bCs w:val="0"/>
                <w:color w:val="auto"/>
                <w:sz w:val="21"/>
                <w:szCs w:val="21"/>
                <w:highlight w:val="none"/>
                <w:lang w:val="en-US" w:eastAsia="zh-CN"/>
              </w:rPr>
              <w:t>技术服务，开展项目</w:t>
            </w:r>
            <w:r>
              <w:rPr>
                <w:rFonts w:hint="eastAsia" w:cs="仿宋P...啐."/>
                <w:b w:val="0"/>
                <w:bCs w:val="0"/>
                <w:color w:val="auto"/>
                <w:sz w:val="21"/>
                <w:szCs w:val="21"/>
                <w:highlight w:val="none"/>
                <w:lang w:val="en-US" w:eastAsia="zh-CN"/>
              </w:rPr>
              <w:t>示</w:t>
            </w:r>
            <w:r>
              <w:rPr>
                <w:rFonts w:hint="eastAsia" w:ascii="仿宋P...啐." w:hAnsi="Calibri" w:eastAsia="仿宋P...啐." w:cs="仿宋P...啐."/>
                <w:b w:val="0"/>
                <w:bCs w:val="0"/>
                <w:color w:val="auto"/>
                <w:sz w:val="21"/>
                <w:szCs w:val="21"/>
                <w:highlight w:val="none"/>
              </w:rPr>
              <w:t>范点</w:t>
            </w:r>
            <w:r>
              <w:rPr>
                <w:rFonts w:hint="eastAsia" w:ascii="仿宋P...啐." w:hAnsi="Calibri" w:eastAsia="仿宋P...啐." w:cs="仿宋P...啐."/>
                <w:b w:val="0"/>
                <w:bCs w:val="0"/>
                <w:color w:val="auto"/>
                <w:sz w:val="21"/>
                <w:szCs w:val="21"/>
                <w:highlight w:val="none"/>
                <w:lang w:val="en-US" w:eastAsia="zh-CN"/>
              </w:rPr>
              <w:t>建设</w:t>
            </w:r>
            <w:r>
              <w:rPr>
                <w:rFonts w:hint="eastAsia" w:cs="仿宋P...啐."/>
                <w:b w:val="0"/>
                <w:bCs w:val="0"/>
                <w:color w:val="auto"/>
                <w:sz w:val="21"/>
                <w:szCs w:val="21"/>
                <w:highlight w:val="none"/>
                <w:lang w:val="en-US" w:eastAsia="zh-CN"/>
              </w:rPr>
              <w:t>。</w:t>
            </w:r>
          </w:p>
          <w:p>
            <w:pPr>
              <w:pStyle w:val="15"/>
              <w:numPr>
                <w:ilvl w:val="-1"/>
                <w:numId w:val="0"/>
              </w:numPr>
              <w:jc w:val="both"/>
              <w:rPr>
                <w:rFonts w:hint="eastAsia" w:cs="仿宋P...啐."/>
                <w:b w:val="0"/>
                <w:bCs w:val="0"/>
                <w:color w:val="auto"/>
                <w:sz w:val="21"/>
                <w:szCs w:val="21"/>
                <w:highlight w:val="none"/>
                <w:lang w:val="en-US" w:eastAsia="zh-CN"/>
              </w:rPr>
            </w:pPr>
            <w:r>
              <w:rPr>
                <w:rFonts w:hint="eastAsia" w:ascii="仿宋P...啐." w:eastAsia="仿宋P...啐." w:cs="仿宋P...啐."/>
                <w:b/>
                <w:bCs/>
                <w:color w:val="auto"/>
                <w:sz w:val="21"/>
                <w:szCs w:val="21"/>
                <w:highlight w:val="none"/>
                <w:lang w:val="en-US" w:eastAsia="zh-CN"/>
              </w:rPr>
              <w:t>4.</w:t>
            </w:r>
            <w:r>
              <w:rPr>
                <w:rFonts w:hint="eastAsia" w:ascii="仿宋P...啐." w:hAnsi="Calibri" w:eastAsia="仿宋P...啐." w:cs="仿宋P...啐."/>
                <w:b/>
                <w:bCs/>
                <w:color w:val="auto"/>
                <w:sz w:val="21"/>
                <w:szCs w:val="21"/>
                <w:highlight w:val="none"/>
              </w:rPr>
              <w:t>优化人才发展环境</w:t>
            </w:r>
            <w:r>
              <w:rPr>
                <w:rFonts w:hint="eastAsia" w:ascii="仿宋P...啐." w:eastAsia="仿宋P...啐." w:cs="仿宋P...啐."/>
                <w:b/>
                <w:bCs/>
                <w:color w:val="auto"/>
                <w:sz w:val="21"/>
                <w:szCs w:val="21"/>
                <w:highlight w:val="none"/>
                <w:lang w:eastAsia="zh-CN"/>
              </w:rPr>
              <w:t>。</w:t>
            </w:r>
            <w:r>
              <w:rPr>
                <w:rFonts w:hint="eastAsia" w:ascii="仿宋P...啐." w:hAnsi="Calibri" w:eastAsia="仿宋P...啐." w:cs="仿宋P...啐."/>
                <w:b w:val="0"/>
                <w:bCs w:val="0"/>
                <w:color w:val="auto"/>
                <w:sz w:val="21"/>
                <w:szCs w:val="21"/>
                <w:highlight w:val="none"/>
              </w:rPr>
              <w:t>完善人才培养、引进、使用、激励等方面的政策措施，让农村机会吸引人，让人才植根乡村。做好对第一书记、驻村工作队等人员的管理服务，加强</w:t>
            </w:r>
            <w:r>
              <w:rPr>
                <w:rFonts w:hint="eastAsia" w:cs="仿宋P...啐."/>
                <w:b w:val="0"/>
                <w:bCs w:val="0"/>
                <w:color w:val="auto"/>
                <w:sz w:val="21"/>
                <w:szCs w:val="21"/>
                <w:highlight w:val="none"/>
                <w:lang w:eastAsia="zh-CN"/>
              </w:rPr>
              <w:t>“</w:t>
            </w:r>
            <w:r>
              <w:rPr>
                <w:rFonts w:hint="eastAsia" w:ascii="仿宋P...啐." w:hAnsi="Calibri" w:eastAsia="仿宋P...啐." w:cs="仿宋P...啐."/>
                <w:b w:val="0"/>
                <w:bCs w:val="0"/>
                <w:color w:val="auto"/>
                <w:sz w:val="21"/>
                <w:szCs w:val="21"/>
                <w:highlight w:val="none"/>
              </w:rPr>
              <w:t>三农</w:t>
            </w:r>
            <w:r>
              <w:rPr>
                <w:rFonts w:hint="eastAsia" w:cs="仿宋P...啐."/>
                <w:b w:val="0"/>
                <w:bCs w:val="0"/>
                <w:color w:val="auto"/>
                <w:sz w:val="21"/>
                <w:szCs w:val="21"/>
                <w:highlight w:val="none"/>
                <w:lang w:eastAsia="zh-CN"/>
              </w:rPr>
              <w:t>”</w:t>
            </w:r>
            <w:r>
              <w:rPr>
                <w:rFonts w:hint="eastAsia" w:ascii="仿宋P...啐." w:hAnsi="Calibri" w:eastAsia="仿宋P...啐." w:cs="仿宋P...啐."/>
                <w:b w:val="0"/>
                <w:bCs w:val="0"/>
                <w:color w:val="auto"/>
                <w:sz w:val="21"/>
                <w:szCs w:val="21"/>
                <w:highlight w:val="none"/>
              </w:rPr>
              <w:t>工作干部队伍的培养、配备、管理和使用。职称评定、聘用、创业扶持、待遇保障政策向到乡村和农业企业挂职、兼职和离岗创业人员等基层专业人才倾斜。鼓励农业科技人员以科技入股等形式参与农业开发与经营。探索公益性和经营性农技推广机制，允许农技人员通过提供增值服务合理取酬。建立</w:t>
            </w:r>
            <w:r>
              <w:rPr>
                <w:rFonts w:hint="eastAsia" w:ascii="仿宋P...啐." w:hAnsi="Calibri" w:eastAsia="仿宋P...啐." w:cs="仿宋P...啐."/>
                <w:b w:val="0"/>
                <w:bCs w:val="0"/>
                <w:color w:val="auto"/>
                <w:sz w:val="21"/>
                <w:szCs w:val="21"/>
                <w:highlight w:val="none"/>
                <w:lang w:val="en-US" w:eastAsia="zh-CN"/>
              </w:rPr>
              <w:t>与外部教育科研机构</w:t>
            </w:r>
            <w:r>
              <w:rPr>
                <w:rFonts w:hint="eastAsia" w:ascii="仿宋P...啐." w:hAnsi="Calibri" w:eastAsia="仿宋P...啐." w:cs="仿宋P...啐."/>
                <w:b w:val="0"/>
                <w:bCs w:val="0"/>
                <w:color w:val="auto"/>
                <w:sz w:val="21"/>
                <w:szCs w:val="21"/>
                <w:highlight w:val="none"/>
              </w:rPr>
              <w:t>间</w:t>
            </w:r>
            <w:r>
              <w:rPr>
                <w:rFonts w:hint="eastAsia" w:ascii="仿宋P...啐." w:hAnsi="Calibri" w:eastAsia="仿宋P...啐." w:cs="仿宋P...啐."/>
                <w:b w:val="0"/>
                <w:bCs w:val="0"/>
                <w:color w:val="auto"/>
                <w:sz w:val="21"/>
                <w:szCs w:val="21"/>
                <w:highlight w:val="none"/>
                <w:lang w:val="en-US" w:eastAsia="zh-CN"/>
              </w:rPr>
              <w:t>的</w:t>
            </w:r>
            <w:r>
              <w:rPr>
                <w:rFonts w:hint="eastAsia" w:ascii="仿宋P...啐." w:hAnsi="Calibri" w:eastAsia="仿宋P...啐." w:cs="仿宋P...啐."/>
                <w:b w:val="0"/>
                <w:bCs w:val="0"/>
                <w:color w:val="auto"/>
                <w:sz w:val="21"/>
                <w:szCs w:val="21"/>
                <w:highlight w:val="none"/>
              </w:rPr>
              <w:t>人才合作与交流机制。</w:t>
            </w:r>
          </w:p>
        </w:tc>
      </w:tr>
      <w:bookmarkEnd w:id="0"/>
      <w:bookmarkEnd w:id="1"/>
      <w:bookmarkEnd w:id="2"/>
      <w:bookmarkEnd w:id="3"/>
      <w:bookmarkEnd w:id="4"/>
      <w:bookmarkEnd w:id="5"/>
      <w:bookmarkEnd w:id="6"/>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四</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建立资金投入保障机制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建立</w:t>
      </w:r>
      <w:r>
        <w:rPr>
          <w:rFonts w:hint="eastAsia" w:ascii="Times New Roman" w:hAnsi="Times New Roman" w:eastAsia="方正仿宋_GBK" w:cs="Times New Roman"/>
          <w:color w:val="auto"/>
          <w:sz w:val="32"/>
          <w:szCs w:val="32"/>
          <w:highlight w:val="none"/>
          <w:lang w:eastAsia="zh-CN"/>
        </w:rPr>
        <w:t>健全</w:t>
      </w:r>
      <w:r>
        <w:rPr>
          <w:rFonts w:hint="default" w:ascii="Times New Roman" w:hAnsi="Times New Roman" w:eastAsia="方正仿宋_GBK" w:cs="Times New Roman"/>
          <w:color w:val="auto"/>
          <w:sz w:val="32"/>
          <w:szCs w:val="32"/>
          <w:highlight w:val="none"/>
        </w:rPr>
        <w:t>投入保障机制，多渠道融资，保障老厂经济社会建设项目资金需求。通过策划项目，积极争取上级财政投入，发挥财政资金的引导和杠杆作用，撬动社会资本投资。建立</w:t>
      </w:r>
      <w:r>
        <w:rPr>
          <w:rFonts w:hint="eastAsia" w:ascii="Times New Roman" w:hAnsi="Times New Roman" w:eastAsia="方正仿宋_GBK" w:cs="Times New Roman"/>
          <w:color w:val="auto"/>
          <w:sz w:val="32"/>
          <w:szCs w:val="32"/>
          <w:highlight w:val="none"/>
          <w:lang w:eastAsia="zh-CN"/>
        </w:rPr>
        <w:t>健全</w:t>
      </w:r>
      <w:r>
        <w:rPr>
          <w:rFonts w:hint="default" w:ascii="Times New Roman" w:hAnsi="Times New Roman" w:eastAsia="方正仿宋_GBK" w:cs="Times New Roman"/>
          <w:color w:val="auto"/>
          <w:sz w:val="32"/>
          <w:szCs w:val="32"/>
          <w:highlight w:val="none"/>
        </w:rPr>
        <w:t>老厂乡村振兴发展基金，孵化创业创新项目，培育中小型创业企业，培养乡村创业型人才。推进农村金融信贷创新，用足金融信贷政策，提高乡村信贷能力。大力改善营商环境，积极吸引社会资本参与老厂乡村振兴项目建设。积极探索发展集体互助金融，培育村集体内置金融投融资能力。</w:t>
      </w:r>
    </w:p>
    <w:tbl>
      <w:tblPr>
        <w:tblStyle w:val="10"/>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176" w:type="dxa"/>
            <w:vAlign w:val="top"/>
          </w:tcPr>
          <w:p>
            <w:pPr>
              <w:pStyle w:val="2"/>
              <w:jc w:val="center"/>
              <w:rPr>
                <w:rFonts w:hint="default"/>
                <w:color w:val="auto"/>
                <w:sz w:val="21"/>
                <w:szCs w:val="21"/>
                <w:highlight w:val="none"/>
                <w:vertAlign w:val="baseline"/>
                <w:lang w:val="en-US" w:eastAsia="zh-CN"/>
              </w:rPr>
            </w:pPr>
            <w:r>
              <w:rPr>
                <w:rFonts w:hint="eastAsia" w:ascii="方正小标宋_GBK" w:hAnsi="方正小标宋_GBK" w:eastAsia="方正小标宋_GBK" w:cs="方正小标宋_GBK"/>
                <w:color w:val="auto"/>
                <w:sz w:val="28"/>
                <w:szCs w:val="28"/>
                <w:highlight w:val="none"/>
                <w:vertAlign w:val="baseline"/>
                <w:lang w:val="en-US" w:eastAsia="zh-CN"/>
              </w:rPr>
              <w:t>专栏三：老厂投入保障机制建设工程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1.政府资金工程。</w:t>
            </w:r>
            <w:r>
              <w:rPr>
                <w:rFonts w:hint="default" w:ascii="Times New Roman" w:hAnsi="Times New Roman" w:eastAsia="方正仿宋_GBK" w:cs="Times New Roman"/>
                <w:color w:val="auto"/>
                <w:sz w:val="24"/>
                <w:szCs w:val="24"/>
                <w:highlight w:val="none"/>
                <w:lang w:val="en-US" w:eastAsia="zh-CN"/>
              </w:rPr>
              <w:t>通过项目精心策划，建立项目库，争取上级政府预算投资、专项投资和政府补贴，建立涉农资金的“任务清单”管理模式，将各级各类涉农资金向乡村振兴建设项目聚集整合，集中力量办大事。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2.PPP合作工程。</w:t>
            </w:r>
            <w:r>
              <w:rPr>
                <w:rFonts w:hint="default" w:ascii="Times New Roman" w:hAnsi="Times New Roman" w:eastAsia="方正仿宋_GBK" w:cs="Times New Roman"/>
                <w:color w:val="auto"/>
                <w:sz w:val="24"/>
                <w:szCs w:val="24"/>
                <w:highlight w:val="none"/>
                <w:lang w:val="en-US" w:eastAsia="zh-CN"/>
              </w:rPr>
              <w:t>创新投入方式，通过政府与社会资本合作、政府购买服务、担保贴息、以奖代补、民办公助、风险补偿等措施，以特许经营、股权合作、权益抵押等方式参与农村绿色产业、农村基础设施、人居环境整治、生态修复等建设。</w:t>
            </w:r>
            <w:r>
              <w:rPr>
                <w:rFonts w:hint="eastAsia" w:ascii="Times New Roman" w:hAnsi="Times New Roman" w:eastAsia="方正仿宋_GBK" w:cs="Times New Roman"/>
                <w:color w:val="auto"/>
                <w:sz w:val="24"/>
                <w:szCs w:val="24"/>
                <w:highlight w:val="none"/>
                <w:lang w:val="en-US" w:eastAsia="zh-CN"/>
              </w:rPr>
              <w:t>发</w:t>
            </w:r>
            <w:r>
              <w:rPr>
                <w:rFonts w:hint="default" w:ascii="Times New Roman" w:hAnsi="Times New Roman" w:eastAsia="方正仿宋_GBK" w:cs="Times New Roman"/>
                <w:color w:val="auto"/>
                <w:sz w:val="24"/>
                <w:szCs w:val="24"/>
                <w:highlight w:val="none"/>
                <w:lang w:val="en-US" w:eastAsia="zh-CN"/>
              </w:rPr>
              <w:t>挥财政资金的引导和杠杆作用，引导和撬动更多金融资本和社会资本投向农业农村。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3.乡村创投工程。</w:t>
            </w:r>
            <w:r>
              <w:rPr>
                <w:rFonts w:hint="default" w:ascii="Times New Roman" w:hAnsi="Times New Roman" w:eastAsia="方正仿宋_GBK" w:cs="Times New Roman"/>
                <w:b w:val="0"/>
                <w:bCs w:val="0"/>
                <w:color w:val="auto"/>
                <w:sz w:val="24"/>
                <w:szCs w:val="24"/>
                <w:highlight w:val="none"/>
                <w:lang w:val="en-US" w:eastAsia="zh-CN"/>
              </w:rPr>
              <w:t>由政府和社会资本合作，建立创新投资基金，采用创投模式，孵化投资项目，发展小微企业，培养乡村创业投资人才。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4.信贷创新工程。</w:t>
            </w:r>
            <w:r>
              <w:rPr>
                <w:rFonts w:hint="default" w:ascii="Times New Roman" w:hAnsi="Times New Roman" w:eastAsia="方正仿宋_GBK" w:cs="Times New Roman"/>
                <w:color w:val="auto"/>
                <w:sz w:val="24"/>
                <w:szCs w:val="24"/>
                <w:highlight w:val="none"/>
                <w:lang w:val="en-US" w:eastAsia="zh-CN"/>
              </w:rPr>
              <w:t>开展“信用老厂”建设，构建完善的乡、村、家庭信用体系。整合金融资源，增强“三农”金融服务能力，充分利用国家开发银行、农业发展银行在乡村振兴中涉农贷款财政奖励补助政策。积极对接农业银行、邮政储蓄银行中小微企业的金融服务，用足村镇银行（农信社）的融资能力。开展农村承包土地经营权和农民住房“两权”抵押试点，探索利用量化的农村集体资产股权进行融资。建立乡级保险服务体系，探索开展“保险+期货”保险试点，推动蔬菜、水果、畜牧等高原特色农业险种发展</w:t>
            </w:r>
            <w:r>
              <w:rPr>
                <w:rFonts w:hint="eastAsia" w:ascii="Times New Roman" w:hAnsi="Times New Roman" w:eastAsia="方正仿宋_GBK" w:cs="Times New Roman"/>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5.劳务金融工程</w:t>
            </w:r>
            <w:r>
              <w:rPr>
                <w:rFonts w:hint="default" w:ascii="Times New Roman" w:hAnsi="Times New Roman" w:eastAsia="方正仿宋_GBK" w:cs="Times New Roman"/>
                <w:color w:val="auto"/>
                <w:sz w:val="24"/>
                <w:szCs w:val="24"/>
                <w:highlight w:val="none"/>
                <w:lang w:val="en-US" w:eastAsia="zh-CN"/>
              </w:rPr>
              <w:t>。 利用劳务动员、以工代赈、一事一议、以奖代补等方式，鼓励农民对直接受益的乡村基础设施建设投工投劳，让农民更多参与建设管护，降低投资成本。</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6.金融互助工程。</w:t>
            </w:r>
            <w:r>
              <w:rPr>
                <w:rFonts w:hint="default" w:ascii="Times New Roman" w:hAnsi="Times New Roman" w:eastAsia="方正仿宋_GBK" w:cs="Times New Roman"/>
                <w:b w:val="0"/>
                <w:bCs w:val="0"/>
                <w:color w:val="auto"/>
                <w:sz w:val="24"/>
                <w:szCs w:val="24"/>
                <w:highlight w:val="none"/>
                <w:lang w:val="en-US" w:eastAsia="zh-CN"/>
              </w:rPr>
              <w:t>在农村建立集体互助金融合作，组建助农增收平台和劳务银行等方式，实现金融担保，内部融资，支持农村产业发展。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lang w:val="en-US" w:eastAsia="zh-CN"/>
              </w:rPr>
              <w:t>7.城市资本下乡工程。</w:t>
            </w:r>
            <w:r>
              <w:rPr>
                <w:rFonts w:hint="default" w:ascii="Times New Roman" w:hAnsi="Times New Roman" w:eastAsia="方正仿宋_GBK" w:cs="Times New Roman"/>
                <w:color w:val="auto"/>
                <w:sz w:val="24"/>
                <w:szCs w:val="24"/>
                <w:highlight w:val="none"/>
                <w:lang w:val="en-US" w:eastAsia="zh-CN"/>
              </w:rPr>
              <w:t>引导企业以直接投资或并购投资等多种方式参与老厂重大项目建设，推进老厂农村基础设施与产业、园区、特色小镇、乡村旅游等一体化开发和建设。支持龙头企业上市融资、发行专项债券，通过并购、重组、托管、联姻等方式，整合老厂各类产业，打造一二三产业融合体。</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 xml:space="preserve">第三节 </w:t>
      </w:r>
      <w:r>
        <w:rPr>
          <w:rFonts w:hint="eastAsia" w:ascii="方正小标宋_GBK" w:hAnsi="方正小标宋_GBK" w:eastAsia="方正小标宋_GBK" w:cs="方正小标宋_GBK"/>
          <w:color w:val="auto"/>
          <w:sz w:val="32"/>
          <w:szCs w:val="32"/>
          <w:highlight w:val="none"/>
          <w:lang w:val="en-US" w:eastAsia="zh-CN"/>
        </w:rPr>
        <w:t xml:space="preserve"> </w:t>
      </w:r>
      <w:r>
        <w:rPr>
          <w:rFonts w:hint="eastAsia" w:ascii="方正小标宋_GBK" w:hAnsi="方正小标宋_GBK" w:eastAsia="方正小标宋_GBK" w:cs="方正小标宋_GBK"/>
          <w:color w:val="auto"/>
          <w:sz w:val="32"/>
          <w:szCs w:val="32"/>
          <w:highlight w:val="none"/>
        </w:rPr>
        <w:t>推动经济高质量增长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实施产业强乡战略，固基础、调结构、转方式、强支撑，转换产业发展动能，</w:t>
      </w:r>
      <w:r>
        <w:rPr>
          <w:rFonts w:hint="eastAsia" w:ascii="Times New Roman" w:hAnsi="Times New Roman" w:eastAsia="方正仿宋_GBK" w:cs="Times New Roman"/>
          <w:color w:val="auto"/>
          <w:sz w:val="32"/>
          <w:szCs w:val="32"/>
          <w:highlight w:val="none"/>
          <w:lang w:eastAsia="zh-CN"/>
        </w:rPr>
        <w:t>实现</w:t>
      </w:r>
      <w:r>
        <w:rPr>
          <w:rFonts w:hint="default" w:ascii="Times New Roman" w:hAnsi="Times New Roman" w:eastAsia="方正仿宋_GBK" w:cs="Times New Roman"/>
          <w:color w:val="auto"/>
          <w:sz w:val="32"/>
          <w:szCs w:val="32"/>
          <w:highlight w:val="none"/>
        </w:rPr>
        <w:t>老厂乡乡村产业振兴，</w:t>
      </w:r>
      <w:r>
        <w:rPr>
          <w:rFonts w:hint="eastAsia" w:ascii="Times New Roman" w:hAnsi="Times New Roman" w:eastAsia="方正仿宋_GBK" w:cs="Times New Roman"/>
          <w:color w:val="auto"/>
          <w:sz w:val="32"/>
          <w:szCs w:val="32"/>
          <w:highlight w:val="none"/>
          <w:lang w:eastAsia="zh-CN"/>
        </w:rPr>
        <w:t>加快农村“一、二、三”产业融合发展，</w:t>
      </w:r>
      <w:r>
        <w:rPr>
          <w:rFonts w:hint="default" w:ascii="Times New Roman" w:hAnsi="Times New Roman" w:eastAsia="方正仿宋_GBK" w:cs="Times New Roman"/>
          <w:color w:val="auto"/>
          <w:sz w:val="32"/>
          <w:szCs w:val="32"/>
          <w:highlight w:val="none"/>
        </w:rPr>
        <w:t>推动经济高质量增长。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夯实农业生产力基础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实施“藏粮于地、藏粮于技”战略，持续推进高标准农田基础建设，提高土地要素生产力。</w:t>
      </w:r>
      <w:r>
        <w:rPr>
          <w:rFonts w:hint="default" w:ascii="Times New Roman" w:hAnsi="Times New Roman" w:eastAsia="方正仿宋_GBK" w:cs="Times New Roman"/>
          <w:b/>
          <w:bCs/>
          <w:color w:val="auto"/>
          <w:sz w:val="32"/>
          <w:szCs w:val="32"/>
          <w:highlight w:val="none"/>
        </w:rPr>
        <w:t>一是维护粮食安全生产。</w:t>
      </w:r>
      <w:r>
        <w:rPr>
          <w:rFonts w:hint="default" w:ascii="Times New Roman" w:hAnsi="Times New Roman" w:eastAsia="方正仿宋_GBK" w:cs="Times New Roman"/>
          <w:color w:val="auto"/>
          <w:sz w:val="32"/>
          <w:szCs w:val="32"/>
          <w:highlight w:val="none"/>
        </w:rPr>
        <w:t>严守耕地保护红线和粮食播种面积底线，确保实有耕地面积基本稳定。“十四五”期间，粮食种植不低于4万亩。</w:t>
      </w:r>
      <w:r>
        <w:rPr>
          <w:rFonts w:hint="default" w:ascii="Times New Roman" w:hAnsi="Times New Roman" w:eastAsia="方正仿宋_GBK" w:cs="Times New Roman"/>
          <w:b/>
          <w:bCs/>
          <w:color w:val="auto"/>
          <w:sz w:val="32"/>
          <w:szCs w:val="32"/>
          <w:highlight w:val="none"/>
        </w:rPr>
        <w:t>二是加快农田基础设施建设。</w:t>
      </w:r>
      <w:r>
        <w:rPr>
          <w:rFonts w:hint="default" w:ascii="Times New Roman" w:hAnsi="Times New Roman" w:eastAsia="方正仿宋_GBK" w:cs="Times New Roman"/>
          <w:color w:val="auto"/>
          <w:sz w:val="32"/>
          <w:szCs w:val="32"/>
          <w:highlight w:val="none"/>
        </w:rPr>
        <w:t>实施耕地质量保护和提升行动，加大中低产田地改造力度，加快高标准农田建设，加大山区宜耕区坡改梯力度，重点推进土地平整、灾毁复垦和搬迁地复垦，配套灌排沟渠、机耕道路、农田林网等建设。加强土壤生态保护，治理污染耕地，大力推进化肥和农药减量化试点，增加绿色优质种植认证耕地面积，到2025年完成国土整治3万亩，</w:t>
      </w:r>
      <w:r>
        <w:rPr>
          <w:rFonts w:hint="eastAsia" w:ascii="Times New Roman" w:hAnsi="Times New Roman" w:eastAsia="方正仿宋_GBK" w:cs="Times New Roman"/>
          <w:color w:val="auto"/>
          <w:sz w:val="32"/>
          <w:szCs w:val="32"/>
          <w:highlight w:val="none"/>
          <w:lang w:eastAsia="zh-CN"/>
        </w:rPr>
        <w:t>建</w:t>
      </w:r>
      <w:r>
        <w:rPr>
          <w:rFonts w:hint="default" w:ascii="Times New Roman" w:hAnsi="Times New Roman" w:eastAsia="方正仿宋_GBK" w:cs="Times New Roman"/>
          <w:color w:val="auto"/>
          <w:sz w:val="32"/>
          <w:szCs w:val="32"/>
          <w:highlight w:val="none"/>
        </w:rPr>
        <w:t>成高标准农田2万亩，绿色认证面积要达到耕地总面积50%。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二</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加快现代产业体系建设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加快产业结构调整，</w:t>
      </w:r>
      <w:r>
        <w:rPr>
          <w:rFonts w:hint="eastAsia" w:ascii="Times New Roman" w:hAnsi="Times New Roman" w:eastAsia="方正仿宋_GBK" w:cs="Times New Roman"/>
          <w:color w:val="auto"/>
          <w:sz w:val="32"/>
          <w:szCs w:val="32"/>
          <w:highlight w:val="none"/>
          <w:lang w:eastAsia="zh-CN"/>
        </w:rPr>
        <w:t>构建</w:t>
      </w:r>
      <w:r>
        <w:rPr>
          <w:rFonts w:hint="default" w:ascii="Times New Roman" w:hAnsi="Times New Roman" w:eastAsia="方正仿宋_GBK" w:cs="Times New Roman"/>
          <w:color w:val="auto"/>
          <w:sz w:val="32"/>
          <w:szCs w:val="32"/>
          <w:highlight w:val="none"/>
        </w:rPr>
        <w:t>现代产业体系，促进产业融合发展，实现产业振兴。</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b/>
          <w:bCs/>
          <w:color w:val="auto"/>
          <w:sz w:val="32"/>
          <w:szCs w:val="32"/>
          <w:highlight w:val="none"/>
          <w:lang w:eastAsia="zh-CN"/>
        </w:rPr>
        <w:t>（一）</w:t>
      </w:r>
      <w:r>
        <w:rPr>
          <w:rFonts w:hint="default" w:ascii="Times New Roman" w:hAnsi="Times New Roman" w:eastAsia="方正仿宋_GBK" w:cs="Times New Roman"/>
          <w:b/>
          <w:bCs/>
          <w:color w:val="auto"/>
          <w:sz w:val="32"/>
          <w:szCs w:val="32"/>
          <w:highlight w:val="none"/>
        </w:rPr>
        <w:t>做大做强生态农业。</w:t>
      </w:r>
      <w:r>
        <w:rPr>
          <w:rFonts w:hint="default" w:ascii="Times New Roman" w:hAnsi="Times New Roman" w:eastAsia="方正仿宋_GBK" w:cs="Times New Roman"/>
          <w:color w:val="auto"/>
          <w:sz w:val="32"/>
          <w:szCs w:val="32"/>
          <w:highlight w:val="none"/>
        </w:rPr>
        <w:t>推进传统产业向生态农业转型，稳定粮食、烤烟、甘蔗种植面积，提高投入产出效益。</w:t>
      </w:r>
      <w:r>
        <w:rPr>
          <w:rFonts w:hint="eastAsia" w:ascii="Times New Roman" w:hAnsi="Times New Roman" w:eastAsia="方正仿宋_GBK" w:cs="Times New Roman"/>
          <w:color w:val="auto"/>
          <w:sz w:val="32"/>
          <w:szCs w:val="32"/>
          <w:highlight w:val="none"/>
          <w:lang w:eastAsia="zh-CN"/>
        </w:rPr>
        <w:t>加快</w:t>
      </w:r>
      <w:r>
        <w:rPr>
          <w:rFonts w:hint="default" w:ascii="Times New Roman" w:hAnsi="Times New Roman" w:eastAsia="方正仿宋_GBK" w:cs="Times New Roman"/>
          <w:color w:val="auto"/>
          <w:sz w:val="32"/>
          <w:szCs w:val="32"/>
          <w:highlight w:val="none"/>
        </w:rPr>
        <w:t>扩大蔬菜、优质柑橘和石榴种植面积，大力发展晚熟芒果种植，推进规模化、生态化、标准化种植，做强生态种植业。实施畜牧产业化升级工程，推行生产规模化、标准化、生态循环养殖。加快培育特色产业，稳定核桃和竹子种植面积，通过改造提升和强化基地抚育管理，提高单产和品质，大力发展魔芋、中药材、花椒、林下种养殖等特色产业。</w:t>
      </w:r>
    </w:p>
    <w:tbl>
      <w:tblPr>
        <w:tblStyle w:val="9"/>
        <w:tblW w:w="9079"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44"/>
        <w:gridCol w:w="1088"/>
        <w:gridCol w:w="7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CellSpacing w:w="0" w:type="dxa"/>
        </w:trPr>
        <w:tc>
          <w:tcPr>
            <w:tcW w:w="9079" w:type="dxa"/>
            <w:gridSpan w:val="3"/>
            <w:shd w:val="clear" w:color="auto" w:fill="auto"/>
            <w:tcMar>
              <w:top w:w="72" w:type="dxa"/>
              <w:left w:w="144" w:type="dxa"/>
              <w:bottom w:w="72" w:type="dxa"/>
              <w:right w:w="144" w:type="dxa"/>
            </w:tcMar>
            <w:vAlign w:val="top"/>
          </w:tcPr>
          <w:p>
            <w:pPr>
              <w:pStyle w:val="15"/>
              <w:keepNext w:val="0"/>
              <w:keepLines w:val="0"/>
              <w:pageBreakBefore w:val="0"/>
              <w:kinsoku/>
              <w:wordWrap/>
              <w:overflowPunct/>
              <w:topLinePunct w:val="0"/>
              <w:bidi w:val="0"/>
              <w:snapToGrid/>
              <w:spacing w:line="480" w:lineRule="exact"/>
              <w:jc w:val="center"/>
              <w:textAlignment w:val="auto"/>
              <w:rPr>
                <w:color w:val="auto"/>
                <w:sz w:val="21"/>
                <w:szCs w:val="21"/>
                <w:highlight w:val="none"/>
              </w:rPr>
            </w:pPr>
            <w:r>
              <w:rPr>
                <w:rFonts w:hint="eastAsia" w:ascii="方正小标宋_GBK" w:hAnsi="方正小标宋_GBK" w:eastAsia="方正小标宋_GBK" w:cs="方正小标宋_GBK"/>
                <w:b w:val="0"/>
                <w:bCs w:val="0"/>
                <w:color w:val="auto"/>
                <w:sz w:val="28"/>
                <w:szCs w:val="28"/>
                <w:highlight w:val="none"/>
                <w:lang w:val="en-US" w:eastAsia="zh-CN"/>
              </w:rPr>
              <w:t>专栏四：</w:t>
            </w:r>
            <w:r>
              <w:rPr>
                <w:rFonts w:hint="eastAsia" w:ascii="方正小标宋_GBK" w:hAnsi="方正小标宋_GBK" w:eastAsia="方正小标宋_GBK" w:cs="方正小标宋_GBK"/>
                <w:b w:val="0"/>
                <w:bCs w:val="0"/>
                <w:color w:val="auto"/>
                <w:sz w:val="28"/>
                <w:szCs w:val="28"/>
                <w:highlight w:val="none"/>
              </w:rPr>
              <w:t>农业建设规划（农业总产值：2025年</w:t>
            </w:r>
            <w:r>
              <w:rPr>
                <w:rFonts w:hint="eastAsia" w:ascii="方正小标宋_GBK" w:hAnsi="方正小标宋_GBK" w:eastAsia="方正小标宋_GBK" w:cs="方正小标宋_GBK"/>
                <w:b w:val="0"/>
                <w:bCs w:val="0"/>
                <w:color w:val="auto"/>
                <w:sz w:val="28"/>
                <w:szCs w:val="28"/>
                <w:highlight w:val="none"/>
                <w:lang w:val="en-US" w:eastAsia="zh-CN"/>
              </w:rPr>
              <w:t>7.19</w:t>
            </w:r>
            <w:r>
              <w:rPr>
                <w:rFonts w:hint="eastAsia" w:ascii="方正小标宋_GBK" w:hAnsi="方正小标宋_GBK" w:eastAsia="方正小标宋_GBK" w:cs="方正小标宋_GBK"/>
                <w:b w:val="0"/>
                <w:bCs w:val="0"/>
                <w:color w:val="auto"/>
                <w:sz w:val="28"/>
                <w:szCs w:val="28"/>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CellSpacing w:w="0" w:type="dxa"/>
        </w:trPr>
        <w:tc>
          <w:tcPr>
            <w:tcW w:w="644" w:type="dxa"/>
            <w:vMerge w:val="restart"/>
            <w:shd w:val="clear" w:color="auto" w:fill="auto"/>
            <w:tcMar>
              <w:top w:w="72" w:type="dxa"/>
              <w:left w:w="144" w:type="dxa"/>
              <w:bottom w:w="72" w:type="dxa"/>
              <w:right w:w="144" w:type="dxa"/>
            </w:tcMar>
            <w:vAlign w:val="top"/>
          </w:tcPr>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p>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p>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畜禽</w:t>
            </w:r>
          </w:p>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养殖</w:t>
            </w:r>
          </w:p>
        </w:tc>
        <w:tc>
          <w:tcPr>
            <w:tcW w:w="1088" w:type="dxa"/>
            <w:shd w:val="clear" w:color="auto" w:fill="auto"/>
            <w:tcMar>
              <w:top w:w="72" w:type="dxa"/>
              <w:left w:w="144" w:type="dxa"/>
              <w:bottom w:w="72" w:type="dxa"/>
              <w:right w:w="144" w:type="dxa"/>
            </w:tcMar>
            <w:vAlign w:val="center"/>
          </w:tcPr>
          <w:p>
            <w:pPr>
              <w:pStyle w:val="15"/>
              <w:keepNext w:val="0"/>
              <w:keepLines w:val="0"/>
              <w:pageBreakBefore w:val="0"/>
              <w:widowControl/>
              <w:suppressLineNumbers w:val="0"/>
              <w:kinsoku/>
              <w:wordWrap/>
              <w:overflowPunct/>
              <w:topLinePunct w:val="0"/>
              <w:bidi w:val="0"/>
              <w:snapToGrid/>
              <w:spacing w:line="480" w:lineRule="exact"/>
              <w:jc w:val="center"/>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发展目标</w:t>
            </w:r>
          </w:p>
        </w:tc>
        <w:tc>
          <w:tcPr>
            <w:tcW w:w="7347" w:type="dxa"/>
            <w:shd w:val="clear" w:color="auto" w:fill="auto"/>
            <w:tcMar>
              <w:top w:w="72" w:type="dxa"/>
              <w:left w:w="144" w:type="dxa"/>
              <w:bottom w:w="72" w:type="dxa"/>
              <w:right w:w="144" w:type="dxa"/>
            </w:tcMar>
            <w:vAlign w:val="top"/>
          </w:tcPr>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2025年：生猪出栏</w:t>
            </w:r>
            <w:r>
              <w:rPr>
                <w:rFonts w:hint="eastAsia" w:ascii="Times New Roman" w:hAnsi="Times New Roman" w:eastAsia="方正仿宋_GBK" w:cs="Times New Roman"/>
                <w:color w:val="auto"/>
                <w:kern w:val="2"/>
                <w:sz w:val="24"/>
                <w:szCs w:val="24"/>
                <w:highlight w:val="none"/>
                <w:lang w:val="en-US" w:eastAsia="zh-CN" w:bidi="ar-SA"/>
              </w:rPr>
              <w:t>4</w:t>
            </w:r>
            <w:r>
              <w:rPr>
                <w:rFonts w:hint="default" w:ascii="Times New Roman" w:hAnsi="Times New Roman" w:eastAsia="方正仿宋_GBK" w:cs="Times New Roman"/>
                <w:color w:val="auto"/>
                <w:kern w:val="2"/>
                <w:sz w:val="24"/>
                <w:szCs w:val="24"/>
                <w:highlight w:val="none"/>
                <w:lang w:val="en-US" w:eastAsia="zh-CN" w:bidi="ar-SA"/>
              </w:rPr>
              <w:t>万头，肉牛出栏</w:t>
            </w:r>
            <w:r>
              <w:rPr>
                <w:rFonts w:hint="eastAsia" w:ascii="Times New Roman" w:hAnsi="Times New Roman" w:eastAsia="方正仿宋_GBK" w:cs="Times New Roman"/>
                <w:color w:val="auto"/>
                <w:kern w:val="2"/>
                <w:sz w:val="24"/>
                <w:szCs w:val="24"/>
                <w:highlight w:val="none"/>
                <w:lang w:val="en-US" w:eastAsia="zh-CN" w:bidi="ar-SA"/>
              </w:rPr>
              <w:t>0.35万</w:t>
            </w:r>
            <w:r>
              <w:rPr>
                <w:rFonts w:hint="default" w:ascii="Times New Roman" w:hAnsi="Times New Roman" w:eastAsia="方正仿宋_GBK" w:cs="Times New Roman"/>
                <w:color w:val="auto"/>
                <w:kern w:val="2"/>
                <w:sz w:val="24"/>
                <w:szCs w:val="24"/>
                <w:highlight w:val="none"/>
                <w:lang w:val="en-US" w:eastAsia="zh-CN" w:bidi="ar-SA"/>
              </w:rPr>
              <w:t>头，山羊出栏</w:t>
            </w:r>
            <w:r>
              <w:rPr>
                <w:rFonts w:hint="eastAsia" w:ascii="Times New Roman" w:hAnsi="Times New Roman" w:eastAsia="方正仿宋_GBK" w:cs="Times New Roman"/>
                <w:color w:val="auto"/>
                <w:kern w:val="2"/>
                <w:sz w:val="24"/>
                <w:szCs w:val="24"/>
                <w:highlight w:val="none"/>
                <w:lang w:val="en-US" w:eastAsia="zh-CN" w:bidi="ar-SA"/>
              </w:rPr>
              <w:t>1万</w:t>
            </w:r>
            <w:r>
              <w:rPr>
                <w:rFonts w:hint="default" w:ascii="Times New Roman" w:hAnsi="Times New Roman" w:eastAsia="方正仿宋_GBK" w:cs="Times New Roman"/>
                <w:color w:val="auto"/>
                <w:kern w:val="2"/>
                <w:sz w:val="24"/>
                <w:szCs w:val="24"/>
                <w:highlight w:val="none"/>
                <w:lang w:val="en-US" w:eastAsia="zh-CN" w:bidi="ar-SA"/>
              </w:rPr>
              <w:t>只，家禽出栏</w:t>
            </w:r>
            <w:r>
              <w:rPr>
                <w:rFonts w:hint="eastAsia" w:ascii="Times New Roman" w:hAnsi="Times New Roman" w:eastAsia="方正仿宋_GBK" w:cs="Times New Roman"/>
                <w:color w:val="auto"/>
                <w:kern w:val="2"/>
                <w:sz w:val="24"/>
                <w:szCs w:val="24"/>
                <w:highlight w:val="none"/>
                <w:lang w:val="en-US" w:eastAsia="zh-CN" w:bidi="ar-SA"/>
              </w:rPr>
              <w:t>20</w:t>
            </w:r>
            <w:r>
              <w:rPr>
                <w:rFonts w:hint="default" w:ascii="Times New Roman" w:hAnsi="Times New Roman" w:eastAsia="方正仿宋_GBK" w:cs="Times New Roman"/>
                <w:color w:val="auto"/>
                <w:kern w:val="2"/>
                <w:sz w:val="24"/>
                <w:szCs w:val="24"/>
                <w:highlight w:val="none"/>
                <w:lang w:val="en-US" w:eastAsia="zh-CN" w:bidi="ar-SA"/>
              </w:rPr>
              <w:t>万羽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8" w:hRule="atLeast"/>
          <w:tblCellSpacing w:w="0" w:type="dxa"/>
        </w:trPr>
        <w:tc>
          <w:tcPr>
            <w:tcW w:w="644" w:type="dxa"/>
            <w:vMerge w:val="continue"/>
            <w:shd w:val="clear" w:color="auto" w:fill="auto"/>
            <w:tcMar>
              <w:top w:w="72" w:type="dxa"/>
              <w:left w:w="144" w:type="dxa"/>
              <w:bottom w:w="72" w:type="dxa"/>
              <w:right w:w="144" w:type="dxa"/>
            </w:tcMar>
            <w:vAlign w:val="top"/>
          </w:tcPr>
          <w:p>
            <w:pPr>
              <w:pStyle w:val="15"/>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p>
        </w:tc>
        <w:tc>
          <w:tcPr>
            <w:tcW w:w="1088" w:type="dxa"/>
            <w:shd w:val="clear" w:color="auto" w:fill="auto"/>
            <w:tcMar>
              <w:top w:w="72" w:type="dxa"/>
              <w:left w:w="144" w:type="dxa"/>
              <w:bottom w:w="72" w:type="dxa"/>
              <w:right w:w="144" w:type="dxa"/>
            </w:tcMar>
            <w:vAlign w:val="center"/>
          </w:tcPr>
          <w:p>
            <w:pPr>
              <w:pStyle w:val="15"/>
              <w:keepNext w:val="0"/>
              <w:keepLines w:val="0"/>
              <w:pageBreakBefore w:val="0"/>
              <w:widowControl/>
              <w:suppressLineNumbers w:val="0"/>
              <w:kinsoku/>
              <w:wordWrap/>
              <w:overflowPunct/>
              <w:topLinePunct w:val="0"/>
              <w:bidi w:val="0"/>
              <w:snapToGrid/>
              <w:spacing w:line="480" w:lineRule="exact"/>
              <w:jc w:val="center"/>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产业链拓展</w:t>
            </w:r>
          </w:p>
        </w:tc>
        <w:tc>
          <w:tcPr>
            <w:tcW w:w="7347" w:type="dxa"/>
            <w:shd w:val="clear" w:color="auto" w:fill="auto"/>
            <w:tcMar>
              <w:top w:w="72" w:type="dxa"/>
              <w:left w:w="144" w:type="dxa"/>
              <w:bottom w:w="72" w:type="dxa"/>
              <w:right w:w="144" w:type="dxa"/>
            </w:tcMar>
            <w:vAlign w:val="top"/>
          </w:tcPr>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由养殖拓展到饲料</w:t>
            </w:r>
            <w:r>
              <w:rPr>
                <w:rFonts w:hint="eastAsia" w:ascii="Times New Roman" w:hAnsi="Times New Roman" w:eastAsia="方正仿宋_GBK" w:cs="Times New Roman"/>
                <w:color w:val="auto"/>
                <w:kern w:val="2"/>
                <w:sz w:val="24"/>
                <w:szCs w:val="24"/>
                <w:highlight w:val="none"/>
                <w:lang w:val="en-US" w:eastAsia="zh-CN" w:bidi="ar-SA"/>
              </w:rPr>
              <w:t>种植</w:t>
            </w:r>
            <w:r>
              <w:rPr>
                <w:rFonts w:hint="default" w:ascii="Times New Roman" w:hAnsi="Times New Roman" w:eastAsia="方正仿宋_GBK" w:cs="Times New Roman"/>
                <w:color w:val="auto"/>
                <w:kern w:val="2"/>
                <w:sz w:val="24"/>
                <w:szCs w:val="24"/>
                <w:highlight w:val="none"/>
                <w:lang w:val="en-US" w:eastAsia="zh-CN" w:bidi="ar-SA"/>
              </w:rPr>
              <w:t>、养殖专业化服务、食品深加工，延长畜牧产业价值链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89" w:hRule="atLeast"/>
          <w:tblCellSpacing w:w="0" w:type="dxa"/>
        </w:trPr>
        <w:tc>
          <w:tcPr>
            <w:tcW w:w="644" w:type="dxa"/>
            <w:vMerge w:val="continue"/>
            <w:shd w:val="clear" w:color="auto" w:fill="auto"/>
            <w:tcMar>
              <w:top w:w="72" w:type="dxa"/>
              <w:left w:w="144" w:type="dxa"/>
              <w:bottom w:w="72" w:type="dxa"/>
              <w:right w:w="144" w:type="dxa"/>
            </w:tcMar>
            <w:vAlign w:val="top"/>
          </w:tcPr>
          <w:p>
            <w:pPr>
              <w:pStyle w:val="15"/>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p>
        </w:tc>
        <w:tc>
          <w:tcPr>
            <w:tcW w:w="1088" w:type="dxa"/>
            <w:shd w:val="clear" w:color="auto" w:fill="auto"/>
            <w:tcMar>
              <w:top w:w="72" w:type="dxa"/>
              <w:left w:w="144" w:type="dxa"/>
              <w:bottom w:w="72" w:type="dxa"/>
              <w:right w:w="144" w:type="dxa"/>
            </w:tcMar>
            <w:vAlign w:val="center"/>
          </w:tcPr>
          <w:p>
            <w:pPr>
              <w:pStyle w:val="15"/>
              <w:keepNext w:val="0"/>
              <w:keepLines w:val="0"/>
              <w:pageBreakBefore w:val="0"/>
              <w:widowControl/>
              <w:suppressLineNumbers w:val="0"/>
              <w:kinsoku/>
              <w:wordWrap/>
              <w:overflowPunct/>
              <w:topLinePunct w:val="0"/>
              <w:bidi w:val="0"/>
              <w:snapToGrid/>
              <w:spacing w:line="480" w:lineRule="exact"/>
              <w:jc w:val="center"/>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产业融合</w:t>
            </w:r>
          </w:p>
        </w:tc>
        <w:tc>
          <w:tcPr>
            <w:tcW w:w="7347" w:type="dxa"/>
            <w:shd w:val="clear" w:color="auto" w:fill="auto"/>
            <w:tcMar>
              <w:top w:w="72" w:type="dxa"/>
              <w:left w:w="144" w:type="dxa"/>
              <w:bottom w:w="72" w:type="dxa"/>
              <w:right w:w="144" w:type="dxa"/>
            </w:tcMar>
            <w:vAlign w:val="top"/>
          </w:tcPr>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促进畜牧产业与餐饮、旅游、文化产业和智慧产业融合发展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CellSpacing w:w="0" w:type="dxa"/>
        </w:trPr>
        <w:tc>
          <w:tcPr>
            <w:tcW w:w="644" w:type="dxa"/>
            <w:vMerge w:val="continue"/>
            <w:shd w:val="clear" w:color="auto" w:fill="auto"/>
            <w:tcMar>
              <w:top w:w="72" w:type="dxa"/>
              <w:left w:w="144" w:type="dxa"/>
              <w:bottom w:w="72" w:type="dxa"/>
              <w:right w:w="144" w:type="dxa"/>
            </w:tcMar>
            <w:vAlign w:val="top"/>
          </w:tcPr>
          <w:p>
            <w:pPr>
              <w:pStyle w:val="15"/>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p>
        </w:tc>
        <w:tc>
          <w:tcPr>
            <w:tcW w:w="1088" w:type="dxa"/>
            <w:shd w:val="clear" w:color="auto" w:fill="auto"/>
            <w:tcMar>
              <w:top w:w="72" w:type="dxa"/>
              <w:left w:w="144" w:type="dxa"/>
              <w:bottom w:w="72" w:type="dxa"/>
              <w:right w:w="144" w:type="dxa"/>
            </w:tcMar>
            <w:vAlign w:val="center"/>
          </w:tcPr>
          <w:p>
            <w:pPr>
              <w:pStyle w:val="15"/>
              <w:keepNext w:val="0"/>
              <w:keepLines w:val="0"/>
              <w:pageBreakBefore w:val="0"/>
              <w:widowControl/>
              <w:suppressLineNumbers w:val="0"/>
              <w:kinsoku/>
              <w:wordWrap/>
              <w:overflowPunct/>
              <w:topLinePunct w:val="0"/>
              <w:bidi w:val="0"/>
              <w:snapToGrid/>
              <w:spacing w:line="480" w:lineRule="exact"/>
              <w:jc w:val="center"/>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发展对策</w:t>
            </w:r>
          </w:p>
        </w:tc>
        <w:tc>
          <w:tcPr>
            <w:tcW w:w="7347" w:type="dxa"/>
            <w:shd w:val="clear" w:color="auto" w:fill="auto"/>
            <w:tcMar>
              <w:top w:w="72" w:type="dxa"/>
              <w:left w:w="144" w:type="dxa"/>
              <w:bottom w:w="72" w:type="dxa"/>
              <w:right w:w="144" w:type="dxa"/>
            </w:tcMar>
            <w:vAlign w:val="top"/>
          </w:tcPr>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1、发展标准化、规模化、生态化家庭养殖农场；2、培育畜牧养殖社会化服务合作社，建立规范化的育种基地；3、打造老厂畜牧品牌；4、种养殖一体化，畜禽粪资源化利用，生态循环养殖；5、引入畜牧养殖智慧化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CellSpacing w:w="0" w:type="dxa"/>
        </w:trPr>
        <w:tc>
          <w:tcPr>
            <w:tcW w:w="644" w:type="dxa"/>
            <w:vMerge w:val="restart"/>
            <w:shd w:val="clear" w:color="auto" w:fill="auto"/>
            <w:tcMar>
              <w:top w:w="72" w:type="dxa"/>
              <w:left w:w="144" w:type="dxa"/>
              <w:bottom w:w="72" w:type="dxa"/>
              <w:right w:w="144" w:type="dxa"/>
            </w:tcMar>
            <w:vAlign w:val="top"/>
          </w:tcPr>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p>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p>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水果种植</w:t>
            </w:r>
          </w:p>
        </w:tc>
        <w:tc>
          <w:tcPr>
            <w:tcW w:w="1088" w:type="dxa"/>
            <w:shd w:val="clear" w:color="auto" w:fill="auto"/>
            <w:tcMar>
              <w:top w:w="72" w:type="dxa"/>
              <w:left w:w="144" w:type="dxa"/>
              <w:bottom w:w="72" w:type="dxa"/>
              <w:right w:w="144" w:type="dxa"/>
            </w:tcMar>
            <w:vAlign w:val="center"/>
          </w:tcPr>
          <w:p>
            <w:pPr>
              <w:pStyle w:val="15"/>
              <w:keepNext w:val="0"/>
              <w:keepLines w:val="0"/>
              <w:pageBreakBefore w:val="0"/>
              <w:widowControl/>
              <w:suppressLineNumbers w:val="0"/>
              <w:kinsoku/>
              <w:wordWrap/>
              <w:overflowPunct/>
              <w:topLinePunct w:val="0"/>
              <w:bidi w:val="0"/>
              <w:snapToGrid/>
              <w:spacing w:line="480" w:lineRule="exact"/>
              <w:jc w:val="center"/>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发展目标</w:t>
            </w:r>
          </w:p>
        </w:tc>
        <w:tc>
          <w:tcPr>
            <w:tcW w:w="7347" w:type="dxa"/>
            <w:shd w:val="clear" w:color="auto" w:fill="auto"/>
            <w:tcMar>
              <w:top w:w="72" w:type="dxa"/>
              <w:left w:w="144" w:type="dxa"/>
              <w:bottom w:w="72" w:type="dxa"/>
              <w:right w:w="144" w:type="dxa"/>
            </w:tcMar>
            <w:vAlign w:val="top"/>
          </w:tcPr>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2025年：芒果</w:t>
            </w:r>
            <w:r>
              <w:rPr>
                <w:rFonts w:hint="eastAsia" w:ascii="Times New Roman" w:hAnsi="Times New Roman" w:eastAsia="方正仿宋_GBK" w:cs="Times New Roman"/>
                <w:color w:val="auto"/>
                <w:kern w:val="2"/>
                <w:sz w:val="24"/>
                <w:szCs w:val="24"/>
                <w:highlight w:val="none"/>
                <w:lang w:val="en-US" w:eastAsia="zh-CN" w:bidi="ar-SA"/>
              </w:rPr>
              <w:t>1</w:t>
            </w:r>
            <w:r>
              <w:rPr>
                <w:rFonts w:hint="default" w:ascii="Times New Roman" w:hAnsi="Times New Roman" w:eastAsia="方正仿宋_GBK" w:cs="Times New Roman"/>
                <w:color w:val="auto"/>
                <w:kern w:val="2"/>
                <w:sz w:val="24"/>
                <w:szCs w:val="24"/>
                <w:highlight w:val="none"/>
                <w:lang w:val="en-US" w:eastAsia="zh-CN" w:bidi="ar-SA"/>
              </w:rPr>
              <w:t>万亩，柑橘</w:t>
            </w:r>
            <w:r>
              <w:rPr>
                <w:rFonts w:hint="eastAsia" w:ascii="Times New Roman" w:hAnsi="Times New Roman" w:eastAsia="方正仿宋_GBK" w:cs="Times New Roman"/>
                <w:color w:val="auto"/>
                <w:kern w:val="2"/>
                <w:sz w:val="24"/>
                <w:szCs w:val="24"/>
                <w:highlight w:val="none"/>
                <w:lang w:val="en-US" w:eastAsia="zh-CN" w:bidi="ar-SA"/>
              </w:rPr>
              <w:t>1.5</w:t>
            </w:r>
            <w:r>
              <w:rPr>
                <w:rFonts w:hint="default" w:ascii="Times New Roman" w:hAnsi="Times New Roman" w:eastAsia="方正仿宋_GBK" w:cs="Times New Roman"/>
                <w:color w:val="auto"/>
                <w:kern w:val="2"/>
                <w:sz w:val="24"/>
                <w:szCs w:val="24"/>
                <w:highlight w:val="none"/>
                <w:lang w:val="en-US" w:eastAsia="zh-CN" w:bidi="ar-SA"/>
              </w:rPr>
              <w:t>万亩，石榴及其他水果</w:t>
            </w:r>
            <w:r>
              <w:rPr>
                <w:rFonts w:hint="eastAsia" w:ascii="Times New Roman" w:hAnsi="Times New Roman" w:eastAsia="方正仿宋_GBK" w:cs="Times New Roman"/>
                <w:color w:val="auto"/>
                <w:kern w:val="2"/>
                <w:sz w:val="24"/>
                <w:szCs w:val="24"/>
                <w:highlight w:val="none"/>
                <w:lang w:val="en-US" w:eastAsia="zh-CN" w:bidi="ar-SA"/>
              </w:rPr>
              <w:t>0.5</w:t>
            </w:r>
            <w:r>
              <w:rPr>
                <w:rFonts w:hint="default" w:ascii="Times New Roman" w:hAnsi="Times New Roman" w:eastAsia="方正仿宋_GBK" w:cs="Times New Roman"/>
                <w:color w:val="auto"/>
                <w:kern w:val="2"/>
                <w:sz w:val="24"/>
                <w:szCs w:val="24"/>
                <w:highlight w:val="none"/>
                <w:lang w:val="en-US" w:eastAsia="zh-CN" w:bidi="ar-SA"/>
              </w:rPr>
              <w:t>万亩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CellSpacing w:w="0" w:type="dxa"/>
        </w:trPr>
        <w:tc>
          <w:tcPr>
            <w:tcW w:w="644" w:type="dxa"/>
            <w:vMerge w:val="continue"/>
            <w:shd w:val="clear" w:color="auto" w:fill="auto"/>
            <w:tcMar>
              <w:top w:w="72" w:type="dxa"/>
              <w:left w:w="144" w:type="dxa"/>
              <w:bottom w:w="72" w:type="dxa"/>
              <w:right w:w="144" w:type="dxa"/>
            </w:tcMar>
            <w:vAlign w:val="top"/>
          </w:tcPr>
          <w:p>
            <w:pPr>
              <w:pStyle w:val="15"/>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p>
        </w:tc>
        <w:tc>
          <w:tcPr>
            <w:tcW w:w="1088" w:type="dxa"/>
            <w:shd w:val="clear" w:color="auto" w:fill="auto"/>
            <w:tcMar>
              <w:top w:w="72" w:type="dxa"/>
              <w:left w:w="144" w:type="dxa"/>
              <w:bottom w:w="72" w:type="dxa"/>
              <w:right w:w="144" w:type="dxa"/>
            </w:tcMar>
            <w:vAlign w:val="center"/>
          </w:tcPr>
          <w:p>
            <w:pPr>
              <w:pStyle w:val="15"/>
              <w:keepNext w:val="0"/>
              <w:keepLines w:val="0"/>
              <w:pageBreakBefore w:val="0"/>
              <w:widowControl/>
              <w:suppressLineNumbers w:val="0"/>
              <w:kinsoku/>
              <w:wordWrap/>
              <w:overflowPunct/>
              <w:topLinePunct w:val="0"/>
              <w:bidi w:val="0"/>
              <w:snapToGrid/>
              <w:spacing w:line="480" w:lineRule="exact"/>
              <w:jc w:val="center"/>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产业链拓展</w:t>
            </w:r>
          </w:p>
        </w:tc>
        <w:tc>
          <w:tcPr>
            <w:tcW w:w="7347" w:type="dxa"/>
            <w:shd w:val="clear" w:color="auto" w:fill="auto"/>
            <w:tcMar>
              <w:top w:w="72" w:type="dxa"/>
              <w:left w:w="144" w:type="dxa"/>
              <w:bottom w:w="72" w:type="dxa"/>
              <w:right w:w="144" w:type="dxa"/>
            </w:tcMar>
            <w:vAlign w:val="top"/>
          </w:tcPr>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由水果种植、市场交易、水果分选、物流配送向上延伸到专用有机肥加工、农资供应、病虫害防治等专业化服务，向下拓展到水果加工等，形成芒果、柑橘、石榴为支柱的水果产业链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CellSpacing w:w="0" w:type="dxa"/>
        </w:trPr>
        <w:tc>
          <w:tcPr>
            <w:tcW w:w="644" w:type="dxa"/>
            <w:vMerge w:val="continue"/>
            <w:shd w:val="clear" w:color="auto" w:fill="auto"/>
            <w:tcMar>
              <w:top w:w="72" w:type="dxa"/>
              <w:left w:w="144" w:type="dxa"/>
              <w:bottom w:w="72" w:type="dxa"/>
              <w:right w:w="144" w:type="dxa"/>
            </w:tcMar>
            <w:vAlign w:val="top"/>
          </w:tcPr>
          <w:p>
            <w:pPr>
              <w:pStyle w:val="15"/>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p>
        </w:tc>
        <w:tc>
          <w:tcPr>
            <w:tcW w:w="1088" w:type="dxa"/>
            <w:shd w:val="clear" w:color="auto" w:fill="auto"/>
            <w:tcMar>
              <w:top w:w="72" w:type="dxa"/>
              <w:left w:w="144" w:type="dxa"/>
              <w:bottom w:w="72" w:type="dxa"/>
              <w:right w:w="144" w:type="dxa"/>
            </w:tcMar>
            <w:vAlign w:val="center"/>
          </w:tcPr>
          <w:p>
            <w:pPr>
              <w:pStyle w:val="15"/>
              <w:keepNext w:val="0"/>
              <w:keepLines w:val="0"/>
              <w:pageBreakBefore w:val="0"/>
              <w:widowControl/>
              <w:suppressLineNumbers w:val="0"/>
              <w:kinsoku/>
              <w:wordWrap/>
              <w:overflowPunct/>
              <w:topLinePunct w:val="0"/>
              <w:bidi w:val="0"/>
              <w:snapToGrid/>
              <w:spacing w:line="480" w:lineRule="exact"/>
              <w:jc w:val="center"/>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产业融合</w:t>
            </w:r>
          </w:p>
        </w:tc>
        <w:tc>
          <w:tcPr>
            <w:tcW w:w="7347" w:type="dxa"/>
            <w:shd w:val="clear" w:color="auto" w:fill="auto"/>
            <w:tcMar>
              <w:top w:w="72" w:type="dxa"/>
              <w:left w:w="144" w:type="dxa"/>
              <w:bottom w:w="72" w:type="dxa"/>
              <w:right w:w="144" w:type="dxa"/>
            </w:tcMar>
            <w:vAlign w:val="top"/>
          </w:tcPr>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促进水果产业与旅游、康养、文化和智慧产业等</w:t>
            </w:r>
            <w:r>
              <w:rPr>
                <w:rFonts w:hint="eastAsia" w:ascii="Times New Roman" w:hAnsi="Times New Roman" w:eastAsia="方正仿宋_GBK" w:cs="Times New Roman"/>
                <w:color w:val="auto"/>
                <w:kern w:val="2"/>
                <w:sz w:val="24"/>
                <w:szCs w:val="24"/>
                <w:highlight w:val="none"/>
                <w:lang w:val="en-US" w:eastAsia="zh-CN" w:bidi="ar-SA"/>
              </w:rPr>
              <w:t>产业</w:t>
            </w:r>
            <w:r>
              <w:rPr>
                <w:rFonts w:hint="default" w:ascii="Times New Roman" w:hAnsi="Times New Roman" w:eastAsia="方正仿宋_GBK" w:cs="Times New Roman"/>
                <w:color w:val="auto"/>
                <w:kern w:val="2"/>
                <w:sz w:val="24"/>
                <w:szCs w:val="24"/>
                <w:highlight w:val="none"/>
                <w:lang w:val="en-US" w:eastAsia="zh-CN" w:bidi="ar-SA"/>
              </w:rPr>
              <w:t>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CellSpacing w:w="0" w:type="dxa"/>
        </w:trPr>
        <w:tc>
          <w:tcPr>
            <w:tcW w:w="644" w:type="dxa"/>
            <w:vMerge w:val="continue"/>
            <w:shd w:val="clear" w:color="auto" w:fill="auto"/>
            <w:tcMar>
              <w:top w:w="72" w:type="dxa"/>
              <w:left w:w="144" w:type="dxa"/>
              <w:bottom w:w="72" w:type="dxa"/>
              <w:right w:w="144" w:type="dxa"/>
            </w:tcMar>
            <w:vAlign w:val="top"/>
          </w:tcPr>
          <w:p>
            <w:pPr>
              <w:pStyle w:val="15"/>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p>
        </w:tc>
        <w:tc>
          <w:tcPr>
            <w:tcW w:w="1088" w:type="dxa"/>
            <w:shd w:val="clear" w:color="auto" w:fill="auto"/>
            <w:tcMar>
              <w:top w:w="72" w:type="dxa"/>
              <w:left w:w="144" w:type="dxa"/>
              <w:bottom w:w="72" w:type="dxa"/>
              <w:right w:w="144" w:type="dxa"/>
            </w:tcMar>
            <w:vAlign w:val="center"/>
          </w:tcPr>
          <w:p>
            <w:pPr>
              <w:pStyle w:val="15"/>
              <w:keepNext w:val="0"/>
              <w:keepLines w:val="0"/>
              <w:pageBreakBefore w:val="0"/>
              <w:widowControl/>
              <w:suppressLineNumbers w:val="0"/>
              <w:kinsoku/>
              <w:wordWrap/>
              <w:overflowPunct/>
              <w:topLinePunct w:val="0"/>
              <w:bidi w:val="0"/>
              <w:snapToGrid/>
              <w:spacing w:line="480" w:lineRule="exact"/>
              <w:jc w:val="center"/>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发展对策</w:t>
            </w:r>
          </w:p>
        </w:tc>
        <w:tc>
          <w:tcPr>
            <w:tcW w:w="7347" w:type="dxa"/>
            <w:shd w:val="clear" w:color="auto" w:fill="auto"/>
            <w:tcMar>
              <w:top w:w="72" w:type="dxa"/>
              <w:left w:w="144" w:type="dxa"/>
              <w:bottom w:w="72" w:type="dxa"/>
              <w:right w:w="144" w:type="dxa"/>
            </w:tcMar>
            <w:vAlign w:val="top"/>
          </w:tcPr>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1、推广基地标准化建设，发展生态种植基地；2、通过”三品一标“建设，提升老厂水果品牌影响力；3、培育社会化服务专业合作社，提供社会化服务，建立规范化的家庭农场；4、外引内联，发展水果旅游、水果康养、水果文化创意等新兴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CellSpacing w:w="0" w:type="dxa"/>
        </w:trPr>
        <w:tc>
          <w:tcPr>
            <w:tcW w:w="644" w:type="dxa"/>
            <w:vMerge w:val="restart"/>
            <w:shd w:val="clear" w:color="auto" w:fill="auto"/>
            <w:tcMar>
              <w:top w:w="72" w:type="dxa"/>
              <w:left w:w="144" w:type="dxa"/>
              <w:bottom w:w="72" w:type="dxa"/>
              <w:right w:w="144" w:type="dxa"/>
            </w:tcMar>
            <w:vAlign w:val="top"/>
          </w:tcPr>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p>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p>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特色生态农业</w:t>
            </w:r>
          </w:p>
        </w:tc>
        <w:tc>
          <w:tcPr>
            <w:tcW w:w="1088" w:type="dxa"/>
            <w:shd w:val="clear" w:color="auto" w:fill="auto"/>
            <w:tcMar>
              <w:top w:w="72" w:type="dxa"/>
              <w:left w:w="144" w:type="dxa"/>
              <w:bottom w:w="72" w:type="dxa"/>
              <w:right w:w="144" w:type="dxa"/>
            </w:tcMar>
            <w:vAlign w:val="center"/>
          </w:tcPr>
          <w:p>
            <w:pPr>
              <w:pStyle w:val="15"/>
              <w:keepNext w:val="0"/>
              <w:keepLines w:val="0"/>
              <w:pageBreakBefore w:val="0"/>
              <w:widowControl/>
              <w:suppressLineNumbers w:val="0"/>
              <w:kinsoku/>
              <w:wordWrap/>
              <w:overflowPunct/>
              <w:topLinePunct w:val="0"/>
              <w:bidi w:val="0"/>
              <w:snapToGrid/>
              <w:spacing w:line="480" w:lineRule="exact"/>
              <w:jc w:val="center"/>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发展目标</w:t>
            </w:r>
          </w:p>
        </w:tc>
        <w:tc>
          <w:tcPr>
            <w:tcW w:w="7347" w:type="dxa"/>
            <w:shd w:val="clear" w:color="auto" w:fill="auto"/>
            <w:tcMar>
              <w:top w:w="72" w:type="dxa"/>
              <w:left w:w="144" w:type="dxa"/>
              <w:bottom w:w="72" w:type="dxa"/>
              <w:right w:w="144" w:type="dxa"/>
            </w:tcMar>
            <w:vAlign w:val="top"/>
          </w:tcPr>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2025年：竹子4万亩；核桃1.7万亩；林下魔芋：</w:t>
            </w:r>
            <w:r>
              <w:rPr>
                <w:rFonts w:hint="eastAsia" w:ascii="Times New Roman" w:hAnsi="Times New Roman" w:eastAsia="方正仿宋_GBK" w:cs="Times New Roman"/>
                <w:color w:val="auto"/>
                <w:kern w:val="2"/>
                <w:sz w:val="24"/>
                <w:szCs w:val="24"/>
                <w:highlight w:val="none"/>
                <w:lang w:val="en-US" w:eastAsia="zh-CN" w:bidi="ar-SA"/>
              </w:rPr>
              <w:t>3000</w:t>
            </w:r>
            <w:r>
              <w:rPr>
                <w:rFonts w:hint="default" w:ascii="Times New Roman" w:hAnsi="Times New Roman" w:eastAsia="方正仿宋_GBK" w:cs="Times New Roman"/>
                <w:color w:val="auto"/>
                <w:kern w:val="2"/>
                <w:sz w:val="24"/>
                <w:szCs w:val="24"/>
                <w:highlight w:val="none"/>
                <w:lang w:val="en-US" w:eastAsia="zh-CN" w:bidi="ar-SA"/>
              </w:rPr>
              <w:t>亩；林下药材</w:t>
            </w:r>
            <w:r>
              <w:rPr>
                <w:rFonts w:hint="eastAsia" w:ascii="Times New Roman" w:hAnsi="Times New Roman" w:eastAsia="方正仿宋_GBK" w:cs="Times New Roman"/>
                <w:color w:val="auto"/>
                <w:kern w:val="2"/>
                <w:sz w:val="24"/>
                <w:szCs w:val="24"/>
                <w:highlight w:val="none"/>
                <w:lang w:val="en-US" w:eastAsia="zh-CN" w:bidi="ar-SA"/>
              </w:rPr>
              <w:t>3000</w:t>
            </w:r>
            <w:r>
              <w:rPr>
                <w:rFonts w:hint="default" w:ascii="Times New Roman" w:hAnsi="Times New Roman" w:eastAsia="方正仿宋_GBK" w:cs="Times New Roman"/>
                <w:color w:val="auto"/>
                <w:kern w:val="2"/>
                <w:sz w:val="24"/>
                <w:szCs w:val="24"/>
                <w:highlight w:val="none"/>
                <w:lang w:val="en-US" w:eastAsia="zh-CN" w:bidi="ar-SA"/>
              </w:rPr>
              <w:t>亩 ； 林下人工菌：</w:t>
            </w:r>
            <w:r>
              <w:rPr>
                <w:rFonts w:hint="eastAsia" w:ascii="Times New Roman" w:hAnsi="Times New Roman" w:eastAsia="方正仿宋_GBK" w:cs="Times New Roman"/>
                <w:color w:val="auto"/>
                <w:kern w:val="2"/>
                <w:sz w:val="24"/>
                <w:szCs w:val="24"/>
                <w:highlight w:val="none"/>
                <w:lang w:val="en-US" w:eastAsia="zh-CN" w:bidi="ar-SA"/>
              </w:rPr>
              <w:t>1000</w:t>
            </w:r>
            <w:r>
              <w:rPr>
                <w:rFonts w:hint="default" w:ascii="Times New Roman" w:hAnsi="Times New Roman" w:eastAsia="方正仿宋_GBK" w:cs="Times New Roman"/>
                <w:color w:val="auto"/>
                <w:kern w:val="2"/>
                <w:sz w:val="24"/>
                <w:szCs w:val="24"/>
                <w:highlight w:val="none"/>
                <w:lang w:val="en-US" w:eastAsia="zh-CN" w:bidi="ar-SA"/>
              </w:rPr>
              <w:t>亩     花椒：</w:t>
            </w:r>
            <w:r>
              <w:rPr>
                <w:rFonts w:hint="eastAsia" w:ascii="Times New Roman" w:hAnsi="Times New Roman" w:eastAsia="方正仿宋_GBK" w:cs="Times New Roman"/>
                <w:color w:val="auto"/>
                <w:kern w:val="2"/>
                <w:sz w:val="24"/>
                <w:szCs w:val="24"/>
                <w:highlight w:val="none"/>
                <w:lang w:val="en-US" w:eastAsia="zh-CN" w:bidi="ar-SA"/>
              </w:rPr>
              <w:t>3000亩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CellSpacing w:w="0" w:type="dxa"/>
        </w:trPr>
        <w:tc>
          <w:tcPr>
            <w:tcW w:w="644" w:type="dxa"/>
            <w:vMerge w:val="continue"/>
            <w:shd w:val="clear" w:color="auto" w:fill="auto"/>
            <w:tcMar>
              <w:top w:w="72" w:type="dxa"/>
              <w:left w:w="144" w:type="dxa"/>
              <w:bottom w:w="72" w:type="dxa"/>
              <w:right w:w="144" w:type="dxa"/>
            </w:tcMar>
            <w:vAlign w:val="top"/>
          </w:tcPr>
          <w:p>
            <w:pPr>
              <w:pStyle w:val="15"/>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p>
        </w:tc>
        <w:tc>
          <w:tcPr>
            <w:tcW w:w="1088" w:type="dxa"/>
            <w:shd w:val="clear" w:color="auto" w:fill="auto"/>
            <w:tcMar>
              <w:top w:w="72" w:type="dxa"/>
              <w:left w:w="144" w:type="dxa"/>
              <w:bottom w:w="72" w:type="dxa"/>
              <w:right w:w="144" w:type="dxa"/>
            </w:tcMar>
            <w:vAlign w:val="center"/>
          </w:tcPr>
          <w:p>
            <w:pPr>
              <w:pStyle w:val="15"/>
              <w:keepNext w:val="0"/>
              <w:keepLines w:val="0"/>
              <w:pageBreakBefore w:val="0"/>
              <w:widowControl/>
              <w:suppressLineNumbers w:val="0"/>
              <w:kinsoku/>
              <w:wordWrap/>
              <w:overflowPunct/>
              <w:topLinePunct w:val="0"/>
              <w:bidi w:val="0"/>
              <w:snapToGrid/>
              <w:spacing w:line="480" w:lineRule="exact"/>
              <w:jc w:val="center"/>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产业链拓展</w:t>
            </w:r>
          </w:p>
        </w:tc>
        <w:tc>
          <w:tcPr>
            <w:tcW w:w="7347" w:type="dxa"/>
            <w:shd w:val="clear" w:color="auto" w:fill="auto"/>
            <w:tcMar>
              <w:top w:w="72" w:type="dxa"/>
              <w:left w:w="144" w:type="dxa"/>
              <w:bottom w:w="72" w:type="dxa"/>
              <w:right w:w="144" w:type="dxa"/>
            </w:tcMar>
            <w:vAlign w:val="top"/>
          </w:tcPr>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上游拓展：农资供应、社会化服务、种苗和良种繁育，下游：重点发展竹子、核桃、魔芋等产品加工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CellSpacing w:w="0" w:type="dxa"/>
        </w:trPr>
        <w:tc>
          <w:tcPr>
            <w:tcW w:w="644" w:type="dxa"/>
            <w:vMerge w:val="continue"/>
            <w:shd w:val="clear" w:color="auto" w:fill="auto"/>
            <w:tcMar>
              <w:top w:w="72" w:type="dxa"/>
              <w:left w:w="144" w:type="dxa"/>
              <w:bottom w:w="72" w:type="dxa"/>
              <w:right w:w="144" w:type="dxa"/>
            </w:tcMar>
            <w:vAlign w:val="top"/>
          </w:tcPr>
          <w:p>
            <w:pPr>
              <w:pStyle w:val="15"/>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p>
        </w:tc>
        <w:tc>
          <w:tcPr>
            <w:tcW w:w="1088" w:type="dxa"/>
            <w:shd w:val="clear" w:color="auto" w:fill="auto"/>
            <w:tcMar>
              <w:top w:w="72" w:type="dxa"/>
              <w:left w:w="144" w:type="dxa"/>
              <w:bottom w:w="72" w:type="dxa"/>
              <w:right w:w="144" w:type="dxa"/>
            </w:tcMar>
            <w:vAlign w:val="center"/>
          </w:tcPr>
          <w:p>
            <w:pPr>
              <w:pStyle w:val="15"/>
              <w:keepNext w:val="0"/>
              <w:keepLines w:val="0"/>
              <w:pageBreakBefore w:val="0"/>
              <w:widowControl/>
              <w:suppressLineNumbers w:val="0"/>
              <w:kinsoku/>
              <w:wordWrap/>
              <w:overflowPunct/>
              <w:topLinePunct w:val="0"/>
              <w:bidi w:val="0"/>
              <w:snapToGrid/>
              <w:spacing w:line="480" w:lineRule="exact"/>
              <w:jc w:val="center"/>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产业融合</w:t>
            </w:r>
          </w:p>
        </w:tc>
        <w:tc>
          <w:tcPr>
            <w:tcW w:w="7347" w:type="dxa"/>
            <w:shd w:val="clear" w:color="auto" w:fill="auto"/>
            <w:tcMar>
              <w:top w:w="72" w:type="dxa"/>
              <w:left w:w="144" w:type="dxa"/>
              <w:bottom w:w="72" w:type="dxa"/>
              <w:right w:w="144" w:type="dxa"/>
            </w:tcMar>
            <w:vAlign w:val="top"/>
          </w:tcPr>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促进生态特色产业与旅游、康养、文化等等产融合发展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44" w:type="dxa"/>
            <w:vMerge w:val="continue"/>
            <w:shd w:val="clear" w:color="auto" w:fill="auto"/>
            <w:tcMar>
              <w:top w:w="72" w:type="dxa"/>
              <w:left w:w="144" w:type="dxa"/>
              <w:bottom w:w="72" w:type="dxa"/>
              <w:right w:w="144" w:type="dxa"/>
            </w:tcMar>
            <w:vAlign w:val="top"/>
          </w:tcPr>
          <w:p>
            <w:pPr>
              <w:pStyle w:val="15"/>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p>
        </w:tc>
        <w:tc>
          <w:tcPr>
            <w:tcW w:w="1088" w:type="dxa"/>
            <w:shd w:val="clear" w:color="auto" w:fill="auto"/>
            <w:tcMar>
              <w:top w:w="72" w:type="dxa"/>
              <w:left w:w="144" w:type="dxa"/>
              <w:bottom w:w="72" w:type="dxa"/>
              <w:right w:w="144" w:type="dxa"/>
            </w:tcMar>
            <w:vAlign w:val="center"/>
          </w:tcPr>
          <w:p>
            <w:pPr>
              <w:pStyle w:val="15"/>
              <w:keepNext w:val="0"/>
              <w:keepLines w:val="0"/>
              <w:pageBreakBefore w:val="0"/>
              <w:widowControl/>
              <w:suppressLineNumbers w:val="0"/>
              <w:kinsoku/>
              <w:wordWrap/>
              <w:overflowPunct/>
              <w:topLinePunct w:val="0"/>
              <w:bidi w:val="0"/>
              <w:snapToGrid/>
              <w:spacing w:line="480" w:lineRule="exact"/>
              <w:jc w:val="center"/>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发展对策</w:t>
            </w:r>
          </w:p>
        </w:tc>
        <w:tc>
          <w:tcPr>
            <w:tcW w:w="7347" w:type="dxa"/>
            <w:shd w:val="clear" w:color="auto" w:fill="auto"/>
            <w:tcMar>
              <w:top w:w="72" w:type="dxa"/>
              <w:left w:w="144" w:type="dxa"/>
              <w:bottom w:w="72" w:type="dxa"/>
              <w:right w:w="144" w:type="dxa"/>
            </w:tcMar>
            <w:vAlign w:val="top"/>
          </w:tcPr>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1、建立产业扶持引导资金和融资渠道；2、培育社会化服务专业合作社，建立规范化的育种基地和技术服务平台；3、推广基地标准化建设，发展特色生态种养殖基地；4、通过”三品一标“建设，提升特色生态农产品</w:t>
            </w:r>
            <w:r>
              <w:rPr>
                <w:rFonts w:hint="eastAsia" w:ascii="Times New Roman" w:hAnsi="Times New Roman" w:eastAsia="方正仿宋_GBK" w:cs="Times New Roman"/>
                <w:color w:val="auto"/>
                <w:kern w:val="2"/>
                <w:sz w:val="24"/>
                <w:szCs w:val="24"/>
                <w:highlight w:val="none"/>
                <w:lang w:val="en-US" w:eastAsia="zh-CN" w:bidi="ar-SA"/>
              </w:rPr>
              <w:t>品</w:t>
            </w:r>
            <w:r>
              <w:rPr>
                <w:rFonts w:hint="default" w:ascii="Times New Roman" w:hAnsi="Times New Roman" w:eastAsia="方正仿宋_GBK" w:cs="Times New Roman"/>
                <w:color w:val="auto"/>
                <w:kern w:val="2"/>
                <w:sz w:val="24"/>
                <w:szCs w:val="24"/>
                <w:highlight w:val="none"/>
                <w:lang w:val="en-US" w:eastAsia="zh-CN" w:bidi="ar-SA"/>
              </w:rPr>
              <w:t>牌影响力；5、建立特色农产品的交易中心，发展网上交易；6、外引内联，发展特色农业休闲旅游、康养、文化创意等新兴产业。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44" w:type="dxa"/>
            <w:shd w:val="clear" w:color="auto" w:fill="auto"/>
            <w:tcMar>
              <w:top w:w="72" w:type="dxa"/>
              <w:left w:w="144" w:type="dxa"/>
              <w:bottom w:w="72" w:type="dxa"/>
              <w:right w:w="144" w:type="dxa"/>
            </w:tcMar>
            <w:vAlign w:val="top"/>
          </w:tcPr>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其他</w:t>
            </w:r>
          </w:p>
        </w:tc>
        <w:tc>
          <w:tcPr>
            <w:tcW w:w="1088" w:type="dxa"/>
            <w:shd w:val="clear" w:color="auto" w:fill="auto"/>
            <w:tcMar>
              <w:top w:w="72" w:type="dxa"/>
              <w:left w:w="144" w:type="dxa"/>
              <w:bottom w:w="72" w:type="dxa"/>
              <w:right w:w="144" w:type="dxa"/>
            </w:tcMar>
            <w:vAlign w:val="center"/>
          </w:tcPr>
          <w:p>
            <w:pPr>
              <w:pStyle w:val="15"/>
              <w:keepNext w:val="0"/>
              <w:keepLines w:val="0"/>
              <w:pageBreakBefore w:val="0"/>
              <w:widowControl/>
              <w:suppressLineNumbers w:val="0"/>
              <w:kinsoku/>
              <w:wordWrap/>
              <w:overflowPunct/>
              <w:topLinePunct w:val="0"/>
              <w:bidi w:val="0"/>
              <w:snapToGrid/>
              <w:spacing w:line="480" w:lineRule="exact"/>
              <w:jc w:val="center"/>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目标</w:t>
            </w:r>
          </w:p>
        </w:tc>
        <w:tc>
          <w:tcPr>
            <w:tcW w:w="7347" w:type="dxa"/>
            <w:shd w:val="clear" w:color="auto" w:fill="auto"/>
            <w:tcMar>
              <w:top w:w="72" w:type="dxa"/>
              <w:left w:w="144" w:type="dxa"/>
              <w:bottom w:w="72" w:type="dxa"/>
              <w:right w:w="144" w:type="dxa"/>
            </w:tcMar>
            <w:vAlign w:val="top"/>
          </w:tcPr>
          <w:p>
            <w:pPr>
              <w:pStyle w:val="15"/>
              <w:keepNext w:val="0"/>
              <w:keepLines w:val="0"/>
              <w:pageBreakBefore w:val="0"/>
              <w:widowControl/>
              <w:suppressLineNumbers w:val="0"/>
              <w:kinsoku/>
              <w:wordWrap/>
              <w:overflowPunct/>
              <w:topLinePunct w:val="0"/>
              <w:bidi w:val="0"/>
              <w:snapToGrid/>
              <w:spacing w:line="48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2025</w:t>
            </w:r>
            <w:r>
              <w:rPr>
                <w:rFonts w:hint="eastAsia" w:ascii="Times New Roman" w:hAnsi="Times New Roman" w:eastAsia="方正仿宋_GBK" w:cs="Times New Roman"/>
                <w:color w:val="auto"/>
                <w:kern w:val="2"/>
                <w:sz w:val="24"/>
                <w:szCs w:val="24"/>
                <w:highlight w:val="none"/>
                <w:lang w:val="en-US" w:eastAsia="zh-CN" w:bidi="ar-SA"/>
              </w:rPr>
              <w:t>年</w:t>
            </w:r>
            <w:r>
              <w:rPr>
                <w:rFonts w:hint="default" w:ascii="Times New Roman" w:hAnsi="Times New Roman" w:eastAsia="方正仿宋_GBK" w:cs="Times New Roman"/>
                <w:color w:val="auto"/>
                <w:kern w:val="2"/>
                <w:sz w:val="24"/>
                <w:szCs w:val="24"/>
                <w:highlight w:val="none"/>
                <w:lang w:val="en-US" w:eastAsia="zh-CN" w:bidi="ar-SA"/>
              </w:rPr>
              <w:t>：粮食</w:t>
            </w:r>
            <w:r>
              <w:rPr>
                <w:rFonts w:hint="eastAsia" w:ascii="Times New Roman" w:hAnsi="Times New Roman" w:eastAsia="方正仿宋_GBK" w:cs="Times New Roman"/>
                <w:color w:val="auto"/>
                <w:kern w:val="2"/>
                <w:sz w:val="24"/>
                <w:szCs w:val="24"/>
                <w:highlight w:val="none"/>
                <w:lang w:val="en-US" w:eastAsia="zh-CN" w:bidi="ar-SA"/>
              </w:rPr>
              <w:t>30000</w:t>
            </w:r>
            <w:r>
              <w:rPr>
                <w:rFonts w:hint="default" w:ascii="Times New Roman" w:hAnsi="Times New Roman" w:eastAsia="方正仿宋_GBK" w:cs="Times New Roman"/>
                <w:color w:val="auto"/>
                <w:kern w:val="2"/>
                <w:sz w:val="24"/>
                <w:szCs w:val="24"/>
                <w:highlight w:val="none"/>
                <w:lang w:val="en-US" w:eastAsia="zh-CN" w:bidi="ar-SA"/>
              </w:rPr>
              <w:t>亩；蔬菜：1</w:t>
            </w:r>
            <w:r>
              <w:rPr>
                <w:rFonts w:hint="eastAsia" w:ascii="Times New Roman" w:hAnsi="Times New Roman" w:eastAsia="方正仿宋_GBK" w:cs="Times New Roman"/>
                <w:color w:val="auto"/>
                <w:kern w:val="2"/>
                <w:sz w:val="24"/>
                <w:szCs w:val="24"/>
                <w:highlight w:val="none"/>
                <w:lang w:val="en-US" w:eastAsia="zh-CN" w:bidi="ar-SA"/>
              </w:rPr>
              <w:t>0000</w:t>
            </w:r>
            <w:r>
              <w:rPr>
                <w:rFonts w:hint="default" w:ascii="Times New Roman" w:hAnsi="Times New Roman" w:eastAsia="方正仿宋_GBK" w:cs="Times New Roman"/>
                <w:color w:val="auto"/>
                <w:kern w:val="2"/>
                <w:sz w:val="24"/>
                <w:szCs w:val="24"/>
                <w:highlight w:val="none"/>
                <w:lang w:val="en-US" w:eastAsia="zh-CN" w:bidi="ar-SA"/>
              </w:rPr>
              <w:t>亩</w:t>
            </w:r>
            <w:r>
              <w:rPr>
                <w:rFonts w:hint="eastAsia" w:ascii="Times New Roman" w:hAnsi="Times New Roman" w:eastAsia="方正仿宋_GBK" w:cs="Times New Roman"/>
                <w:color w:val="auto"/>
                <w:kern w:val="2"/>
                <w:sz w:val="24"/>
                <w:szCs w:val="24"/>
                <w:highlight w:val="none"/>
                <w:lang w:val="en-US" w:eastAsia="zh-CN" w:bidi="ar-SA"/>
              </w:rPr>
              <w:t>；</w:t>
            </w:r>
            <w:r>
              <w:rPr>
                <w:rFonts w:hint="default" w:ascii="Times New Roman" w:hAnsi="Times New Roman" w:eastAsia="方正仿宋_GBK" w:cs="Times New Roman"/>
                <w:color w:val="auto"/>
                <w:kern w:val="2"/>
                <w:sz w:val="24"/>
                <w:szCs w:val="24"/>
                <w:highlight w:val="none"/>
                <w:lang w:val="en-US" w:eastAsia="zh-CN" w:bidi="ar-SA"/>
              </w:rPr>
              <w:t>烤烟：20000亩</w:t>
            </w:r>
            <w:r>
              <w:rPr>
                <w:rFonts w:hint="eastAsia" w:ascii="Times New Roman" w:hAnsi="Times New Roman" w:eastAsia="方正仿宋_GBK" w:cs="Times New Roman"/>
                <w:color w:val="auto"/>
                <w:kern w:val="2"/>
                <w:sz w:val="24"/>
                <w:szCs w:val="24"/>
                <w:highlight w:val="none"/>
                <w:lang w:val="en-US" w:eastAsia="zh-CN" w:bidi="ar-SA"/>
              </w:rPr>
              <w:t>。</w:t>
            </w:r>
          </w:p>
        </w:tc>
      </w:tr>
    </w:tbl>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outlineLvl w:val="0"/>
        <w:rPr>
          <w:rFonts w:hint="default" w:ascii="Times New Roman" w:hAnsi="Times New Roman" w:eastAsia="方正仿宋_GBK" w:cs="Times New Roman"/>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eastAsia" w:ascii="Times New Roman" w:hAnsi="Times New Roman" w:eastAsia="方正仿宋_GBK" w:cs="Times New Roman"/>
          <w:b/>
          <w:bCs/>
          <w:color w:val="auto"/>
          <w:sz w:val="32"/>
          <w:szCs w:val="32"/>
          <w:highlight w:val="none"/>
          <w:lang w:eastAsia="zh-CN"/>
        </w:rPr>
      </w:pPr>
      <w:r>
        <w:rPr>
          <w:rFonts w:hint="eastAsia" w:ascii="Times New Roman" w:hAnsi="Times New Roman" w:eastAsia="方正仿宋_GBK" w:cs="Times New Roman"/>
          <w:b/>
          <w:bCs/>
          <w:color w:val="auto"/>
          <w:sz w:val="32"/>
          <w:szCs w:val="32"/>
          <w:highlight w:val="none"/>
          <w:lang w:eastAsia="zh-CN"/>
        </w:rPr>
        <w:t>（二）加快工业发展。</w:t>
      </w:r>
      <w:r>
        <w:rPr>
          <w:rFonts w:hint="eastAsia" w:ascii="宋体" w:hAnsi="宋体" w:eastAsia="方正仿宋_GBK"/>
          <w:color w:val="auto"/>
          <w:sz w:val="32"/>
          <w:szCs w:val="32"/>
          <w:highlight w:val="none"/>
        </w:rPr>
        <w:t>推进新型工业化进程，坚持优势资源的优势企业集中，立足现有的4个矿山资源和原有工业发展基础，外引内联，寻求合作开发尾矿综合利用开发项目合作伙伴，力争将老厂建成新平矿产资源开发的有效补充。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做大农特产品加工产业</w:t>
      </w:r>
      <w:r>
        <w:rPr>
          <w:rFonts w:hint="default" w:ascii="Times New Roman" w:hAnsi="Times New Roman" w:eastAsia="方正仿宋_GBK" w:cs="Times New Roman"/>
          <w:color w:val="auto"/>
          <w:sz w:val="32"/>
          <w:szCs w:val="32"/>
          <w:highlight w:val="none"/>
        </w:rPr>
        <w:t>。重点发展竹材加工、果品加工、蔬菜加工、特色农产品加工，形成四大</w:t>
      </w:r>
      <w:r>
        <w:rPr>
          <w:rFonts w:hint="eastAsia" w:ascii="Times New Roman" w:hAnsi="Times New Roman" w:eastAsia="方正仿宋_GBK" w:cs="Times New Roman"/>
          <w:color w:val="auto"/>
          <w:sz w:val="32"/>
          <w:szCs w:val="32"/>
          <w:highlight w:val="none"/>
          <w:lang w:eastAsia="zh-CN"/>
        </w:rPr>
        <w:t>新兴</w:t>
      </w:r>
      <w:r>
        <w:rPr>
          <w:rFonts w:hint="default" w:ascii="Times New Roman" w:hAnsi="Times New Roman" w:eastAsia="方正仿宋_GBK" w:cs="Times New Roman"/>
          <w:color w:val="auto"/>
          <w:sz w:val="32"/>
          <w:szCs w:val="32"/>
          <w:highlight w:val="none"/>
        </w:rPr>
        <w:t>产业集群，</w:t>
      </w:r>
      <w:r>
        <w:rPr>
          <w:rFonts w:hint="eastAsia" w:ascii="Times New Roman" w:hAnsi="Times New Roman" w:eastAsia="方正仿宋_GBK" w:cs="Times New Roman"/>
          <w:color w:val="auto"/>
          <w:sz w:val="32"/>
          <w:szCs w:val="32"/>
          <w:highlight w:val="none"/>
          <w:lang w:eastAsia="zh-CN"/>
        </w:rPr>
        <w:t>推动农业向工业加工业过渡转化，</w:t>
      </w:r>
      <w:r>
        <w:rPr>
          <w:rFonts w:hint="default" w:ascii="Times New Roman" w:hAnsi="Times New Roman" w:eastAsia="方正仿宋_GBK" w:cs="Times New Roman"/>
          <w:color w:val="auto"/>
          <w:sz w:val="32"/>
          <w:szCs w:val="32"/>
          <w:highlight w:val="none"/>
        </w:rPr>
        <w:t>培育壮大成支柱产业。</w:t>
      </w:r>
    </w:p>
    <w:tbl>
      <w:tblPr>
        <w:tblStyle w:val="9"/>
        <w:tblW w:w="9381" w:type="dxa"/>
        <w:tblCellSpacing w:w="0"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23"/>
        <w:gridCol w:w="1187"/>
        <w:gridCol w:w="637"/>
        <w:gridCol w:w="662"/>
        <w:gridCol w:w="613"/>
        <w:gridCol w:w="703"/>
        <w:gridCol w:w="795"/>
        <w:gridCol w:w="777"/>
        <w:gridCol w:w="629"/>
        <w:gridCol w:w="1002"/>
        <w:gridCol w:w="720"/>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2" w:hRule="atLeast"/>
          <w:tblCellSpacing w:w="0" w:type="dxa"/>
        </w:trPr>
        <w:tc>
          <w:tcPr>
            <w:tcW w:w="9381" w:type="dxa"/>
            <w:gridSpan w:val="12"/>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b/>
                <w:bCs/>
                <w:i w:val="0"/>
                <w:iCs w:val="0"/>
                <w:color w:val="auto"/>
                <w:sz w:val="21"/>
                <w:szCs w:val="21"/>
                <w:highlight w:val="none"/>
                <w:lang w:val="en-US" w:eastAsia="zh-CN"/>
              </w:rPr>
            </w:pPr>
            <w:r>
              <w:rPr>
                <w:rFonts w:hint="default" w:ascii="方正小标宋_GBK" w:hAnsi="方正小标宋_GBK" w:eastAsia="方正小标宋_GBK" w:cs="方正小标宋_GBK"/>
                <w:b w:val="0"/>
                <w:bCs w:val="0"/>
                <w:color w:val="auto"/>
                <w:sz w:val="28"/>
                <w:szCs w:val="28"/>
                <w:highlight w:val="none"/>
                <w:lang w:val="en-US" w:eastAsia="zh-CN"/>
              </w:rPr>
              <w:t>专栏</w:t>
            </w:r>
            <w:r>
              <w:rPr>
                <w:rFonts w:hint="eastAsia" w:ascii="方正小标宋_GBK" w:hAnsi="方正小标宋_GBK" w:eastAsia="方正小标宋_GBK" w:cs="方正小标宋_GBK"/>
                <w:b w:val="0"/>
                <w:bCs w:val="0"/>
                <w:color w:val="auto"/>
                <w:sz w:val="28"/>
                <w:szCs w:val="28"/>
                <w:highlight w:val="none"/>
                <w:lang w:val="en-US" w:eastAsia="zh-CN"/>
              </w:rPr>
              <w:t>五</w:t>
            </w:r>
            <w:r>
              <w:rPr>
                <w:rFonts w:hint="default" w:ascii="方正小标宋_GBK" w:hAnsi="方正小标宋_GBK" w:eastAsia="方正小标宋_GBK" w:cs="方正小标宋_GBK"/>
                <w:b w:val="0"/>
                <w:bCs w:val="0"/>
                <w:color w:val="auto"/>
                <w:sz w:val="28"/>
                <w:szCs w:val="28"/>
                <w:highlight w:val="none"/>
                <w:lang w:val="en-US" w:eastAsia="zh-CN"/>
              </w:rPr>
              <w:t>：农特产品加工（2025年：工业产值</w:t>
            </w:r>
            <w:r>
              <w:rPr>
                <w:rFonts w:hint="eastAsia" w:ascii="方正小标宋_GBK" w:hAnsi="方正小标宋_GBK" w:eastAsia="方正小标宋_GBK" w:cs="方正小标宋_GBK"/>
                <w:b w:val="0"/>
                <w:bCs w:val="0"/>
                <w:color w:val="auto"/>
                <w:sz w:val="28"/>
                <w:szCs w:val="28"/>
                <w:highlight w:val="none"/>
                <w:lang w:val="en-US" w:eastAsia="zh-CN"/>
              </w:rPr>
              <w:t>2.57</w:t>
            </w:r>
            <w:r>
              <w:rPr>
                <w:rFonts w:hint="default" w:ascii="方正小标宋_GBK" w:hAnsi="方正小标宋_GBK" w:eastAsia="方正小标宋_GBK" w:cs="方正小标宋_GBK"/>
                <w:b w:val="0"/>
                <w:bCs w:val="0"/>
                <w:color w:val="auto"/>
                <w:sz w:val="28"/>
                <w:szCs w:val="28"/>
                <w:highlight w:val="none"/>
                <w:lang w:val="en-US" w:eastAsia="zh-CN"/>
              </w:rPr>
              <w:t>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blCellSpacing w:w="0" w:type="dxa"/>
        </w:trPr>
        <w:tc>
          <w:tcPr>
            <w:tcW w:w="923" w:type="dxa"/>
            <w:shd w:val="clear" w:color="auto" w:fill="auto"/>
            <w:tcMar>
              <w:top w:w="20" w:type="dxa"/>
              <w:left w:w="20" w:type="dxa"/>
              <w:bottom w:w="72" w:type="dxa"/>
              <w:right w:w="20" w:type="dxa"/>
            </w:tcMar>
            <w:vAlign w:val="center"/>
          </w:tcPr>
          <w:p>
            <w:pPr>
              <w:pStyle w:val="15"/>
              <w:bidi w:val="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类别</w:t>
            </w:r>
          </w:p>
        </w:tc>
        <w:tc>
          <w:tcPr>
            <w:tcW w:w="6003" w:type="dxa"/>
            <w:gridSpan w:val="8"/>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绿色食品加工</w:t>
            </w:r>
          </w:p>
        </w:tc>
        <w:tc>
          <w:tcPr>
            <w:tcW w:w="1002"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竹加工</w:t>
            </w:r>
          </w:p>
        </w:tc>
        <w:tc>
          <w:tcPr>
            <w:tcW w:w="1453" w:type="dxa"/>
            <w:gridSpan w:val="2"/>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其他加工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2" w:hRule="atLeast"/>
          <w:tblCellSpacing w:w="0" w:type="dxa"/>
        </w:trPr>
        <w:tc>
          <w:tcPr>
            <w:tcW w:w="923" w:type="dxa"/>
            <w:shd w:val="clear" w:color="auto" w:fill="auto"/>
            <w:tcMar>
              <w:top w:w="20" w:type="dxa"/>
              <w:left w:w="20" w:type="dxa"/>
              <w:bottom w:w="72" w:type="dxa"/>
              <w:right w:w="20" w:type="dxa"/>
            </w:tcMar>
            <w:vAlign w:val="center"/>
          </w:tcPr>
          <w:p>
            <w:pPr>
              <w:pStyle w:val="15"/>
              <w:bidi w:val="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产品</w:t>
            </w:r>
          </w:p>
        </w:tc>
        <w:tc>
          <w:tcPr>
            <w:tcW w:w="1187"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lang w:val="en-US" w:eastAsia="zh-CN" w:bidi="ar-SA"/>
              </w:rPr>
            </w:pPr>
            <w:r>
              <w:rPr>
                <w:rFonts w:hint="default" w:ascii="Times New Roman" w:hAnsi="Times New Roman" w:eastAsia="仿宋" w:cs="Times New Roman"/>
                <w:color w:val="auto"/>
                <w:sz w:val="21"/>
                <w:szCs w:val="21"/>
                <w:highlight w:val="none"/>
                <w:lang w:val="en-US" w:eastAsia="zh-CN" w:bidi="ar-SA"/>
              </w:rPr>
              <w:t>蔬菜</w:t>
            </w:r>
          </w:p>
        </w:tc>
        <w:tc>
          <w:tcPr>
            <w:tcW w:w="637"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lang w:val="en-US" w:eastAsia="zh-CN" w:bidi="ar-SA"/>
              </w:rPr>
            </w:pPr>
            <w:r>
              <w:rPr>
                <w:rFonts w:hint="default" w:ascii="Times New Roman" w:hAnsi="Times New Roman" w:eastAsia="仿宋" w:cs="Times New Roman"/>
                <w:color w:val="auto"/>
                <w:sz w:val="21"/>
                <w:szCs w:val="21"/>
                <w:highlight w:val="none"/>
              </w:rPr>
              <w:t>果品</w:t>
            </w:r>
          </w:p>
        </w:tc>
        <w:tc>
          <w:tcPr>
            <w:tcW w:w="662"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lang w:val="en-US" w:eastAsia="zh-CN" w:bidi="ar-SA"/>
              </w:rPr>
            </w:pPr>
            <w:r>
              <w:rPr>
                <w:rFonts w:hint="default" w:ascii="Times New Roman" w:hAnsi="Times New Roman" w:eastAsia="仿宋" w:cs="Times New Roman"/>
                <w:color w:val="auto"/>
                <w:sz w:val="21"/>
                <w:szCs w:val="21"/>
                <w:highlight w:val="none"/>
                <w:lang w:val="en-US" w:eastAsia="zh-CN" w:bidi="ar-SA"/>
              </w:rPr>
              <w:t>肉食</w:t>
            </w:r>
          </w:p>
        </w:tc>
        <w:tc>
          <w:tcPr>
            <w:tcW w:w="613"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lang w:val="en-US" w:eastAsia="zh-CN" w:bidi="ar-SA"/>
              </w:rPr>
            </w:pPr>
            <w:r>
              <w:rPr>
                <w:rFonts w:hint="default" w:ascii="Times New Roman" w:hAnsi="Times New Roman" w:eastAsia="仿宋" w:cs="Times New Roman"/>
                <w:color w:val="auto"/>
                <w:sz w:val="21"/>
                <w:szCs w:val="21"/>
                <w:highlight w:val="none"/>
                <w:lang w:val="en-US" w:eastAsia="zh-CN" w:bidi="ar-SA"/>
              </w:rPr>
              <w:t>核桃</w:t>
            </w:r>
          </w:p>
        </w:tc>
        <w:tc>
          <w:tcPr>
            <w:tcW w:w="703"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lang w:val="en-US" w:eastAsia="zh-CN" w:bidi="ar-SA"/>
              </w:rPr>
            </w:pPr>
            <w:r>
              <w:rPr>
                <w:rFonts w:hint="default" w:ascii="Times New Roman" w:hAnsi="Times New Roman" w:eastAsia="仿宋" w:cs="Times New Roman"/>
                <w:color w:val="auto"/>
                <w:sz w:val="21"/>
                <w:szCs w:val="21"/>
                <w:highlight w:val="none"/>
              </w:rPr>
              <w:t>花椒</w:t>
            </w:r>
          </w:p>
        </w:tc>
        <w:tc>
          <w:tcPr>
            <w:tcW w:w="795"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lang w:val="en-US" w:eastAsia="zh-CN" w:bidi="ar-SA"/>
              </w:rPr>
            </w:pPr>
            <w:r>
              <w:rPr>
                <w:rFonts w:hint="default" w:ascii="Times New Roman" w:hAnsi="Times New Roman" w:eastAsia="仿宋" w:cs="Times New Roman"/>
                <w:color w:val="auto"/>
                <w:sz w:val="21"/>
                <w:szCs w:val="21"/>
                <w:highlight w:val="none"/>
              </w:rPr>
              <w:t>食用菌</w:t>
            </w:r>
          </w:p>
        </w:tc>
        <w:tc>
          <w:tcPr>
            <w:tcW w:w="777"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竹笋</w:t>
            </w:r>
          </w:p>
        </w:tc>
        <w:tc>
          <w:tcPr>
            <w:tcW w:w="629"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魔芋</w:t>
            </w:r>
          </w:p>
        </w:tc>
        <w:tc>
          <w:tcPr>
            <w:tcW w:w="1002"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竹材产品</w:t>
            </w:r>
          </w:p>
        </w:tc>
        <w:tc>
          <w:tcPr>
            <w:tcW w:w="720"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生物炭</w:t>
            </w:r>
          </w:p>
        </w:tc>
        <w:tc>
          <w:tcPr>
            <w:tcW w:w="733"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有机肥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CellSpacing w:w="0" w:type="dxa"/>
        </w:trPr>
        <w:tc>
          <w:tcPr>
            <w:tcW w:w="923" w:type="dxa"/>
            <w:shd w:val="clear" w:color="auto" w:fill="auto"/>
            <w:tcMar>
              <w:top w:w="20" w:type="dxa"/>
              <w:left w:w="20" w:type="dxa"/>
              <w:bottom w:w="72" w:type="dxa"/>
              <w:right w:w="20" w:type="dxa"/>
            </w:tcMar>
            <w:vAlign w:val="center"/>
          </w:tcPr>
          <w:p>
            <w:pPr>
              <w:pStyle w:val="15"/>
              <w:bidi w:val="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产量（吨）</w:t>
            </w:r>
          </w:p>
        </w:tc>
        <w:tc>
          <w:tcPr>
            <w:tcW w:w="1187"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lang w:val="en-US" w:eastAsia="zh-CN" w:bidi="ar-SA"/>
              </w:rPr>
            </w:pPr>
            <w:r>
              <w:rPr>
                <w:rFonts w:hint="eastAsia" w:ascii="Times New Roman" w:hAnsi="Times New Roman" w:eastAsia="仿宋" w:cs="Times New Roman"/>
                <w:color w:val="auto"/>
                <w:sz w:val="21"/>
                <w:szCs w:val="21"/>
                <w:highlight w:val="none"/>
                <w:lang w:val="en-US" w:eastAsia="zh-CN"/>
              </w:rPr>
              <w:t>15</w:t>
            </w:r>
            <w:r>
              <w:rPr>
                <w:rFonts w:hint="default" w:ascii="Times New Roman" w:hAnsi="Times New Roman" w:eastAsia="仿宋" w:cs="Times New Roman"/>
                <w:color w:val="auto"/>
                <w:sz w:val="21"/>
                <w:szCs w:val="21"/>
                <w:highlight w:val="none"/>
              </w:rPr>
              <w:t>000</w:t>
            </w:r>
          </w:p>
        </w:tc>
        <w:tc>
          <w:tcPr>
            <w:tcW w:w="637"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lang w:val="en-US" w:eastAsia="zh-CN" w:bidi="ar-SA"/>
              </w:rPr>
            </w:pPr>
            <w:r>
              <w:rPr>
                <w:rFonts w:hint="eastAsia"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000</w:t>
            </w:r>
          </w:p>
        </w:tc>
        <w:tc>
          <w:tcPr>
            <w:tcW w:w="662"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lang w:val="en-US" w:eastAsia="zh-CN" w:bidi="ar-SA"/>
              </w:rPr>
            </w:pPr>
            <w:r>
              <w:rPr>
                <w:rFonts w:hint="eastAsia" w:ascii="Times New Roman" w:hAnsi="Times New Roman" w:eastAsia="仿宋" w:cs="Times New Roman"/>
                <w:color w:val="auto"/>
                <w:sz w:val="21"/>
                <w:szCs w:val="21"/>
                <w:highlight w:val="none"/>
                <w:lang w:val="en-US" w:eastAsia="zh-CN"/>
              </w:rPr>
              <w:t>500</w:t>
            </w:r>
          </w:p>
        </w:tc>
        <w:tc>
          <w:tcPr>
            <w:tcW w:w="613"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lang w:val="en-US" w:eastAsia="zh-CN" w:bidi="ar-SA"/>
              </w:rPr>
            </w:pPr>
            <w:r>
              <w:rPr>
                <w:rFonts w:hint="eastAsia" w:ascii="Times New Roman" w:hAnsi="Times New Roman" w:eastAsia="仿宋" w:cs="Times New Roman"/>
                <w:color w:val="auto"/>
                <w:sz w:val="21"/>
                <w:szCs w:val="21"/>
                <w:highlight w:val="none"/>
                <w:lang w:val="en-US" w:eastAsia="zh-CN" w:bidi="ar-SA"/>
              </w:rPr>
              <w:t>1000</w:t>
            </w:r>
          </w:p>
        </w:tc>
        <w:tc>
          <w:tcPr>
            <w:tcW w:w="703"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lang w:val="en-US" w:eastAsia="zh-CN" w:bidi="ar-SA"/>
              </w:rPr>
            </w:pPr>
            <w:r>
              <w:rPr>
                <w:rFonts w:hint="eastAsia"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00</w:t>
            </w:r>
          </w:p>
        </w:tc>
        <w:tc>
          <w:tcPr>
            <w:tcW w:w="795"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lang w:val="en-US" w:eastAsia="zh-CN" w:bidi="ar-SA"/>
              </w:rPr>
            </w:pPr>
            <w:r>
              <w:rPr>
                <w:rFonts w:hint="eastAsia" w:ascii="Times New Roman" w:hAnsi="Times New Roman" w:eastAsia="仿宋" w:cs="Times New Roman"/>
                <w:color w:val="auto"/>
                <w:sz w:val="21"/>
                <w:szCs w:val="21"/>
                <w:highlight w:val="none"/>
                <w:lang w:val="en-US" w:eastAsia="zh-CN" w:bidi="ar-SA"/>
              </w:rPr>
              <w:t>150</w:t>
            </w:r>
          </w:p>
        </w:tc>
        <w:tc>
          <w:tcPr>
            <w:tcW w:w="777"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1000</w:t>
            </w:r>
          </w:p>
        </w:tc>
        <w:tc>
          <w:tcPr>
            <w:tcW w:w="629"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800</w:t>
            </w:r>
          </w:p>
        </w:tc>
        <w:tc>
          <w:tcPr>
            <w:tcW w:w="1002"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lang w:val="en-US" w:eastAsia="zh-CN"/>
              </w:rPr>
              <w:t>0000</w:t>
            </w:r>
          </w:p>
        </w:tc>
        <w:tc>
          <w:tcPr>
            <w:tcW w:w="720" w:type="dxa"/>
            <w:shd w:val="clear" w:color="auto" w:fill="auto"/>
            <w:tcMar>
              <w:top w:w="20" w:type="dxa"/>
              <w:left w:w="20" w:type="dxa"/>
              <w:bottom w:w="72" w:type="dxa"/>
              <w:right w:w="20" w:type="dxa"/>
            </w:tcMar>
            <w:vAlign w:val="top"/>
          </w:tcPr>
          <w:p>
            <w:pPr>
              <w:pStyle w:val="15"/>
              <w:bidi w:val="0"/>
              <w:jc w:val="center"/>
              <w:rPr>
                <w:rFonts w:hint="eastAsia" w:ascii="Times New Roman" w:hAnsi="Times New Roman" w:eastAsia="仿宋" w:cs="Times New Roman"/>
                <w:color w:val="auto"/>
                <w:sz w:val="21"/>
                <w:szCs w:val="21"/>
                <w:highlight w:val="none"/>
                <w:lang w:eastAsia="zh-CN"/>
              </w:rPr>
            </w:pPr>
            <w:r>
              <w:rPr>
                <w:rFonts w:hint="eastAsia" w:ascii="Times New Roman" w:hAnsi="Times New Roman" w:eastAsia="仿宋" w:cs="Times New Roman"/>
                <w:color w:val="auto"/>
                <w:sz w:val="21"/>
                <w:szCs w:val="21"/>
                <w:highlight w:val="none"/>
                <w:lang w:val="en-US" w:eastAsia="zh-CN"/>
              </w:rPr>
              <w:t>5000</w:t>
            </w:r>
          </w:p>
        </w:tc>
        <w:tc>
          <w:tcPr>
            <w:tcW w:w="733"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4" w:hRule="atLeast"/>
          <w:tblCellSpacing w:w="0" w:type="dxa"/>
        </w:trPr>
        <w:tc>
          <w:tcPr>
            <w:tcW w:w="923" w:type="dxa"/>
            <w:vMerge w:val="restart"/>
            <w:shd w:val="clear" w:color="auto" w:fill="auto"/>
            <w:tcMar>
              <w:top w:w="20" w:type="dxa"/>
              <w:left w:w="20" w:type="dxa"/>
              <w:bottom w:w="72" w:type="dxa"/>
              <w:right w:w="20" w:type="dxa"/>
            </w:tcMar>
            <w:vAlign w:val="center"/>
          </w:tcPr>
          <w:p>
            <w:pPr>
              <w:pStyle w:val="15"/>
              <w:bidi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建设</w:t>
            </w:r>
          </w:p>
          <w:p>
            <w:pPr>
              <w:pStyle w:val="15"/>
              <w:bidi w:val="0"/>
              <w:jc w:val="center"/>
              <w:rPr>
                <w:rFonts w:hint="default" w:ascii="Times New Roman" w:hAnsi="Times New Roman" w:eastAsia="仿宋P...啐."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内容</w:t>
            </w:r>
          </w:p>
        </w:tc>
        <w:tc>
          <w:tcPr>
            <w:tcW w:w="1187"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rPr>
            </w:pPr>
            <w:r>
              <w:rPr>
                <w:rFonts w:hint="default" w:ascii="Times New Roman" w:hAnsi="Times New Roman" w:cs="Times New Roman"/>
                <w:color w:val="auto"/>
                <w:sz w:val="21"/>
                <w:szCs w:val="21"/>
                <w:highlight w:val="none"/>
              </w:rPr>
              <w:t>竹加工</w:t>
            </w:r>
          </w:p>
        </w:tc>
        <w:tc>
          <w:tcPr>
            <w:tcW w:w="7271" w:type="dxa"/>
            <w:gridSpan w:val="10"/>
            <w:shd w:val="clear" w:color="auto" w:fill="auto"/>
            <w:tcMar>
              <w:top w:w="20" w:type="dxa"/>
              <w:left w:w="20" w:type="dxa"/>
              <w:bottom w:w="72" w:type="dxa"/>
              <w:right w:w="20" w:type="dxa"/>
            </w:tcMar>
            <w:vAlign w:val="top"/>
          </w:tcPr>
          <w:p>
            <w:pPr>
              <w:pStyle w:val="15"/>
              <w:bidi w:val="0"/>
              <w:rPr>
                <w:rFonts w:hint="default" w:ascii="Times New Roman" w:hAnsi="Times New Roman" w:eastAsia="仿宋" w:cs="Times New Roman"/>
                <w:color w:val="auto"/>
                <w:sz w:val="21"/>
                <w:szCs w:val="21"/>
                <w:highlight w:val="none"/>
              </w:rPr>
            </w:pPr>
            <w:r>
              <w:rPr>
                <w:rFonts w:hint="default" w:ascii="Times New Roman" w:hAnsi="Times New Roman" w:cs="Times New Roman"/>
                <w:color w:val="auto"/>
                <w:sz w:val="21"/>
                <w:szCs w:val="21"/>
                <w:highlight w:val="none"/>
              </w:rPr>
              <w:t>成立竹制品加工合作社，引入龙头企业，发展竹制品综合加工，发展成配套加工产业集群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6" w:hRule="atLeast"/>
          <w:tblCellSpacing w:w="0" w:type="dxa"/>
        </w:trPr>
        <w:tc>
          <w:tcPr>
            <w:tcW w:w="923" w:type="dxa"/>
            <w:vMerge w:val="continue"/>
            <w:shd w:val="clear" w:color="auto" w:fill="auto"/>
            <w:tcMar>
              <w:top w:w="20" w:type="dxa"/>
              <w:left w:w="20" w:type="dxa"/>
              <w:bottom w:w="72" w:type="dxa"/>
              <w:right w:w="20" w:type="dxa"/>
            </w:tcMar>
            <w:vAlign w:val="center"/>
          </w:tcPr>
          <w:p>
            <w:pPr>
              <w:pStyle w:val="15"/>
              <w:bidi w:val="0"/>
              <w:jc w:val="center"/>
              <w:rPr>
                <w:rFonts w:hint="default" w:ascii="Times New Roman" w:hAnsi="Times New Roman" w:eastAsia="仿宋" w:cs="Times New Roman"/>
                <w:color w:val="auto"/>
                <w:sz w:val="21"/>
                <w:szCs w:val="21"/>
                <w:highlight w:val="none"/>
                <w:lang w:val="en-US" w:eastAsia="zh-CN"/>
              </w:rPr>
            </w:pPr>
          </w:p>
        </w:tc>
        <w:tc>
          <w:tcPr>
            <w:tcW w:w="1187"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果品</w:t>
            </w:r>
            <w:r>
              <w:rPr>
                <w:rFonts w:hint="default" w:ascii="Times New Roman" w:hAnsi="Times New Roman" w:eastAsia="仿宋" w:cs="Times New Roman"/>
                <w:color w:val="auto"/>
                <w:sz w:val="21"/>
                <w:szCs w:val="21"/>
                <w:highlight w:val="none"/>
              </w:rPr>
              <w:t>加工</w:t>
            </w:r>
          </w:p>
        </w:tc>
        <w:tc>
          <w:tcPr>
            <w:tcW w:w="7271" w:type="dxa"/>
            <w:gridSpan w:val="10"/>
            <w:shd w:val="clear" w:color="auto" w:fill="auto"/>
            <w:tcMar>
              <w:top w:w="20" w:type="dxa"/>
              <w:left w:w="20" w:type="dxa"/>
              <w:bottom w:w="72" w:type="dxa"/>
              <w:right w:w="20" w:type="dxa"/>
            </w:tcMar>
            <w:vAlign w:val="top"/>
          </w:tcPr>
          <w:p>
            <w:pPr>
              <w:pStyle w:val="15"/>
              <w:bidi w:val="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引入龙头企业，</w:t>
            </w:r>
            <w:r>
              <w:rPr>
                <w:rFonts w:hint="default" w:ascii="Times New Roman" w:hAnsi="Times New Roman" w:cs="Times New Roman"/>
                <w:color w:val="auto"/>
                <w:sz w:val="21"/>
                <w:szCs w:val="21"/>
                <w:highlight w:val="none"/>
              </w:rPr>
              <w:t>以芒果、柑橘、石榴等水果种植基地为依托，</w:t>
            </w:r>
            <w:r>
              <w:rPr>
                <w:rFonts w:hint="eastAsia" w:ascii="Times New Roman" w:hAnsi="Times New Roman" w:cs="Times New Roman"/>
                <w:color w:val="auto"/>
                <w:sz w:val="21"/>
                <w:szCs w:val="21"/>
                <w:highlight w:val="none"/>
                <w:lang w:eastAsia="zh-CN"/>
              </w:rPr>
              <w:t>生</w:t>
            </w:r>
            <w:r>
              <w:rPr>
                <w:rFonts w:hint="default" w:ascii="Times New Roman" w:hAnsi="Times New Roman" w:cs="Times New Roman"/>
                <w:color w:val="auto"/>
                <w:sz w:val="21"/>
                <w:szCs w:val="21"/>
                <w:highlight w:val="none"/>
              </w:rPr>
              <w:t>产发展果汁、果干果糖、果酒、果粒等果品加工和果酸精细化工，延伸产业链，形成果品加工产业集群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5" w:hRule="atLeast"/>
          <w:tblCellSpacing w:w="0" w:type="dxa"/>
        </w:trPr>
        <w:tc>
          <w:tcPr>
            <w:tcW w:w="923" w:type="dxa"/>
            <w:vMerge w:val="continue"/>
            <w:shd w:val="clear" w:color="auto" w:fill="auto"/>
            <w:tcMar>
              <w:top w:w="20" w:type="dxa"/>
              <w:left w:w="20" w:type="dxa"/>
              <w:bottom w:w="72" w:type="dxa"/>
              <w:right w:w="20" w:type="dxa"/>
            </w:tcMar>
            <w:vAlign w:val="center"/>
          </w:tcPr>
          <w:p>
            <w:pPr>
              <w:pStyle w:val="15"/>
              <w:bidi w:val="0"/>
              <w:jc w:val="center"/>
              <w:rPr>
                <w:rFonts w:hint="default" w:ascii="Times New Roman" w:hAnsi="Times New Roman" w:eastAsia="仿宋" w:cs="Times New Roman"/>
                <w:color w:val="auto"/>
                <w:sz w:val="21"/>
                <w:szCs w:val="21"/>
                <w:highlight w:val="none"/>
                <w:lang w:val="en-US" w:eastAsia="zh-CN"/>
              </w:rPr>
            </w:pPr>
          </w:p>
        </w:tc>
        <w:tc>
          <w:tcPr>
            <w:tcW w:w="1187" w:type="dxa"/>
            <w:shd w:val="clear" w:color="auto" w:fill="auto"/>
            <w:tcMar>
              <w:top w:w="20" w:type="dxa"/>
              <w:left w:w="20" w:type="dxa"/>
              <w:bottom w:w="72" w:type="dxa"/>
              <w:right w:w="20" w:type="dxa"/>
            </w:tcMar>
            <w:vAlign w:val="top"/>
          </w:tcPr>
          <w:p>
            <w:pPr>
              <w:pStyle w:val="15"/>
              <w:bidi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蔬菜加工</w:t>
            </w:r>
          </w:p>
        </w:tc>
        <w:tc>
          <w:tcPr>
            <w:tcW w:w="7271" w:type="dxa"/>
            <w:gridSpan w:val="10"/>
            <w:shd w:val="clear" w:color="auto" w:fill="auto"/>
            <w:tcMar>
              <w:top w:w="20" w:type="dxa"/>
              <w:left w:w="20" w:type="dxa"/>
              <w:bottom w:w="72" w:type="dxa"/>
              <w:right w:w="20" w:type="dxa"/>
            </w:tcMar>
            <w:vAlign w:val="top"/>
          </w:tcPr>
          <w:p>
            <w:pPr>
              <w:pStyle w:val="15"/>
              <w:keepNext w:val="0"/>
              <w:keepLines w:val="0"/>
              <w:widowControl/>
              <w:suppressLineNumbers w:val="0"/>
              <w:rPr>
                <w:rFonts w:hint="default" w:ascii="Times New Roman" w:hAnsi="Times New Roman" w:eastAsia="仿宋P...啐." w:cs="Times New Roman"/>
                <w:color w:val="auto"/>
                <w:sz w:val="21"/>
                <w:szCs w:val="21"/>
                <w:highlight w:val="none"/>
                <w:lang w:val="en-US" w:eastAsia="zh-CN" w:bidi="ar-SA"/>
              </w:rPr>
            </w:pPr>
            <w:r>
              <w:rPr>
                <w:rFonts w:hint="default" w:ascii="Times New Roman" w:hAnsi="Times New Roman" w:cs="Times New Roman"/>
                <w:color w:val="auto"/>
                <w:sz w:val="21"/>
                <w:szCs w:val="21"/>
                <w:highlight w:val="none"/>
              </w:rPr>
              <w:t>发展生鲜蔬菜、速冻蔬菜、特色酱菜加工，形成蔬菜加工产业集群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CellSpacing w:w="0" w:type="dxa"/>
        </w:trPr>
        <w:tc>
          <w:tcPr>
            <w:tcW w:w="923" w:type="dxa"/>
            <w:vMerge w:val="continue"/>
            <w:shd w:val="clear" w:color="auto" w:fill="auto"/>
            <w:tcMar>
              <w:top w:w="20" w:type="dxa"/>
              <w:left w:w="20" w:type="dxa"/>
              <w:bottom w:w="72" w:type="dxa"/>
              <w:right w:w="20" w:type="dxa"/>
            </w:tcMar>
            <w:vAlign w:val="center"/>
          </w:tcPr>
          <w:p>
            <w:pPr>
              <w:pStyle w:val="15"/>
              <w:keepNext w:val="0"/>
              <w:keepLines w:val="0"/>
              <w:widowControl/>
              <w:suppressLineNumbers w:val="0"/>
              <w:jc w:val="center"/>
              <w:rPr>
                <w:rFonts w:hint="default" w:ascii="Times New Roman" w:hAnsi="Times New Roman" w:cs="Times New Roman"/>
                <w:color w:val="auto"/>
                <w:sz w:val="21"/>
                <w:szCs w:val="21"/>
                <w:highlight w:val="none"/>
              </w:rPr>
            </w:pPr>
          </w:p>
        </w:tc>
        <w:tc>
          <w:tcPr>
            <w:tcW w:w="1187" w:type="dxa"/>
            <w:shd w:val="clear" w:color="auto" w:fill="auto"/>
            <w:tcMar>
              <w:top w:w="20" w:type="dxa"/>
              <w:left w:w="20" w:type="dxa"/>
              <w:bottom w:w="72" w:type="dxa"/>
              <w:right w:w="20" w:type="dxa"/>
            </w:tcMar>
            <w:vAlign w:val="top"/>
          </w:tcPr>
          <w:p>
            <w:pPr>
              <w:pStyle w:val="15"/>
              <w:keepNext w:val="0"/>
              <w:keepLines w:val="0"/>
              <w:widowControl/>
              <w:suppressLineNumbers w:val="0"/>
              <w:jc w:val="center"/>
              <w:rPr>
                <w:rFonts w:hint="default" w:ascii="Times New Roman" w:hAnsi="Times New Roman" w:eastAsia="仿宋" w:cs="Times New Roman"/>
                <w:color w:val="auto"/>
                <w:sz w:val="21"/>
                <w:szCs w:val="21"/>
                <w:highlight w:val="none"/>
              </w:rPr>
            </w:pPr>
            <w:r>
              <w:rPr>
                <w:rFonts w:hint="default" w:ascii="Times New Roman" w:hAnsi="Times New Roman" w:cs="Times New Roman"/>
                <w:color w:val="auto"/>
                <w:sz w:val="21"/>
                <w:szCs w:val="21"/>
                <w:highlight w:val="none"/>
              </w:rPr>
              <w:t>农特产品</w:t>
            </w:r>
          </w:p>
        </w:tc>
        <w:tc>
          <w:tcPr>
            <w:tcW w:w="7271" w:type="dxa"/>
            <w:gridSpan w:val="10"/>
            <w:shd w:val="clear" w:color="auto" w:fill="auto"/>
            <w:tcMar>
              <w:top w:w="20" w:type="dxa"/>
              <w:left w:w="20" w:type="dxa"/>
              <w:bottom w:w="72" w:type="dxa"/>
              <w:right w:w="20" w:type="dxa"/>
            </w:tcMar>
            <w:vAlign w:val="top"/>
          </w:tcPr>
          <w:p>
            <w:pPr>
              <w:pStyle w:val="15"/>
              <w:keepNext w:val="0"/>
              <w:keepLines w:val="0"/>
              <w:widowControl/>
              <w:suppressLineNumbers w:val="0"/>
              <w:rPr>
                <w:rFonts w:hint="default" w:ascii="Times New Roman" w:hAnsi="Times New Roman" w:eastAsia="仿宋" w:cs="Times New Roman"/>
                <w:color w:val="auto"/>
                <w:sz w:val="21"/>
                <w:szCs w:val="21"/>
                <w:highlight w:val="none"/>
              </w:rPr>
            </w:pPr>
            <w:r>
              <w:rPr>
                <w:rFonts w:hint="default" w:ascii="Times New Roman" w:hAnsi="Times New Roman" w:cs="Times New Roman"/>
                <w:color w:val="auto"/>
                <w:sz w:val="21"/>
                <w:szCs w:val="21"/>
                <w:highlight w:val="none"/>
              </w:rPr>
              <w:t>以本地合作社为主体，发展竹笋、野生菌、人工菌、特色肉制品、魔芋食品、花椒等特色农产品加工产业集群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CellSpacing w:w="0" w:type="dxa"/>
        </w:trPr>
        <w:tc>
          <w:tcPr>
            <w:tcW w:w="923" w:type="dxa"/>
            <w:shd w:val="clear" w:color="auto" w:fill="auto"/>
            <w:tcMar>
              <w:top w:w="20" w:type="dxa"/>
              <w:left w:w="20" w:type="dxa"/>
              <w:bottom w:w="72" w:type="dxa"/>
              <w:right w:w="20" w:type="dxa"/>
            </w:tcMar>
            <w:vAlign w:val="center"/>
          </w:tcPr>
          <w:p>
            <w:pPr>
              <w:pStyle w:val="15"/>
              <w:keepNext w:val="0"/>
              <w:keepLines w:val="0"/>
              <w:widowControl/>
              <w:suppressLineNumbers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发展</w:t>
            </w:r>
          </w:p>
          <w:p>
            <w:pPr>
              <w:pStyle w:val="15"/>
              <w:keepNext w:val="0"/>
              <w:keepLines w:val="0"/>
              <w:widowControl/>
              <w:suppressLineNumbers w:val="0"/>
              <w:jc w:val="center"/>
              <w:rPr>
                <w:rFonts w:hint="default" w:ascii="Times New Roman" w:hAnsi="Times New Roman" w:eastAsia="仿宋P...啐."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对策</w:t>
            </w:r>
          </w:p>
        </w:tc>
        <w:tc>
          <w:tcPr>
            <w:tcW w:w="8458" w:type="dxa"/>
            <w:gridSpan w:val="11"/>
            <w:shd w:val="clear" w:color="auto" w:fill="auto"/>
            <w:tcMar>
              <w:top w:w="20" w:type="dxa"/>
              <w:left w:w="20" w:type="dxa"/>
              <w:bottom w:w="72" w:type="dxa"/>
              <w:right w:w="20" w:type="dxa"/>
            </w:tcMar>
            <w:vAlign w:val="top"/>
          </w:tcPr>
          <w:p>
            <w:pPr>
              <w:pStyle w:val="15"/>
              <w:bidi w:val="0"/>
              <w:rPr>
                <w:rFonts w:hint="default" w:ascii="Times New Roman" w:hAnsi="Times New Roman" w:eastAsia="仿宋P...啐." w:cs="Times New Roman"/>
                <w:color w:val="auto"/>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1、系统规划，配套建设，打造</w:t>
            </w:r>
            <w:r>
              <w:rPr>
                <w:rFonts w:hint="eastAsia" w:ascii="Times New Roman" w:hAnsi="Times New Roman" w:cs="Times New Roman"/>
                <w:color w:val="auto"/>
                <w:sz w:val="21"/>
                <w:szCs w:val="21"/>
                <w:highlight w:val="none"/>
                <w:lang w:val="en-US" w:eastAsia="zh-CN"/>
              </w:rPr>
              <w:t>集</w:t>
            </w:r>
            <w:r>
              <w:rPr>
                <w:rFonts w:hint="default" w:ascii="Times New Roman" w:hAnsi="Times New Roman" w:cs="Times New Roman"/>
                <w:color w:val="auto"/>
                <w:sz w:val="21"/>
                <w:szCs w:val="21"/>
                <w:highlight w:val="none"/>
                <w:lang w:val="en-US" w:eastAsia="zh-CN"/>
              </w:rPr>
              <w:t>交易、种养殖、加工、物流、社会化服务的产业集群；2、通过建立村集体股份制合作社，对接龙头企业和科研机构，带动家庭农场和农户，形成利益机制连接的产业化开发联合体，支撑产业化持续开发；3、坚持绿色加工，循环生产，发展绿色食品，提高老厂特色产业的核心竞争力；4、加快专业技术人才引进和农民技能培训，适应产业融合发展的需求；5、利用好国家项目政策，做好用地指标提早规划和调整，支撑加工项目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tblCellSpacing w:w="0" w:type="dxa"/>
        </w:trPr>
        <w:tc>
          <w:tcPr>
            <w:tcW w:w="923" w:type="dxa"/>
            <w:shd w:val="clear" w:color="auto" w:fill="auto"/>
            <w:tcMar>
              <w:top w:w="20" w:type="dxa"/>
              <w:left w:w="20" w:type="dxa"/>
              <w:bottom w:w="72" w:type="dxa"/>
              <w:right w:w="20" w:type="dxa"/>
            </w:tcMar>
            <w:vAlign w:val="center"/>
          </w:tcPr>
          <w:p>
            <w:pPr>
              <w:pStyle w:val="15"/>
              <w:bidi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其他</w:t>
            </w:r>
          </w:p>
          <w:p>
            <w:pPr>
              <w:pStyle w:val="15"/>
              <w:bidi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工业</w:t>
            </w:r>
          </w:p>
        </w:tc>
        <w:tc>
          <w:tcPr>
            <w:tcW w:w="8458" w:type="dxa"/>
            <w:gridSpan w:val="11"/>
            <w:shd w:val="clear" w:color="auto" w:fill="auto"/>
            <w:tcMar>
              <w:top w:w="20" w:type="dxa"/>
              <w:left w:w="20" w:type="dxa"/>
              <w:bottom w:w="72" w:type="dxa"/>
              <w:right w:w="20" w:type="dxa"/>
            </w:tcMar>
            <w:vAlign w:val="top"/>
          </w:tcPr>
          <w:p>
            <w:pPr>
              <w:pStyle w:val="15"/>
              <w:bidi w:val="0"/>
              <w:rPr>
                <w:rFonts w:hint="default" w:ascii="Times New Roman" w:hAnsi="Times New Roman" w:cs="Times New Roman"/>
                <w:color w:val="auto"/>
                <w:sz w:val="21"/>
                <w:szCs w:val="21"/>
                <w:highlight w:val="none"/>
                <w:lang w:val="en-US" w:eastAsia="zh-CN"/>
              </w:rPr>
            </w:pPr>
          </w:p>
        </w:tc>
      </w:tr>
    </w:tbl>
    <w:p>
      <w:pPr>
        <w:pStyle w:val="14"/>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b/>
          <w:bCs/>
          <w:color w:val="auto"/>
          <w:sz w:val="32"/>
          <w:szCs w:val="32"/>
          <w:highlight w:val="none"/>
        </w:rPr>
      </w:pPr>
      <w:r>
        <w:rPr>
          <w:rFonts w:hint="eastAsia" w:ascii="Times New Roman" w:hAnsi="Times New Roman" w:eastAsia="方正仿宋_GBK" w:cs="Times New Roman"/>
          <w:b/>
          <w:bCs/>
          <w:color w:val="auto"/>
          <w:sz w:val="32"/>
          <w:szCs w:val="32"/>
          <w:highlight w:val="none"/>
          <w:lang w:eastAsia="zh-CN"/>
        </w:rPr>
        <w:t>（三）进一步培育壮大第三产业。</w:t>
      </w:r>
      <w:r>
        <w:rPr>
          <w:rFonts w:hint="eastAsia" w:ascii="宋体" w:hAnsi="宋体" w:eastAsia="方正仿宋_GBK"/>
          <w:color w:val="auto"/>
          <w:sz w:val="32"/>
          <w:szCs w:val="32"/>
          <w:highlight w:val="none"/>
        </w:rPr>
        <w:t>加快</w:t>
      </w:r>
      <w:r>
        <w:rPr>
          <w:rFonts w:ascii="宋体" w:hAnsi="宋体" w:eastAsia="方正仿宋_GBK"/>
          <w:color w:val="auto"/>
          <w:sz w:val="32"/>
          <w:szCs w:val="32"/>
          <w:highlight w:val="none"/>
        </w:rPr>
        <w:t>老厂乡北部绿汁江沿岸</w:t>
      </w:r>
      <w:r>
        <w:rPr>
          <w:rFonts w:hint="eastAsia" w:ascii="宋体" w:hAnsi="宋体" w:eastAsia="方正仿宋_GBK"/>
          <w:color w:val="auto"/>
          <w:sz w:val="32"/>
          <w:szCs w:val="32"/>
          <w:highlight w:val="none"/>
        </w:rPr>
        <w:t>资源开发，争取将其</w:t>
      </w:r>
      <w:r>
        <w:rPr>
          <w:rFonts w:ascii="宋体" w:hAnsi="宋体" w:eastAsia="方正仿宋_GBK"/>
          <w:color w:val="auto"/>
          <w:sz w:val="32"/>
          <w:szCs w:val="32"/>
          <w:highlight w:val="none"/>
        </w:rPr>
        <w:t>旅游开发纳入全县的旅游发展规划盘子，</w:t>
      </w:r>
      <w:r>
        <w:rPr>
          <w:rFonts w:hint="eastAsia" w:ascii="宋体" w:hAnsi="宋体" w:eastAsia="方正仿宋_GBK"/>
          <w:color w:val="auto"/>
          <w:sz w:val="32"/>
          <w:szCs w:val="32"/>
          <w:highlight w:val="none"/>
        </w:rPr>
        <w:t>创新经营主体、发展生态观光农业。探索发展“互联网+”电子商务工程等，促进新兴产业带动农村创新发展。加大农村市场建设，探索创新、挖掘新产业、新产品，规范</w:t>
      </w:r>
      <w:r>
        <w:rPr>
          <w:rFonts w:hint="eastAsia" w:ascii="宋体" w:hAnsi="宋体" w:eastAsia="方正仿宋_GBK"/>
          <w:color w:val="auto"/>
          <w:sz w:val="32"/>
          <w:szCs w:val="32"/>
          <w:highlight w:val="none"/>
          <w:lang w:eastAsia="zh-CN"/>
        </w:rPr>
        <w:t>、</w:t>
      </w:r>
      <w:r>
        <w:rPr>
          <w:rFonts w:hint="eastAsia" w:ascii="宋体" w:hAnsi="宋体" w:eastAsia="方正仿宋_GBK"/>
          <w:color w:val="auto"/>
          <w:sz w:val="32"/>
          <w:szCs w:val="32"/>
          <w:highlight w:val="none"/>
        </w:rPr>
        <w:t>合理布局农业产品交易市场，促进高原特色农产品交易流通，繁荣农村市场；逐步科学转变农民生活观念，提高优质生活水平指数，引导和鼓励农村市场大宗消费，繁荣农村消费市场，快速推进第三产业发展。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b/>
          <w:bCs/>
          <w:color w:val="auto"/>
          <w:sz w:val="24"/>
          <w:szCs w:val="24"/>
          <w:highlight w:val="none"/>
          <w:lang w:eastAsia="zh-CN"/>
        </w:rPr>
      </w:pPr>
      <w:r>
        <w:rPr>
          <w:rFonts w:hint="default" w:ascii="Times New Roman" w:hAnsi="Times New Roman" w:eastAsia="方正仿宋_GBK" w:cs="Times New Roman"/>
          <w:b/>
          <w:bCs/>
          <w:color w:val="auto"/>
          <w:sz w:val="32"/>
          <w:szCs w:val="32"/>
          <w:highlight w:val="none"/>
        </w:rPr>
        <w:t>培育</w:t>
      </w:r>
      <w:r>
        <w:rPr>
          <w:rFonts w:hint="eastAsia" w:ascii="Times New Roman" w:hAnsi="Times New Roman" w:eastAsia="方正仿宋_GBK" w:cs="Times New Roman"/>
          <w:b/>
          <w:bCs/>
          <w:color w:val="auto"/>
          <w:sz w:val="32"/>
          <w:szCs w:val="32"/>
          <w:highlight w:val="none"/>
          <w:lang w:eastAsia="zh-CN"/>
        </w:rPr>
        <w:t>壮大</w:t>
      </w:r>
      <w:r>
        <w:rPr>
          <w:rFonts w:hint="default" w:ascii="Times New Roman" w:hAnsi="Times New Roman" w:eastAsia="方正仿宋_GBK" w:cs="Times New Roman"/>
          <w:b/>
          <w:bCs/>
          <w:color w:val="auto"/>
          <w:sz w:val="32"/>
          <w:szCs w:val="32"/>
          <w:highlight w:val="none"/>
        </w:rPr>
        <w:t>康养产业</w:t>
      </w:r>
      <w:r>
        <w:rPr>
          <w:rFonts w:hint="eastAsia" w:ascii="Times New Roman" w:hAnsi="Times New Roman" w:eastAsia="方正仿宋_GBK" w:cs="Times New Roman"/>
          <w:b/>
          <w:bCs/>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抓住政策机遇，结合老厂乡实际，</w:t>
      </w:r>
      <w:r>
        <w:rPr>
          <w:rFonts w:hint="default" w:ascii="Times New Roman" w:hAnsi="Times New Roman" w:eastAsia="方正仿宋_GBK" w:cs="Times New Roman"/>
          <w:color w:val="auto"/>
          <w:sz w:val="32"/>
          <w:szCs w:val="32"/>
          <w:highlight w:val="none"/>
        </w:rPr>
        <w:t>提升人居环境，完善康养休闲设施，加快培育康养产业。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培育</w:t>
      </w:r>
      <w:r>
        <w:rPr>
          <w:rFonts w:hint="eastAsia" w:ascii="Times New Roman" w:hAnsi="Times New Roman" w:eastAsia="方正仿宋_GBK" w:cs="Times New Roman"/>
          <w:b/>
          <w:bCs/>
          <w:color w:val="auto"/>
          <w:sz w:val="32"/>
          <w:szCs w:val="32"/>
          <w:highlight w:val="none"/>
          <w:lang w:eastAsia="zh-CN"/>
        </w:rPr>
        <w:t>壮大</w:t>
      </w:r>
      <w:r>
        <w:rPr>
          <w:rFonts w:hint="default" w:ascii="Times New Roman" w:hAnsi="Times New Roman" w:eastAsia="方正仿宋_GBK" w:cs="Times New Roman"/>
          <w:b/>
          <w:bCs/>
          <w:color w:val="auto"/>
          <w:sz w:val="32"/>
          <w:szCs w:val="32"/>
          <w:highlight w:val="none"/>
        </w:rPr>
        <w:t>文化旅游产业。</w:t>
      </w:r>
      <w:r>
        <w:rPr>
          <w:rFonts w:hint="eastAsia" w:ascii="Times New Roman" w:hAnsi="Times New Roman" w:eastAsia="方正仿宋_GBK" w:cs="Times New Roman"/>
          <w:b w:val="0"/>
          <w:bCs w:val="0"/>
          <w:color w:val="auto"/>
          <w:sz w:val="32"/>
          <w:szCs w:val="32"/>
          <w:highlight w:val="none"/>
          <w:lang w:eastAsia="zh-CN"/>
        </w:rPr>
        <w:t>强化</w:t>
      </w:r>
      <w:r>
        <w:rPr>
          <w:rFonts w:hint="default" w:ascii="Times New Roman" w:hAnsi="Times New Roman" w:eastAsia="方正仿宋_GBK" w:cs="Times New Roman"/>
          <w:color w:val="auto"/>
          <w:sz w:val="32"/>
          <w:szCs w:val="32"/>
          <w:highlight w:val="none"/>
        </w:rPr>
        <w:t>生态保护，推进山水林田湖草综合治理，</w:t>
      </w:r>
      <w:r>
        <w:rPr>
          <w:rFonts w:hint="eastAsia" w:ascii="Times New Roman" w:hAnsi="Times New Roman" w:eastAsia="方正仿宋_GBK" w:cs="Times New Roman"/>
          <w:color w:val="auto"/>
          <w:sz w:val="32"/>
          <w:szCs w:val="32"/>
          <w:highlight w:val="none"/>
          <w:lang w:eastAsia="zh-CN"/>
        </w:rPr>
        <w:t>真正实现老厂的绿水青山就是金山银山。</w:t>
      </w:r>
      <w:r>
        <w:rPr>
          <w:rFonts w:hint="default" w:ascii="Times New Roman" w:hAnsi="Times New Roman" w:eastAsia="方正仿宋_GBK" w:cs="Times New Roman"/>
          <w:color w:val="auto"/>
          <w:sz w:val="32"/>
          <w:szCs w:val="32"/>
          <w:highlight w:val="none"/>
        </w:rPr>
        <w:t>完善基础设施，整合资源，重点建设“罗柴冲茶海旅游区”“红河第一湾”“竹海彝族乡康养休闲小镇““哈科底彝乡风情旅游区”，建设老厂乡域精品观光旅游线，西接水塘、东连新化、南接戛洒，连通红河谷旅游线、新平旅游大环线和哀牢山生态旅游环线、培育壮大文化旅游产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三</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大力推进科技创新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搭建科技创新平台。</w:t>
      </w:r>
      <w:r>
        <w:rPr>
          <w:rFonts w:hint="default" w:ascii="Times New Roman" w:hAnsi="Times New Roman" w:eastAsia="方正仿宋_GBK" w:cs="Times New Roman"/>
          <w:color w:val="auto"/>
          <w:sz w:val="32"/>
          <w:szCs w:val="32"/>
          <w:highlight w:val="none"/>
        </w:rPr>
        <w:t>以科技创新驱动产业升级，加大资金投入，充实管理人员，建立老厂乡村振兴创新中心，建立乡村振兴创新创业投资基金，整合政府科技事业单位、民间科研机构、教育机构、专业技术协会和社会团体资源，作为支撑全乡产业开发的科技创新合作平台、农民创业孵化平台和新型农民培训教育基地，培养乡土科技人才队伍，引进和推广先进技术，促进老厂产业转型升级和人居环境全面提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建立健全农业科技成果转化转移和推广服务体系。</w:t>
      </w:r>
      <w:r>
        <w:rPr>
          <w:rFonts w:hint="default" w:ascii="Times New Roman" w:hAnsi="Times New Roman" w:eastAsia="方正仿宋_GBK" w:cs="Times New Roman"/>
          <w:color w:val="auto"/>
          <w:sz w:val="32"/>
          <w:szCs w:val="32"/>
          <w:highlight w:val="none"/>
        </w:rPr>
        <w:t>优化政府科技服务资源，完善农业科技服务体系，建立公益化与市场化相结合的运行机制。推进政府农技、农机、兽医、植保等科技事业单位体制机制改革，围绕老厂特色产业发展和重大项目建设，建立公益科技服务保障机制、目标责任考核机制和人才晋升机制，保障项目经费落实和人员工作到位，充分激发广大科技人员专注科技事业的积极性和创造性。建立面向市场的公益科技服务采购体系，为产业、农业新型经营主体和广大农户提供公益科技服务。推进科技服务市场化和专业化发展，</w:t>
      </w:r>
      <w:r>
        <w:rPr>
          <w:rFonts w:hint="eastAsia" w:ascii="Times New Roman" w:hAnsi="Times New Roman" w:eastAsia="方正仿宋_GBK" w:cs="Times New Roman"/>
          <w:color w:val="auto"/>
          <w:sz w:val="32"/>
          <w:szCs w:val="32"/>
          <w:highlight w:val="none"/>
          <w:lang w:eastAsia="zh-CN"/>
        </w:rPr>
        <w:t>整合</w:t>
      </w:r>
      <w:r>
        <w:rPr>
          <w:rFonts w:hint="default" w:ascii="Times New Roman" w:hAnsi="Times New Roman" w:eastAsia="方正仿宋_GBK" w:cs="Times New Roman"/>
          <w:color w:val="auto"/>
          <w:sz w:val="32"/>
          <w:szCs w:val="32"/>
          <w:highlight w:val="none"/>
        </w:rPr>
        <w:t>各种政府农业补贴、财税和金融惠农</w:t>
      </w:r>
      <w:r>
        <w:rPr>
          <w:rFonts w:hint="eastAsia" w:ascii="Times New Roman" w:hAnsi="Times New Roman" w:eastAsia="方正仿宋_GBK" w:cs="Times New Roman"/>
          <w:color w:val="auto"/>
          <w:sz w:val="32"/>
          <w:szCs w:val="32"/>
          <w:highlight w:val="none"/>
          <w:lang w:eastAsia="zh-CN"/>
        </w:rPr>
        <w:t>政策</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建立</w:t>
      </w:r>
      <w:r>
        <w:rPr>
          <w:rFonts w:hint="default" w:ascii="Times New Roman" w:hAnsi="Times New Roman" w:eastAsia="方正仿宋_GBK" w:cs="Times New Roman"/>
          <w:color w:val="auto"/>
          <w:sz w:val="32"/>
          <w:szCs w:val="32"/>
          <w:highlight w:val="none"/>
        </w:rPr>
        <w:t>政府引导，企业主导</w:t>
      </w:r>
      <w:r>
        <w:rPr>
          <w:rFonts w:hint="eastAsia" w:ascii="Times New Roman" w:hAnsi="Times New Roman" w:eastAsia="方正仿宋_GBK" w:cs="Times New Roman"/>
          <w:color w:val="auto"/>
          <w:sz w:val="32"/>
          <w:szCs w:val="32"/>
          <w:highlight w:val="none"/>
          <w:lang w:eastAsia="zh-CN"/>
        </w:rPr>
        <w:t>机制</w:t>
      </w:r>
      <w:r>
        <w:rPr>
          <w:rFonts w:hint="default" w:ascii="Times New Roman" w:hAnsi="Times New Roman" w:eastAsia="方正仿宋_GBK" w:cs="Times New Roman"/>
          <w:color w:val="auto"/>
          <w:sz w:val="32"/>
          <w:szCs w:val="32"/>
          <w:highlight w:val="none"/>
        </w:rPr>
        <w:t>，建立畜禽、果树、蔬菜、药材种苗繁育中心、加强重大产业关键技术应用的集成创新、新产品研发与示范推广。建立整合涉农信息平台，利用互联网、物联网、大数据、云计算、人工智能等数字化技术，实现农业科技服务全覆盖。</w:t>
      </w:r>
    </w:p>
    <w:tbl>
      <w:tblPr>
        <w:tblStyle w:val="10"/>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291" w:type="dxa"/>
            <w:vAlign w:val="top"/>
          </w:tcPr>
          <w:p>
            <w:pPr>
              <w:pStyle w:val="8"/>
              <w:keepNext w:val="0"/>
              <w:keepLines w:val="0"/>
              <w:pageBreakBefore w:val="0"/>
              <w:widowControl w:val="0"/>
              <w:kinsoku/>
              <w:wordWrap/>
              <w:overflowPunct/>
              <w:topLinePunct w:val="0"/>
              <w:bidi w:val="0"/>
              <w:snapToGrid/>
              <w:spacing w:line="460" w:lineRule="exact"/>
              <w:ind w:left="0" w:leftChars="0" w:firstLine="0" w:firstLineChars="0"/>
              <w:jc w:val="center"/>
              <w:textAlignment w:val="auto"/>
              <w:rPr>
                <w:rFonts w:hint="default" w:ascii="Times New Roman" w:hAnsi="Times New Roman" w:eastAsia="方正仿宋_GBK" w:cs="Times New Roman"/>
                <w:color w:val="auto"/>
                <w:sz w:val="28"/>
                <w:szCs w:val="28"/>
                <w:highlight w:val="none"/>
                <w:vertAlign w:val="baseline"/>
                <w:lang w:val="en-US" w:eastAsia="zh-CN"/>
              </w:rPr>
            </w:pPr>
            <w:r>
              <w:rPr>
                <w:rFonts w:hint="eastAsia" w:ascii="方正小标宋_GBK" w:hAnsi="方正小标宋_GBK" w:eastAsia="方正小标宋_GBK" w:cs="方正小标宋_GBK"/>
                <w:b w:val="0"/>
                <w:bCs w:val="0"/>
                <w:color w:val="auto"/>
                <w:sz w:val="28"/>
                <w:szCs w:val="28"/>
                <w:highlight w:val="none"/>
                <w:vertAlign w:val="baseline"/>
                <w:lang w:val="en-US" w:eastAsia="zh-CN"/>
              </w:rPr>
              <w:t>专栏六：技术应用推广计划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91" w:type="dxa"/>
            <w:vAlign w:val="top"/>
          </w:tcPr>
          <w:p>
            <w:pPr>
              <w:pStyle w:val="15"/>
              <w:keepNext w:val="0"/>
              <w:keepLines w:val="0"/>
              <w:pageBreakBefore w:val="0"/>
              <w:widowControl w:val="0"/>
              <w:kinsoku/>
              <w:wordWrap/>
              <w:overflowPunct/>
              <w:topLinePunct w:val="0"/>
              <w:bidi w:val="0"/>
              <w:snapToGrid/>
              <w:spacing w:line="460" w:lineRule="exact"/>
              <w:jc w:val="both"/>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lang w:val="en-US" w:eastAsia="zh-CN"/>
              </w:rPr>
              <w:t>1.良种技术。</w:t>
            </w:r>
            <w:r>
              <w:rPr>
                <w:rFonts w:hint="default" w:ascii="Times New Roman" w:hAnsi="Times New Roman" w:eastAsia="方正仿宋_GBK" w:cs="Times New Roman"/>
                <w:color w:val="auto"/>
                <w:sz w:val="28"/>
                <w:szCs w:val="28"/>
                <w:highlight w:val="none"/>
                <w:lang w:val="en-US" w:eastAsia="zh-CN"/>
              </w:rPr>
              <w:t>建立良种实验基地，在果蔬、粮食、药材、畜禽、水产等种养殖领域的引进国内外优良品种，进行本地化栽培和驯养实验，形成本土生产技术标准体系和推广支持体系，提高技术推广应用成功率。</w:t>
            </w:r>
          </w:p>
          <w:p>
            <w:pPr>
              <w:pStyle w:val="15"/>
              <w:keepNext w:val="0"/>
              <w:keepLines w:val="0"/>
              <w:pageBreakBefore w:val="0"/>
              <w:widowControl w:val="0"/>
              <w:kinsoku/>
              <w:wordWrap/>
              <w:overflowPunct/>
              <w:topLinePunct w:val="0"/>
              <w:bidi w:val="0"/>
              <w:snapToGrid/>
              <w:spacing w:line="460" w:lineRule="exact"/>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8"/>
                <w:szCs w:val="28"/>
                <w:highlight w:val="none"/>
                <w:lang w:val="en-US" w:eastAsia="zh-CN"/>
              </w:rPr>
              <w:t>2.高效节水灌溉技术。</w:t>
            </w:r>
            <w:r>
              <w:rPr>
                <w:rFonts w:hint="default" w:ascii="Times New Roman" w:hAnsi="Times New Roman" w:eastAsia="方正仿宋_GBK" w:cs="Times New Roman"/>
                <w:color w:val="auto"/>
                <w:sz w:val="28"/>
                <w:szCs w:val="28"/>
                <w:highlight w:val="none"/>
              </w:rPr>
              <w:t>引进高效节水灌溉装备技术</w:t>
            </w:r>
            <w:r>
              <w:rPr>
                <w:rFonts w:hint="default" w:ascii="Times New Roman" w:hAnsi="Times New Roman" w:eastAsia="方正仿宋_GBK" w:cs="Times New Roman"/>
                <w:color w:val="auto"/>
                <w:sz w:val="28"/>
                <w:szCs w:val="28"/>
                <w:highlight w:val="none"/>
                <w:lang w:val="en-US" w:eastAsia="zh-CN"/>
              </w:rPr>
              <w:t>和</w:t>
            </w:r>
            <w:r>
              <w:rPr>
                <w:rFonts w:hint="default" w:ascii="Times New Roman" w:hAnsi="Times New Roman" w:eastAsia="方正仿宋_GBK" w:cs="Times New Roman"/>
                <w:color w:val="auto"/>
                <w:sz w:val="28"/>
                <w:szCs w:val="28"/>
                <w:highlight w:val="none"/>
              </w:rPr>
              <w:t>智慧</w:t>
            </w:r>
            <w:r>
              <w:rPr>
                <w:rFonts w:hint="default" w:ascii="Times New Roman" w:hAnsi="Times New Roman" w:eastAsia="方正仿宋_GBK" w:cs="Times New Roman"/>
                <w:color w:val="auto"/>
                <w:sz w:val="28"/>
                <w:szCs w:val="28"/>
                <w:highlight w:val="none"/>
                <w:lang w:val="en-US" w:eastAsia="zh-CN"/>
              </w:rPr>
              <w:t>灌溉</w:t>
            </w:r>
            <w:r>
              <w:rPr>
                <w:rFonts w:hint="default" w:ascii="Times New Roman" w:hAnsi="Times New Roman" w:eastAsia="方正仿宋_GBK" w:cs="Times New Roman"/>
                <w:color w:val="auto"/>
                <w:sz w:val="28"/>
                <w:szCs w:val="28"/>
                <w:highlight w:val="none"/>
              </w:rPr>
              <w:t>管理技术，最大限度提高水资源利用率。</w:t>
            </w:r>
          </w:p>
          <w:p>
            <w:pPr>
              <w:pStyle w:val="15"/>
              <w:keepNext w:val="0"/>
              <w:keepLines w:val="0"/>
              <w:pageBreakBefore w:val="0"/>
              <w:widowControl w:val="0"/>
              <w:kinsoku/>
              <w:wordWrap/>
              <w:overflowPunct/>
              <w:topLinePunct w:val="0"/>
              <w:bidi w:val="0"/>
              <w:snapToGrid/>
              <w:spacing w:line="460" w:lineRule="exact"/>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8"/>
                <w:szCs w:val="28"/>
                <w:highlight w:val="none"/>
                <w:lang w:val="en-US" w:eastAsia="zh-CN"/>
              </w:rPr>
              <w:t>3.生态环保技术。</w:t>
            </w:r>
            <w:r>
              <w:rPr>
                <w:rFonts w:hint="default" w:ascii="Times New Roman" w:hAnsi="Times New Roman" w:eastAsia="方正仿宋_GBK" w:cs="Times New Roman"/>
                <w:color w:val="auto"/>
                <w:sz w:val="28"/>
                <w:szCs w:val="28"/>
                <w:highlight w:val="none"/>
              </w:rPr>
              <w:t>引进</w:t>
            </w:r>
            <w:r>
              <w:rPr>
                <w:rFonts w:hint="default" w:ascii="Times New Roman" w:hAnsi="Times New Roman" w:eastAsia="方正仿宋_GBK" w:cs="Times New Roman"/>
                <w:color w:val="auto"/>
                <w:sz w:val="28"/>
                <w:szCs w:val="28"/>
                <w:highlight w:val="none"/>
                <w:lang w:val="en-US" w:eastAsia="zh-CN"/>
              </w:rPr>
              <w:t>山区</w:t>
            </w:r>
            <w:r>
              <w:rPr>
                <w:rFonts w:hint="default" w:ascii="Times New Roman" w:hAnsi="Times New Roman" w:eastAsia="方正仿宋_GBK" w:cs="Times New Roman"/>
                <w:color w:val="auto"/>
                <w:sz w:val="28"/>
                <w:szCs w:val="28"/>
                <w:highlight w:val="none"/>
              </w:rPr>
              <w:t>污水工程处理</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生态处理</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垃圾资源化回收利用</w:t>
            </w:r>
            <w:r>
              <w:rPr>
                <w:rFonts w:hint="default" w:ascii="Times New Roman" w:hAnsi="Times New Roman" w:eastAsia="方正仿宋_GBK" w:cs="Times New Roman"/>
                <w:color w:val="auto"/>
                <w:sz w:val="28"/>
                <w:szCs w:val="28"/>
                <w:highlight w:val="none"/>
                <w:lang w:val="en-US" w:eastAsia="zh-CN"/>
              </w:rPr>
              <w:t>等</w:t>
            </w:r>
            <w:r>
              <w:rPr>
                <w:rFonts w:hint="default" w:ascii="Times New Roman" w:hAnsi="Times New Roman" w:eastAsia="方正仿宋_GBK" w:cs="Times New Roman"/>
                <w:color w:val="auto"/>
                <w:sz w:val="28"/>
                <w:szCs w:val="28"/>
                <w:highlight w:val="none"/>
              </w:rPr>
              <w:t>技术</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提高山区乡村环保水平</w:t>
            </w:r>
            <w:r>
              <w:rPr>
                <w:rFonts w:hint="default" w:ascii="Times New Roman" w:hAnsi="Times New Roman" w:eastAsia="方正仿宋_GBK" w:cs="Times New Roman"/>
                <w:color w:val="auto"/>
                <w:sz w:val="28"/>
                <w:szCs w:val="28"/>
                <w:highlight w:val="none"/>
              </w:rPr>
              <w:t>。引入生态环境动态监测技术，对</w:t>
            </w:r>
            <w:r>
              <w:rPr>
                <w:rFonts w:hint="default" w:ascii="Times New Roman" w:hAnsi="Times New Roman" w:eastAsia="方正仿宋_GBK" w:cs="Times New Roman"/>
                <w:color w:val="auto"/>
                <w:sz w:val="28"/>
                <w:szCs w:val="28"/>
                <w:highlight w:val="none"/>
                <w:lang w:eastAsia="zh-CN"/>
              </w:rPr>
              <w:t>全乡</w:t>
            </w:r>
            <w:r>
              <w:rPr>
                <w:rFonts w:hint="default" w:ascii="Times New Roman" w:hAnsi="Times New Roman" w:eastAsia="方正仿宋_GBK" w:cs="Times New Roman"/>
                <w:color w:val="auto"/>
                <w:sz w:val="28"/>
                <w:szCs w:val="28"/>
                <w:highlight w:val="none"/>
              </w:rPr>
              <w:t>土壤、植被、水源、垃圾、污水、水土流失等状况进行全方位动态监控，</w:t>
            </w:r>
            <w:r>
              <w:rPr>
                <w:rFonts w:hint="default" w:ascii="Times New Roman" w:hAnsi="Times New Roman" w:eastAsia="方正仿宋_GBK" w:cs="Times New Roman"/>
                <w:color w:val="auto"/>
                <w:sz w:val="28"/>
                <w:szCs w:val="28"/>
                <w:highlight w:val="none"/>
                <w:lang w:val="en-US" w:eastAsia="zh-CN"/>
              </w:rPr>
              <w:t>提高环境治理和控制效率</w:t>
            </w:r>
            <w:r>
              <w:rPr>
                <w:rFonts w:hint="default" w:ascii="Times New Roman" w:hAnsi="Times New Roman" w:eastAsia="方正仿宋_GBK" w:cs="Times New Roman"/>
                <w:color w:val="auto"/>
                <w:sz w:val="28"/>
                <w:szCs w:val="28"/>
                <w:highlight w:val="none"/>
              </w:rPr>
              <w:t>。</w:t>
            </w:r>
          </w:p>
          <w:p>
            <w:pPr>
              <w:pStyle w:val="15"/>
              <w:keepNext w:val="0"/>
              <w:keepLines w:val="0"/>
              <w:pageBreakBefore w:val="0"/>
              <w:widowControl w:val="0"/>
              <w:kinsoku/>
              <w:wordWrap/>
              <w:overflowPunct/>
              <w:topLinePunct w:val="0"/>
              <w:bidi w:val="0"/>
              <w:snapToGrid/>
              <w:spacing w:line="460" w:lineRule="exact"/>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8"/>
                <w:szCs w:val="28"/>
                <w:highlight w:val="none"/>
                <w:lang w:val="en-US" w:eastAsia="zh-CN"/>
              </w:rPr>
              <w:t>4.农业循环生产技术。</w:t>
            </w:r>
            <w:r>
              <w:rPr>
                <w:rFonts w:hint="default" w:ascii="Times New Roman" w:hAnsi="Times New Roman" w:eastAsia="方正仿宋_GBK" w:cs="Times New Roman"/>
                <w:color w:val="auto"/>
                <w:sz w:val="28"/>
                <w:szCs w:val="28"/>
                <w:highlight w:val="none"/>
              </w:rPr>
              <w:t>制定</w:t>
            </w:r>
            <w:r>
              <w:rPr>
                <w:rFonts w:hint="default" w:ascii="Times New Roman" w:hAnsi="Times New Roman" w:eastAsia="方正仿宋_GBK" w:cs="Times New Roman"/>
                <w:color w:val="auto"/>
                <w:sz w:val="28"/>
                <w:szCs w:val="28"/>
                <w:highlight w:val="none"/>
                <w:lang w:val="en-US" w:eastAsia="zh-CN"/>
              </w:rPr>
              <w:t>适应老厂实情的</w:t>
            </w:r>
            <w:r>
              <w:rPr>
                <w:rFonts w:hint="default" w:ascii="Times New Roman" w:hAnsi="Times New Roman" w:eastAsia="方正仿宋_GBK" w:cs="Times New Roman"/>
                <w:color w:val="auto"/>
                <w:sz w:val="28"/>
                <w:szCs w:val="28"/>
                <w:highlight w:val="none"/>
              </w:rPr>
              <w:t>种养殖一体化项目选址、畜禽粪便资源化利用技术规程</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根据</w:t>
            </w:r>
            <w:r>
              <w:rPr>
                <w:rFonts w:hint="default" w:ascii="Times New Roman" w:hAnsi="Times New Roman" w:eastAsia="方正仿宋_GBK" w:cs="Times New Roman"/>
                <w:color w:val="auto"/>
                <w:sz w:val="28"/>
                <w:szCs w:val="28"/>
                <w:highlight w:val="none"/>
                <w:lang w:eastAsia="zh-CN"/>
              </w:rPr>
              <w:t>全乡</w:t>
            </w:r>
            <w:r>
              <w:rPr>
                <w:rFonts w:hint="default" w:ascii="Times New Roman" w:hAnsi="Times New Roman" w:eastAsia="方正仿宋_GBK" w:cs="Times New Roman"/>
                <w:color w:val="auto"/>
                <w:sz w:val="28"/>
                <w:szCs w:val="28"/>
                <w:highlight w:val="none"/>
              </w:rPr>
              <w:t>果蔬种植和</w:t>
            </w:r>
            <w:r>
              <w:rPr>
                <w:rFonts w:hint="default" w:ascii="Times New Roman" w:hAnsi="Times New Roman" w:eastAsia="方正仿宋_GBK" w:cs="Times New Roman"/>
                <w:color w:val="auto"/>
                <w:sz w:val="28"/>
                <w:szCs w:val="28"/>
                <w:highlight w:val="none"/>
                <w:lang w:val="en-US" w:eastAsia="zh-CN"/>
              </w:rPr>
              <w:t>农特产品生产</w:t>
            </w:r>
            <w:r>
              <w:rPr>
                <w:rFonts w:hint="default" w:ascii="Times New Roman" w:hAnsi="Times New Roman" w:eastAsia="方正仿宋_GBK" w:cs="Times New Roman"/>
                <w:color w:val="auto"/>
                <w:sz w:val="28"/>
                <w:szCs w:val="28"/>
                <w:highlight w:val="none"/>
              </w:rPr>
              <w:t>需求，定制有机肥生产方案</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推进全</w:t>
            </w:r>
            <w:r>
              <w:rPr>
                <w:rFonts w:hint="default" w:ascii="Times New Roman" w:hAnsi="Times New Roman" w:eastAsia="方正仿宋_GBK" w:cs="Times New Roman"/>
                <w:color w:val="auto"/>
                <w:sz w:val="28"/>
                <w:szCs w:val="28"/>
                <w:highlight w:val="none"/>
                <w:lang w:val="en-US" w:eastAsia="zh-CN"/>
              </w:rPr>
              <w:t>域</w:t>
            </w:r>
            <w:r>
              <w:rPr>
                <w:rFonts w:hint="default" w:ascii="Times New Roman" w:hAnsi="Times New Roman" w:eastAsia="方正仿宋_GBK" w:cs="Times New Roman"/>
                <w:color w:val="auto"/>
                <w:sz w:val="28"/>
                <w:szCs w:val="28"/>
                <w:highlight w:val="none"/>
              </w:rPr>
              <w:t>测土配方施肥，改良土壤，发展生态农业。</w:t>
            </w:r>
          </w:p>
          <w:p>
            <w:pPr>
              <w:pStyle w:val="15"/>
              <w:keepNext w:val="0"/>
              <w:keepLines w:val="0"/>
              <w:pageBreakBefore w:val="0"/>
              <w:widowControl w:val="0"/>
              <w:kinsoku/>
              <w:wordWrap/>
              <w:overflowPunct/>
              <w:topLinePunct w:val="0"/>
              <w:bidi w:val="0"/>
              <w:snapToGrid/>
              <w:spacing w:line="460" w:lineRule="exact"/>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8"/>
                <w:szCs w:val="28"/>
                <w:highlight w:val="none"/>
                <w:lang w:val="en-US" w:eastAsia="zh-CN"/>
              </w:rPr>
              <w:t>5.山地机耕技术装备。</w:t>
            </w:r>
            <w:r>
              <w:rPr>
                <w:rFonts w:hint="default" w:ascii="Times New Roman" w:hAnsi="Times New Roman" w:eastAsia="方正仿宋_GBK" w:cs="Times New Roman"/>
                <w:color w:val="auto"/>
                <w:sz w:val="28"/>
                <w:szCs w:val="28"/>
                <w:highlight w:val="none"/>
              </w:rPr>
              <w:t>引进</w:t>
            </w:r>
            <w:r>
              <w:rPr>
                <w:rFonts w:hint="default" w:ascii="Times New Roman" w:hAnsi="Times New Roman" w:eastAsia="方正仿宋_GBK" w:cs="Times New Roman"/>
                <w:color w:val="auto"/>
                <w:sz w:val="28"/>
                <w:szCs w:val="28"/>
                <w:highlight w:val="none"/>
                <w:lang w:val="en-US" w:eastAsia="zh-CN"/>
              </w:rPr>
              <w:t>适应</w:t>
            </w:r>
            <w:r>
              <w:rPr>
                <w:rFonts w:hint="default" w:ascii="Times New Roman" w:hAnsi="Times New Roman" w:eastAsia="方正仿宋_GBK" w:cs="Times New Roman"/>
                <w:color w:val="auto"/>
                <w:sz w:val="28"/>
                <w:szCs w:val="28"/>
                <w:highlight w:val="none"/>
              </w:rPr>
              <w:t>山地生产环境的机耕、机播、机收、运输</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病虫害防治</w:t>
            </w:r>
            <w:r>
              <w:rPr>
                <w:rFonts w:hint="default" w:ascii="Times New Roman" w:hAnsi="Times New Roman" w:eastAsia="方正仿宋_GBK" w:cs="Times New Roman"/>
                <w:color w:val="auto"/>
                <w:sz w:val="28"/>
                <w:szCs w:val="28"/>
                <w:highlight w:val="none"/>
              </w:rPr>
              <w:t>等农机装备，提高山地</w:t>
            </w:r>
            <w:r>
              <w:rPr>
                <w:rFonts w:hint="default" w:ascii="Times New Roman" w:hAnsi="Times New Roman" w:eastAsia="方正仿宋_GBK" w:cs="Times New Roman"/>
                <w:color w:val="auto"/>
                <w:sz w:val="28"/>
                <w:szCs w:val="28"/>
                <w:highlight w:val="none"/>
                <w:lang w:val="en-US" w:eastAsia="zh-CN"/>
              </w:rPr>
              <w:t>耕作</w:t>
            </w:r>
            <w:r>
              <w:rPr>
                <w:rFonts w:hint="default" w:ascii="Times New Roman" w:hAnsi="Times New Roman" w:eastAsia="方正仿宋_GBK" w:cs="Times New Roman"/>
                <w:color w:val="auto"/>
                <w:sz w:val="28"/>
                <w:szCs w:val="28"/>
                <w:highlight w:val="none"/>
              </w:rPr>
              <w:t>效率。</w:t>
            </w:r>
          </w:p>
          <w:p>
            <w:pPr>
              <w:pStyle w:val="15"/>
              <w:keepNext w:val="0"/>
              <w:keepLines w:val="0"/>
              <w:pageBreakBefore w:val="0"/>
              <w:widowControl w:val="0"/>
              <w:kinsoku/>
              <w:wordWrap/>
              <w:overflowPunct/>
              <w:topLinePunct w:val="0"/>
              <w:bidi w:val="0"/>
              <w:snapToGrid/>
              <w:spacing w:line="460" w:lineRule="exact"/>
              <w:jc w:val="both"/>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lang w:val="en-US" w:eastAsia="zh-CN"/>
              </w:rPr>
              <w:t>6.</w:t>
            </w:r>
            <w:r>
              <w:rPr>
                <w:rFonts w:hint="default" w:ascii="Times New Roman" w:hAnsi="Times New Roman" w:eastAsia="方正仿宋_GBK" w:cs="Times New Roman"/>
                <w:b/>
                <w:bCs/>
                <w:color w:val="auto"/>
                <w:sz w:val="28"/>
                <w:szCs w:val="28"/>
                <w:highlight w:val="none"/>
              </w:rPr>
              <w:t>智慧</w:t>
            </w:r>
            <w:r>
              <w:rPr>
                <w:rFonts w:hint="default" w:ascii="Times New Roman" w:hAnsi="Times New Roman" w:eastAsia="方正仿宋_GBK" w:cs="Times New Roman"/>
                <w:b/>
                <w:bCs/>
                <w:color w:val="auto"/>
                <w:sz w:val="28"/>
                <w:szCs w:val="28"/>
                <w:highlight w:val="none"/>
                <w:lang w:val="en-US" w:eastAsia="zh-CN"/>
              </w:rPr>
              <w:t>管理</w:t>
            </w:r>
            <w:r>
              <w:rPr>
                <w:rFonts w:hint="default" w:ascii="Times New Roman" w:hAnsi="Times New Roman" w:eastAsia="方正仿宋_GBK" w:cs="Times New Roman"/>
                <w:b/>
                <w:bCs/>
                <w:color w:val="auto"/>
                <w:sz w:val="28"/>
                <w:szCs w:val="28"/>
                <w:highlight w:val="none"/>
              </w:rPr>
              <w:t>技术</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color w:val="auto"/>
                <w:sz w:val="28"/>
                <w:szCs w:val="28"/>
                <w:highlight w:val="none"/>
              </w:rPr>
              <w:t>推广物联网、大数据、云计算、人工智</w:t>
            </w:r>
            <w:r>
              <w:rPr>
                <w:rFonts w:hint="default" w:ascii="Times New Roman" w:hAnsi="Times New Roman" w:eastAsia="方正仿宋_GBK" w:cs="Times New Roman"/>
                <w:color w:val="auto"/>
                <w:sz w:val="28"/>
                <w:szCs w:val="28"/>
                <w:highlight w:val="none"/>
                <w:lang w:val="en-US" w:eastAsia="zh-CN"/>
              </w:rPr>
              <w:t>能</w:t>
            </w:r>
            <w:r>
              <w:rPr>
                <w:rFonts w:hint="default" w:ascii="Times New Roman" w:hAnsi="Times New Roman" w:eastAsia="方正仿宋_GBK" w:cs="Times New Roman"/>
                <w:color w:val="auto"/>
                <w:sz w:val="28"/>
                <w:szCs w:val="28"/>
                <w:highlight w:val="none"/>
              </w:rPr>
              <w:t>等高新技术，打造农业智慧管理平台和网上技术</w:t>
            </w:r>
            <w:r>
              <w:rPr>
                <w:rFonts w:hint="default" w:ascii="Times New Roman" w:hAnsi="Times New Roman" w:eastAsia="方正仿宋_GBK" w:cs="Times New Roman"/>
                <w:color w:val="auto"/>
                <w:sz w:val="28"/>
                <w:szCs w:val="28"/>
                <w:highlight w:val="none"/>
                <w:lang w:val="en-US" w:eastAsia="zh-CN"/>
              </w:rPr>
              <w:t>服务</w:t>
            </w:r>
            <w:r>
              <w:rPr>
                <w:rFonts w:hint="default" w:ascii="Times New Roman" w:hAnsi="Times New Roman" w:eastAsia="方正仿宋_GBK" w:cs="Times New Roman"/>
                <w:color w:val="auto"/>
                <w:sz w:val="28"/>
                <w:szCs w:val="28"/>
                <w:highlight w:val="none"/>
              </w:rPr>
              <w:t>平台，建立农业供应链和农产品网络销售渠道</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打造5G</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智慧小镇</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，对接</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一部手机游云南</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通过网络销售</w:t>
            </w:r>
            <w:r>
              <w:rPr>
                <w:rFonts w:hint="default" w:ascii="Times New Roman" w:hAnsi="Times New Roman" w:eastAsia="方正仿宋_GBK" w:cs="Times New Roman"/>
                <w:color w:val="auto"/>
                <w:sz w:val="28"/>
                <w:szCs w:val="28"/>
                <w:highlight w:val="none"/>
                <w:lang w:val="en-US" w:eastAsia="zh-CN"/>
              </w:rPr>
              <w:t>老厂全域</w:t>
            </w:r>
            <w:r>
              <w:rPr>
                <w:rFonts w:hint="default" w:ascii="Times New Roman" w:hAnsi="Times New Roman" w:eastAsia="方正仿宋_GBK" w:cs="Times New Roman"/>
                <w:color w:val="auto"/>
                <w:sz w:val="28"/>
                <w:szCs w:val="28"/>
                <w:highlight w:val="none"/>
              </w:rPr>
              <w:t>旅游产品和康养产品</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采用智慧管理系统，提高全乡公共管理服务能力。</w:t>
            </w:r>
          </w:p>
          <w:p>
            <w:pPr>
              <w:pStyle w:val="15"/>
              <w:keepNext w:val="0"/>
              <w:keepLines w:val="0"/>
              <w:pageBreakBefore w:val="0"/>
              <w:widowControl w:val="0"/>
              <w:kinsoku/>
              <w:wordWrap/>
              <w:overflowPunct/>
              <w:topLinePunct w:val="0"/>
              <w:bidi w:val="0"/>
              <w:snapToGrid/>
              <w:spacing w:line="460" w:lineRule="exact"/>
              <w:jc w:val="both"/>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b/>
                <w:bCs/>
                <w:color w:val="auto"/>
                <w:sz w:val="28"/>
                <w:szCs w:val="28"/>
                <w:highlight w:val="none"/>
                <w:lang w:val="en-US" w:eastAsia="zh-CN"/>
              </w:rPr>
              <w:t>7.绿色食品集成加工技术。</w:t>
            </w:r>
            <w:r>
              <w:rPr>
                <w:rFonts w:hint="default" w:ascii="Times New Roman" w:hAnsi="Times New Roman" w:eastAsia="方正仿宋_GBK" w:cs="Times New Roman"/>
                <w:color w:val="auto"/>
                <w:sz w:val="28"/>
                <w:szCs w:val="28"/>
                <w:highlight w:val="none"/>
                <w:lang w:val="en-US" w:eastAsia="zh-CN"/>
              </w:rPr>
              <w:t>引进果蔬、肉食品、花椒、核桃等农特产品加工集成技术，实现农产品综合加工，延长产业链，提高资源综合利用率，减少废弃物排放，实现资源循环利用。</w:t>
            </w:r>
          </w:p>
        </w:tc>
      </w:tr>
    </w:tbl>
    <w:p>
      <w:pPr>
        <w:pStyle w:val="14"/>
        <w:keepNext w:val="0"/>
        <w:keepLines w:val="0"/>
        <w:pageBreakBefore w:val="0"/>
        <w:widowControl w:val="0"/>
        <w:kinsoku/>
        <w:wordWrap/>
        <w:overflowPunct/>
        <w:topLinePunct w:val="0"/>
        <w:bidi w:val="0"/>
        <w:snapToGrid/>
        <w:spacing w:line="460" w:lineRule="exact"/>
        <w:textAlignment w:val="auto"/>
        <w:rPr>
          <w:rFonts w:hint="default" w:ascii="Times New Roman" w:hAnsi="Times New Roman" w:eastAsia="方正仿宋_GBK"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四</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完善社会化服务体系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建设</w:t>
      </w:r>
      <w:r>
        <w:rPr>
          <w:rFonts w:hint="eastAsia" w:ascii="Times New Roman" w:hAnsi="Times New Roman" w:eastAsia="方正仿宋_GBK" w:cs="Times New Roman"/>
          <w:color w:val="auto"/>
          <w:sz w:val="32"/>
          <w:szCs w:val="32"/>
          <w:highlight w:val="none"/>
          <w:lang w:eastAsia="zh-CN"/>
        </w:rPr>
        <w:t>完善</w:t>
      </w:r>
      <w:r>
        <w:rPr>
          <w:rFonts w:hint="default" w:ascii="Times New Roman" w:hAnsi="Times New Roman" w:eastAsia="方正仿宋_GBK" w:cs="Times New Roman"/>
          <w:color w:val="auto"/>
          <w:sz w:val="32"/>
          <w:szCs w:val="32"/>
          <w:highlight w:val="none"/>
        </w:rPr>
        <w:t>社会化服务体系，提升农机社会化服务体系，构建现代农产品物流体系、加快农村信息化建设进程、培育壮大新型经营主体和完善利益联结机制，为特色产业</w:t>
      </w:r>
      <w:r>
        <w:rPr>
          <w:rFonts w:hint="eastAsia" w:ascii="Times New Roman" w:hAnsi="Times New Roman" w:eastAsia="方正仿宋_GBK" w:cs="Times New Roman"/>
          <w:color w:val="auto"/>
          <w:sz w:val="32"/>
          <w:szCs w:val="32"/>
          <w:highlight w:val="none"/>
          <w:lang w:eastAsia="zh-CN"/>
        </w:rPr>
        <w:t>发展</w:t>
      </w:r>
      <w:r>
        <w:rPr>
          <w:rFonts w:hint="default" w:ascii="Times New Roman" w:hAnsi="Times New Roman" w:eastAsia="方正仿宋_GBK" w:cs="Times New Roman"/>
          <w:color w:val="auto"/>
          <w:sz w:val="32"/>
          <w:szCs w:val="32"/>
          <w:highlight w:val="none"/>
        </w:rPr>
        <w:t>和产业化建设提供坚实支撑。</w:t>
      </w:r>
    </w:p>
    <w:tbl>
      <w:tblPr>
        <w:tblStyle w:val="10"/>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8" w:type="dxa"/>
          </w:tcPr>
          <w:p>
            <w:pPr>
              <w:pStyle w:val="15"/>
              <w:keepNext w:val="0"/>
              <w:keepLines w:val="0"/>
              <w:pageBreakBefore w:val="0"/>
              <w:widowControl w:val="0"/>
              <w:kinsoku/>
              <w:wordWrap/>
              <w:overflowPunct/>
              <w:topLinePunct w:val="0"/>
              <w:bidi w:val="0"/>
              <w:snapToGrid/>
              <w:spacing w:line="44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eastAsia" w:ascii="方正小标宋_GBK" w:hAnsi="方正小标宋_GBK" w:eastAsia="方正小标宋_GBK" w:cs="方正小标宋_GBK"/>
                <w:b w:val="0"/>
                <w:bCs w:val="0"/>
                <w:color w:val="auto"/>
                <w:kern w:val="2"/>
                <w:sz w:val="28"/>
                <w:szCs w:val="28"/>
                <w:highlight w:val="none"/>
                <w:vertAlign w:val="baseline"/>
                <w:lang w:val="en-US" w:eastAsia="zh-CN" w:bidi="ar-SA"/>
              </w:rPr>
              <w:t>专栏七：社会化服务体系建设行动计划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338" w:type="dxa"/>
          </w:tcPr>
          <w:p>
            <w:pPr>
              <w:pStyle w:val="15"/>
              <w:keepNext w:val="0"/>
              <w:keepLines w:val="0"/>
              <w:pageBreakBefore w:val="0"/>
              <w:widowControl w:val="0"/>
              <w:kinsoku/>
              <w:wordWrap/>
              <w:overflowPunct/>
              <w:topLinePunct w:val="0"/>
              <w:bidi w:val="0"/>
              <w:snapToGrid/>
              <w:spacing w:line="44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lang w:val="en-US" w:eastAsia="zh-CN"/>
              </w:rPr>
              <w:t>1.社会化服务体系培育行动</w:t>
            </w:r>
            <w:r>
              <w:rPr>
                <w:rFonts w:hint="default" w:ascii="Times New Roman" w:hAnsi="Times New Roman" w:eastAsia="方正仿宋_GBK" w:cs="Times New Roman"/>
                <w:b w:val="0"/>
                <w:bCs w:val="0"/>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以国家法规和相关技术标准为依据，建立农业社会化服务准入机制和监督考核机制，推进合作社市场化改革和服务功能完善，培育多元化专业化服务企业，为农业企业、合作社、</w:t>
            </w:r>
            <w:r>
              <w:rPr>
                <w:rFonts w:hint="default" w:ascii="Times New Roman" w:hAnsi="Times New Roman" w:eastAsia="方正仿宋_GBK" w:cs="Times New Roman"/>
                <w:color w:val="auto"/>
                <w:sz w:val="24"/>
                <w:szCs w:val="24"/>
                <w:highlight w:val="none"/>
                <w:lang w:eastAsia="zh-CN"/>
              </w:rPr>
              <w:t>种养殖大</w:t>
            </w:r>
            <w:r>
              <w:rPr>
                <w:rFonts w:hint="default" w:ascii="Times New Roman" w:hAnsi="Times New Roman" w:eastAsia="方正仿宋_GBK" w:cs="Times New Roman"/>
                <w:color w:val="auto"/>
                <w:sz w:val="24"/>
                <w:szCs w:val="24"/>
                <w:highlight w:val="none"/>
              </w:rPr>
              <w:t>户</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小农户</w:t>
            </w:r>
            <w:r>
              <w:rPr>
                <w:rFonts w:hint="default" w:ascii="Times New Roman" w:hAnsi="Times New Roman" w:eastAsia="方正仿宋_GBK" w:cs="Times New Roman"/>
                <w:color w:val="auto"/>
                <w:sz w:val="24"/>
                <w:szCs w:val="24"/>
                <w:highlight w:val="none"/>
              </w:rPr>
              <w:t>提供农资</w:t>
            </w:r>
            <w:r>
              <w:rPr>
                <w:rFonts w:hint="default" w:ascii="Times New Roman" w:hAnsi="Times New Roman" w:eastAsia="方正仿宋_GBK" w:cs="Times New Roman"/>
                <w:color w:val="auto"/>
                <w:sz w:val="24"/>
                <w:szCs w:val="24"/>
                <w:highlight w:val="none"/>
                <w:lang w:val="en-US" w:eastAsia="zh-CN"/>
              </w:rPr>
              <w:t>购</w:t>
            </w:r>
            <w:r>
              <w:rPr>
                <w:rFonts w:hint="default" w:ascii="Times New Roman" w:hAnsi="Times New Roman" w:eastAsia="方正仿宋_GBK" w:cs="Times New Roman"/>
                <w:color w:val="auto"/>
                <w:sz w:val="24"/>
                <w:szCs w:val="24"/>
                <w:highlight w:val="none"/>
              </w:rPr>
              <w:t>买、机种机收、统防统治、动物防疫、畜禽良种、人才培训、市场营销、金融服务等生产性社会化服务。</w:t>
            </w:r>
          </w:p>
          <w:p>
            <w:pPr>
              <w:pStyle w:val="15"/>
              <w:keepNext w:val="0"/>
              <w:keepLines w:val="0"/>
              <w:pageBreakBefore w:val="0"/>
              <w:widowControl w:val="0"/>
              <w:kinsoku/>
              <w:wordWrap/>
              <w:overflowPunct/>
              <w:topLinePunct w:val="0"/>
              <w:bidi w:val="0"/>
              <w:snapToGrid/>
              <w:spacing w:line="44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lang w:val="en-US" w:eastAsia="zh-CN"/>
              </w:rPr>
              <w:t>2.</w:t>
            </w:r>
            <w:r>
              <w:rPr>
                <w:rFonts w:hint="default" w:ascii="Times New Roman" w:hAnsi="Times New Roman" w:eastAsia="方正仿宋_GBK" w:cs="Times New Roman"/>
                <w:b/>
                <w:bCs/>
                <w:color w:val="auto"/>
                <w:sz w:val="24"/>
                <w:szCs w:val="24"/>
                <w:highlight w:val="none"/>
              </w:rPr>
              <w:t>农机</w:t>
            </w:r>
            <w:r>
              <w:rPr>
                <w:rFonts w:hint="default" w:ascii="Times New Roman" w:hAnsi="Times New Roman" w:eastAsia="方正仿宋_GBK" w:cs="Times New Roman"/>
                <w:b/>
                <w:bCs/>
                <w:color w:val="auto"/>
                <w:sz w:val="24"/>
                <w:szCs w:val="24"/>
                <w:highlight w:val="none"/>
                <w:lang w:val="en-US" w:eastAsia="zh-CN"/>
              </w:rPr>
              <w:t>服务社会化行动</w:t>
            </w:r>
            <w:r>
              <w:rPr>
                <w:rFonts w:hint="default" w:ascii="Times New Roman" w:hAnsi="Times New Roman" w:eastAsia="方正仿宋_GBK" w:cs="Times New Roman"/>
                <w:color w:val="auto"/>
                <w:sz w:val="24"/>
                <w:szCs w:val="24"/>
                <w:highlight w:val="none"/>
              </w:rPr>
              <w:t>。培育扶持农机专业合作社，提升农机专业化</w:t>
            </w:r>
            <w:r>
              <w:rPr>
                <w:rFonts w:hint="default" w:ascii="Times New Roman" w:hAnsi="Times New Roman" w:eastAsia="方正仿宋_GBK" w:cs="Times New Roman"/>
                <w:color w:val="auto"/>
                <w:sz w:val="24"/>
                <w:szCs w:val="24"/>
                <w:highlight w:val="none"/>
                <w:lang w:val="en-US" w:eastAsia="zh-CN"/>
              </w:rPr>
              <w:t>和社会化</w:t>
            </w:r>
            <w:r>
              <w:rPr>
                <w:rFonts w:hint="default" w:ascii="Times New Roman" w:hAnsi="Times New Roman" w:eastAsia="方正仿宋_GBK" w:cs="Times New Roman"/>
                <w:color w:val="auto"/>
                <w:sz w:val="24"/>
                <w:szCs w:val="24"/>
                <w:highlight w:val="none"/>
              </w:rPr>
              <w:t>服务水平，加快水稻、水果、蔬菜</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核桃</w:t>
            </w:r>
            <w:r>
              <w:rPr>
                <w:rFonts w:hint="default" w:ascii="Times New Roman" w:hAnsi="Times New Roman" w:eastAsia="方正仿宋_GBK" w:cs="Times New Roman"/>
                <w:color w:val="auto"/>
                <w:sz w:val="24"/>
                <w:szCs w:val="24"/>
                <w:highlight w:val="none"/>
              </w:rPr>
              <w:t>等大宗农作物生产机械化示范推广；加大适应山区耕作的机械化示范推广力度；</w:t>
            </w:r>
            <w:r>
              <w:rPr>
                <w:rFonts w:hint="default" w:ascii="Times New Roman" w:hAnsi="Times New Roman" w:eastAsia="方正仿宋_GBK" w:cs="Times New Roman"/>
                <w:color w:val="auto"/>
                <w:sz w:val="24"/>
                <w:szCs w:val="24"/>
                <w:highlight w:val="none"/>
                <w:lang w:eastAsia="zh-CN"/>
              </w:rPr>
              <w:t>在适宜地区推广</w:t>
            </w:r>
            <w:r>
              <w:rPr>
                <w:rFonts w:hint="default" w:ascii="Times New Roman" w:hAnsi="Times New Roman" w:eastAsia="方正仿宋_GBK" w:cs="Times New Roman"/>
                <w:color w:val="auto"/>
                <w:sz w:val="24"/>
                <w:szCs w:val="24"/>
                <w:highlight w:val="none"/>
              </w:rPr>
              <w:t>机械化植保、果园运输轨（索）道等先进轻简省力化技术措施。202</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年农作物耕种收综合机械化水平达</w:t>
            </w:r>
            <w:r>
              <w:rPr>
                <w:rFonts w:hint="default" w:ascii="Times New Roman" w:hAnsi="Times New Roman" w:eastAsia="方正仿宋_GBK" w:cs="Times New Roman"/>
                <w:color w:val="auto"/>
                <w:sz w:val="24"/>
                <w:szCs w:val="24"/>
                <w:highlight w:val="none"/>
                <w:lang w:val="en-US" w:eastAsia="zh-CN"/>
              </w:rPr>
              <w:t>70</w:t>
            </w:r>
            <w:r>
              <w:rPr>
                <w:rFonts w:hint="default" w:ascii="Times New Roman" w:hAnsi="Times New Roman" w:eastAsia="方正仿宋_GBK" w:cs="Times New Roman"/>
                <w:color w:val="auto"/>
                <w:sz w:val="24"/>
                <w:szCs w:val="24"/>
                <w:highlight w:val="none"/>
              </w:rPr>
              <w:t>%以上。</w:t>
            </w:r>
          </w:p>
          <w:p>
            <w:pPr>
              <w:pStyle w:val="15"/>
              <w:keepNext w:val="0"/>
              <w:keepLines w:val="0"/>
              <w:pageBreakBefore w:val="0"/>
              <w:widowControl w:val="0"/>
              <w:kinsoku/>
              <w:wordWrap/>
              <w:overflowPunct/>
              <w:topLinePunct w:val="0"/>
              <w:bidi w:val="0"/>
              <w:snapToGrid/>
              <w:spacing w:line="44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lang w:val="en-US" w:eastAsia="zh-CN"/>
              </w:rPr>
              <w:t>3.</w:t>
            </w:r>
            <w:r>
              <w:rPr>
                <w:rFonts w:hint="default" w:ascii="Times New Roman" w:hAnsi="Times New Roman" w:eastAsia="方正仿宋_GBK" w:cs="Times New Roman"/>
                <w:b/>
                <w:bCs/>
                <w:color w:val="auto"/>
                <w:sz w:val="24"/>
                <w:szCs w:val="24"/>
                <w:highlight w:val="none"/>
              </w:rPr>
              <w:t>现代农产品物流体系</w:t>
            </w:r>
            <w:r>
              <w:rPr>
                <w:rFonts w:hint="default" w:ascii="Times New Roman" w:hAnsi="Times New Roman" w:eastAsia="方正仿宋_GBK" w:cs="Times New Roman"/>
                <w:b/>
                <w:bCs/>
                <w:color w:val="auto"/>
                <w:sz w:val="24"/>
                <w:szCs w:val="24"/>
                <w:highlight w:val="none"/>
                <w:lang w:val="en-US" w:eastAsia="zh-CN"/>
              </w:rPr>
              <w:t>建设工程</w:t>
            </w:r>
            <w:r>
              <w:rPr>
                <w:rFonts w:hint="default" w:ascii="Times New Roman" w:hAnsi="Times New Roman" w:eastAsia="方正仿宋_GBK" w:cs="Times New Roman"/>
                <w:b/>
                <w:bCs/>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推</w:t>
            </w:r>
            <w:r>
              <w:rPr>
                <w:rFonts w:hint="default" w:ascii="Times New Roman" w:hAnsi="Times New Roman" w:eastAsia="方正仿宋_GBK" w:cs="Times New Roman"/>
                <w:color w:val="auto"/>
                <w:sz w:val="24"/>
                <w:szCs w:val="24"/>
                <w:highlight w:val="none"/>
                <w:lang w:val="en-US" w:eastAsia="zh-CN"/>
              </w:rPr>
              <w:t>动老厂集镇、勐炳、太和片区物流建设开发</w:t>
            </w:r>
            <w:r>
              <w:rPr>
                <w:rFonts w:hint="default" w:ascii="Times New Roman" w:hAnsi="Times New Roman" w:eastAsia="方正仿宋_GBK" w:cs="Times New Roman"/>
                <w:color w:val="auto"/>
                <w:sz w:val="24"/>
                <w:szCs w:val="24"/>
                <w:highlight w:val="none"/>
              </w:rPr>
              <w:t>，建设一批</w:t>
            </w:r>
            <w:r>
              <w:rPr>
                <w:rFonts w:hint="default" w:ascii="Times New Roman" w:hAnsi="Times New Roman" w:eastAsia="方正仿宋_GBK" w:cs="Times New Roman"/>
                <w:color w:val="auto"/>
                <w:sz w:val="24"/>
                <w:szCs w:val="24"/>
                <w:highlight w:val="none"/>
                <w:lang w:val="en-US" w:eastAsia="zh-CN"/>
              </w:rPr>
              <w:t>物流预冷库、冷藏库和冷冻库，发展冷链物流，</w:t>
            </w:r>
            <w:r>
              <w:rPr>
                <w:rFonts w:hint="default" w:ascii="Times New Roman" w:hAnsi="Times New Roman" w:eastAsia="方正仿宋_GBK" w:cs="Times New Roman"/>
                <w:color w:val="auto"/>
                <w:sz w:val="24"/>
                <w:szCs w:val="24"/>
                <w:highlight w:val="none"/>
                <w:lang w:eastAsia="zh-CN"/>
              </w:rPr>
              <w:t>支撑特色产业发展</w:t>
            </w:r>
            <w:r>
              <w:rPr>
                <w:rFonts w:hint="default" w:ascii="Times New Roman" w:hAnsi="Times New Roman" w:eastAsia="方正仿宋_GBK" w:cs="Times New Roman"/>
                <w:color w:val="auto"/>
                <w:sz w:val="24"/>
                <w:szCs w:val="24"/>
                <w:highlight w:val="none"/>
              </w:rPr>
              <w:t>。实施乡村流通</w:t>
            </w:r>
            <w:r>
              <w:rPr>
                <w:rFonts w:hint="default" w:ascii="Times New Roman" w:hAnsi="Times New Roman" w:eastAsia="方正仿宋_GBK" w:cs="Times New Roman"/>
                <w:color w:val="auto"/>
                <w:sz w:val="24"/>
                <w:szCs w:val="24"/>
                <w:highlight w:val="none"/>
                <w:lang w:eastAsia="zh-CN"/>
              </w:rPr>
              <w:t>网络</w:t>
            </w:r>
            <w:r>
              <w:rPr>
                <w:rFonts w:hint="default" w:ascii="Times New Roman" w:hAnsi="Times New Roman" w:eastAsia="方正仿宋_GBK" w:cs="Times New Roman"/>
                <w:color w:val="auto"/>
                <w:sz w:val="24"/>
                <w:szCs w:val="24"/>
                <w:highlight w:val="none"/>
              </w:rPr>
              <w:t>工程</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建设</w:t>
            </w:r>
            <w:r>
              <w:rPr>
                <w:rFonts w:hint="default" w:ascii="Times New Roman" w:hAnsi="Times New Roman" w:eastAsia="方正仿宋_GBK" w:cs="Times New Roman"/>
                <w:color w:val="auto"/>
                <w:sz w:val="24"/>
                <w:szCs w:val="24"/>
                <w:highlight w:val="none"/>
              </w:rPr>
              <w:t>农资、日用消费品、农副产品流通网络，健全工业品下乡、农产品进城的双向流通渠道</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支持供销社、邮政、快递企业、乡镇邮政业务网点延伸到行政村，发展农超、农企、农旅、直供直销、连锁经营等多种产销对接</w:t>
            </w:r>
            <w:r>
              <w:rPr>
                <w:rFonts w:hint="default" w:ascii="Times New Roman" w:hAnsi="Times New Roman" w:eastAsia="方正仿宋_GBK" w:cs="Times New Roman"/>
                <w:color w:val="auto"/>
                <w:sz w:val="24"/>
                <w:szCs w:val="24"/>
                <w:highlight w:val="none"/>
                <w:lang w:eastAsia="zh-CN"/>
              </w:rPr>
              <w:t>模式，打通农产品流通“最后一公里”肠梗阻</w:t>
            </w:r>
            <w:r>
              <w:rPr>
                <w:rFonts w:hint="default" w:ascii="Times New Roman" w:hAnsi="Times New Roman" w:eastAsia="方正仿宋_GBK" w:cs="Times New Roman"/>
                <w:color w:val="auto"/>
                <w:sz w:val="24"/>
                <w:szCs w:val="24"/>
                <w:highlight w:val="none"/>
              </w:rPr>
              <w:t>。实施电子商务进农村综合示范工程</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加快农村电子商务服务站建设，完善乡、村电子商务运营服务网络</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利用邮政系统支持农产品销售的补贴政策，支持从事线上交易服务的企业共同建立线上农产品营销平台</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开展电商知识技能培训，</w:t>
            </w:r>
            <w:r>
              <w:rPr>
                <w:rFonts w:hint="default" w:ascii="Times New Roman" w:hAnsi="Times New Roman" w:eastAsia="方正仿宋_GBK" w:cs="Times New Roman"/>
                <w:color w:val="auto"/>
                <w:sz w:val="24"/>
                <w:szCs w:val="24"/>
                <w:highlight w:val="none"/>
                <w:lang w:eastAsia="zh-CN"/>
              </w:rPr>
              <w:t>鼓励返乡青年领办电商企业，</w:t>
            </w:r>
            <w:r>
              <w:rPr>
                <w:rFonts w:hint="default" w:ascii="Times New Roman" w:hAnsi="Times New Roman" w:eastAsia="方正仿宋_GBK" w:cs="Times New Roman"/>
                <w:color w:val="auto"/>
                <w:sz w:val="24"/>
                <w:szCs w:val="24"/>
                <w:highlight w:val="none"/>
              </w:rPr>
              <w:t>培育一批电商</w:t>
            </w:r>
            <w:r>
              <w:rPr>
                <w:rFonts w:hint="default" w:ascii="Times New Roman" w:hAnsi="Times New Roman" w:eastAsia="方正仿宋_GBK" w:cs="Times New Roman"/>
                <w:color w:val="auto"/>
                <w:sz w:val="24"/>
                <w:szCs w:val="24"/>
                <w:highlight w:val="none"/>
                <w:lang w:eastAsia="zh-CN"/>
              </w:rPr>
              <w:t>经营</w:t>
            </w:r>
            <w:r>
              <w:rPr>
                <w:rFonts w:hint="default" w:ascii="Times New Roman" w:hAnsi="Times New Roman" w:eastAsia="方正仿宋_GBK" w:cs="Times New Roman"/>
                <w:color w:val="auto"/>
                <w:sz w:val="24"/>
                <w:szCs w:val="24"/>
                <w:highlight w:val="none"/>
              </w:rPr>
              <w:t>主体</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到202</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年</w:t>
            </w:r>
            <w:r>
              <w:rPr>
                <w:rFonts w:hint="default" w:ascii="Times New Roman" w:hAnsi="Times New Roman" w:eastAsia="方正仿宋_GBK" w:cs="Times New Roman"/>
                <w:color w:val="auto"/>
                <w:sz w:val="24"/>
                <w:szCs w:val="24"/>
                <w:highlight w:val="none"/>
                <w:lang w:eastAsia="zh-CN"/>
              </w:rPr>
              <w:t>农产品网上</w:t>
            </w:r>
            <w:r>
              <w:rPr>
                <w:rFonts w:hint="default" w:ascii="Times New Roman" w:hAnsi="Times New Roman" w:eastAsia="方正仿宋_GBK" w:cs="Times New Roman"/>
                <w:color w:val="auto"/>
                <w:sz w:val="24"/>
                <w:szCs w:val="24"/>
                <w:highlight w:val="none"/>
              </w:rPr>
              <w:t>交易额</w:t>
            </w:r>
            <w:r>
              <w:rPr>
                <w:rFonts w:hint="default" w:ascii="Times New Roman" w:hAnsi="Times New Roman" w:eastAsia="方正仿宋_GBK" w:cs="Times New Roman"/>
                <w:color w:val="auto"/>
                <w:sz w:val="24"/>
                <w:szCs w:val="24"/>
                <w:highlight w:val="none"/>
                <w:lang w:eastAsia="zh-CN"/>
              </w:rPr>
              <w:t>达到</w:t>
            </w:r>
            <w:r>
              <w:rPr>
                <w:rFonts w:hint="eastAsia" w:ascii="Times New Roman" w:hAnsi="Times New Roman" w:eastAsia="方正仿宋_GBK" w:cs="Times New Roman"/>
                <w:color w:val="auto"/>
                <w:sz w:val="24"/>
                <w:szCs w:val="24"/>
                <w:highlight w:val="none"/>
                <w:lang w:val="en-US" w:eastAsia="zh-CN"/>
              </w:rPr>
              <w:t>0.</w:t>
            </w:r>
            <w:r>
              <w:rPr>
                <w:rFonts w:hint="default" w:ascii="Times New Roman" w:hAnsi="Times New Roman" w:eastAsia="方正仿宋_GBK" w:cs="Times New Roman"/>
                <w:color w:val="auto"/>
                <w:sz w:val="24"/>
                <w:szCs w:val="24"/>
                <w:highlight w:val="none"/>
                <w:lang w:val="en-US" w:eastAsia="zh-CN"/>
              </w:rPr>
              <w:t>5亿元以上</w:t>
            </w:r>
            <w:r>
              <w:rPr>
                <w:rFonts w:hint="default" w:ascii="Times New Roman" w:hAnsi="Times New Roman" w:eastAsia="方正仿宋_GBK" w:cs="Times New Roman"/>
                <w:color w:val="auto"/>
                <w:sz w:val="24"/>
                <w:szCs w:val="24"/>
                <w:highlight w:val="none"/>
              </w:rPr>
              <w:t>。</w:t>
            </w:r>
          </w:p>
          <w:p>
            <w:pPr>
              <w:pStyle w:val="15"/>
              <w:keepNext w:val="0"/>
              <w:keepLines w:val="0"/>
              <w:pageBreakBefore w:val="0"/>
              <w:widowControl w:val="0"/>
              <w:kinsoku/>
              <w:wordWrap/>
              <w:overflowPunct/>
              <w:topLinePunct w:val="0"/>
              <w:bidi w:val="0"/>
              <w:snapToGrid/>
              <w:spacing w:line="440" w:lineRule="exact"/>
              <w:jc w:val="both"/>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bCs/>
                <w:color w:val="auto"/>
                <w:sz w:val="24"/>
                <w:szCs w:val="24"/>
                <w:highlight w:val="none"/>
                <w:lang w:val="en-US" w:eastAsia="zh-CN"/>
              </w:rPr>
              <w:t>4.</w:t>
            </w:r>
            <w:r>
              <w:rPr>
                <w:rFonts w:hint="default" w:ascii="Times New Roman" w:hAnsi="Times New Roman" w:eastAsia="方正仿宋_GBK" w:cs="Times New Roman"/>
                <w:b/>
                <w:bCs/>
                <w:color w:val="auto"/>
                <w:sz w:val="24"/>
                <w:szCs w:val="24"/>
                <w:highlight w:val="none"/>
              </w:rPr>
              <w:t>农业信息化建设</w:t>
            </w:r>
            <w:r>
              <w:rPr>
                <w:rFonts w:hint="default" w:ascii="Times New Roman" w:hAnsi="Times New Roman" w:eastAsia="方正仿宋_GBK" w:cs="Times New Roman"/>
                <w:b/>
                <w:bCs/>
                <w:color w:val="auto"/>
                <w:sz w:val="24"/>
                <w:szCs w:val="24"/>
                <w:highlight w:val="none"/>
                <w:lang w:val="en-US" w:eastAsia="zh-CN"/>
              </w:rPr>
              <w:t>工程</w:t>
            </w:r>
            <w:r>
              <w:rPr>
                <w:rFonts w:hint="default" w:ascii="Times New Roman" w:hAnsi="Times New Roman" w:eastAsia="方正仿宋_GBK" w:cs="Times New Roman"/>
                <w:b/>
                <w:bCs/>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强化信息化建设对乡村振兴的支撑和引领作用，加快5G新一代移动信息技术普及应用，大力发展农村数字经济，建设老厂智慧小镇。</w:t>
            </w:r>
            <w:r>
              <w:rPr>
                <w:rFonts w:hint="default" w:ascii="Times New Roman" w:hAnsi="Times New Roman" w:eastAsia="方正仿宋_GBK" w:cs="Times New Roman"/>
                <w:color w:val="auto"/>
                <w:sz w:val="24"/>
                <w:szCs w:val="24"/>
                <w:highlight w:val="none"/>
              </w:rPr>
              <w:t>实施</w:t>
            </w:r>
            <w:r>
              <w:rPr>
                <w:rFonts w:hint="default" w:ascii="Times New Roman" w:hAnsi="Times New Roman" w:eastAsia="方正仿宋_GBK" w:cs="Times New Roman"/>
                <w:color w:val="auto"/>
                <w:sz w:val="24"/>
                <w:szCs w:val="24"/>
                <w:highlight w:val="none"/>
                <w:lang w:eastAsia="zh-CN"/>
              </w:rPr>
              <w:t>农村</w:t>
            </w:r>
            <w:r>
              <w:rPr>
                <w:rFonts w:hint="default" w:ascii="Times New Roman" w:hAnsi="Times New Roman" w:eastAsia="方正仿宋_GBK" w:cs="Times New Roman"/>
                <w:color w:val="auto"/>
                <w:sz w:val="24"/>
                <w:szCs w:val="24"/>
                <w:highlight w:val="none"/>
              </w:rPr>
              <w:t>大数据工程</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完善农业统计</w:t>
            </w:r>
            <w:r>
              <w:rPr>
                <w:rFonts w:hint="default" w:ascii="Times New Roman" w:hAnsi="Times New Roman" w:eastAsia="方正仿宋_GBK" w:cs="Times New Roman"/>
                <w:color w:val="auto"/>
                <w:sz w:val="24"/>
                <w:szCs w:val="24"/>
                <w:highlight w:val="none"/>
                <w:lang w:val="en-US" w:eastAsia="zh-CN"/>
              </w:rPr>
              <w:t>调查制度，建设老厂大数据平台，健全农业资源台账，完善农业资源、环境、气象气候相关基础信息数据采集、监测、</w:t>
            </w:r>
            <w:r>
              <w:rPr>
                <w:rFonts w:hint="default" w:ascii="Times New Roman" w:hAnsi="Times New Roman" w:eastAsia="方正仿宋_GBK" w:cs="Times New Roman"/>
                <w:color w:val="auto"/>
                <w:sz w:val="24"/>
                <w:szCs w:val="24"/>
                <w:highlight w:val="none"/>
              </w:rPr>
              <w:t>预警和评价体系，提高农业信息水平及生产管理、指挥调度等数据支撑能力</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实施智慧农业工程，推进物联网、大数据、云计算、互联网、区块链、智能装备等技术在农业领域的应用</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以蔬菜、芒果、生猪</w:t>
            </w:r>
            <w:r>
              <w:rPr>
                <w:rFonts w:hint="default" w:ascii="Times New Roman" w:hAnsi="Times New Roman" w:eastAsia="方正仿宋_GBK" w:cs="Times New Roman"/>
                <w:color w:val="auto"/>
                <w:sz w:val="24"/>
                <w:szCs w:val="24"/>
                <w:highlight w:val="none"/>
              </w:rPr>
              <w:t>示范基地为试点，探索智慧农业技术模式</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在条件适宜的地方大力推广</w:t>
            </w:r>
            <w:r>
              <w:rPr>
                <w:rFonts w:hint="default" w:ascii="Times New Roman" w:hAnsi="Times New Roman" w:eastAsia="方正仿宋_GBK" w:cs="Times New Roman"/>
                <w:b w:val="0"/>
                <w:bCs w:val="0"/>
                <w:color w:val="auto"/>
                <w:sz w:val="24"/>
                <w:szCs w:val="24"/>
                <w:highlight w:val="none"/>
              </w:rPr>
              <w:t>智慧农业系统</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完善三农综合信息服务平台，完善</w:t>
            </w:r>
            <w:r>
              <w:rPr>
                <w:rFonts w:hint="default" w:ascii="Times New Roman" w:hAnsi="Times New Roman" w:eastAsia="方正仿宋_GBK" w:cs="Times New Roman"/>
                <w:b w:val="0"/>
                <w:bCs w:val="0"/>
                <w:color w:val="auto"/>
                <w:sz w:val="24"/>
                <w:szCs w:val="24"/>
                <w:highlight w:val="none"/>
                <w:lang w:eastAsia="zh-CN"/>
              </w:rPr>
              <w:t>全乡</w:t>
            </w:r>
            <w:r>
              <w:rPr>
                <w:rFonts w:hint="default" w:ascii="Times New Roman" w:hAnsi="Times New Roman" w:eastAsia="方正仿宋_GBK" w:cs="Times New Roman"/>
                <w:b w:val="0"/>
                <w:bCs w:val="0"/>
                <w:color w:val="auto"/>
                <w:sz w:val="24"/>
                <w:szCs w:val="24"/>
                <w:highlight w:val="none"/>
              </w:rPr>
              <w:t>农产品质量安全追溯、农资监管、</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三资</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管理、土地确权登记与流转、动植物疫病监控等信息化建设。发展</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互联网+</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高原特色</w:t>
            </w:r>
            <w:r>
              <w:rPr>
                <w:rFonts w:hint="default" w:ascii="Times New Roman" w:hAnsi="Times New Roman" w:eastAsia="方正仿宋_GBK" w:cs="Times New Roman"/>
                <w:b w:val="0"/>
                <w:bCs w:val="0"/>
                <w:color w:val="auto"/>
                <w:sz w:val="24"/>
                <w:szCs w:val="24"/>
                <w:highlight w:val="none"/>
                <w:lang w:eastAsia="zh-CN"/>
              </w:rPr>
              <w:t>农业</w:t>
            </w:r>
            <w:r>
              <w:rPr>
                <w:rFonts w:hint="default" w:ascii="Times New Roman" w:hAnsi="Times New Roman" w:eastAsia="方正仿宋_GBK" w:cs="Times New Roman"/>
                <w:b w:val="0"/>
                <w:bCs w:val="0"/>
                <w:color w:val="auto"/>
                <w:sz w:val="24"/>
                <w:szCs w:val="24"/>
                <w:highlight w:val="none"/>
              </w:rPr>
              <w:t>，建立产销衔接的农业服务平台。全面实施信息进村入户工程，推动</w:t>
            </w:r>
            <w:r>
              <w:rPr>
                <w:rFonts w:hint="default" w:ascii="Times New Roman" w:hAnsi="Times New Roman" w:eastAsia="方正仿宋_GBK" w:cs="Times New Roman"/>
                <w:b w:val="0"/>
                <w:bCs w:val="0"/>
                <w:color w:val="auto"/>
                <w:sz w:val="24"/>
                <w:szCs w:val="24"/>
                <w:highlight w:val="none"/>
                <w:lang w:val="en-US" w:eastAsia="zh-CN"/>
              </w:rPr>
              <w:t>公</w:t>
            </w:r>
            <w:r>
              <w:rPr>
                <w:rFonts w:hint="default" w:ascii="Times New Roman" w:hAnsi="Times New Roman" w:eastAsia="方正仿宋_GBK" w:cs="Times New Roman"/>
                <w:b w:val="0"/>
                <w:bCs w:val="0"/>
                <w:color w:val="auto"/>
                <w:sz w:val="24"/>
                <w:szCs w:val="24"/>
                <w:highlight w:val="none"/>
              </w:rPr>
              <w:t>益</w:t>
            </w:r>
            <w:r>
              <w:rPr>
                <w:rFonts w:hint="default" w:ascii="Times New Roman" w:hAnsi="Times New Roman" w:eastAsia="方正仿宋_GBK" w:cs="Times New Roman"/>
                <w:b w:val="0"/>
                <w:bCs w:val="0"/>
                <w:color w:val="auto"/>
                <w:sz w:val="24"/>
                <w:szCs w:val="24"/>
                <w:highlight w:val="none"/>
                <w:lang w:val="en-US" w:eastAsia="zh-CN"/>
              </w:rPr>
              <w:t>涉</w:t>
            </w:r>
            <w:r>
              <w:rPr>
                <w:rFonts w:hint="default" w:ascii="Times New Roman" w:hAnsi="Times New Roman" w:eastAsia="方正仿宋_GBK" w:cs="Times New Roman"/>
                <w:b w:val="0"/>
                <w:bCs w:val="0"/>
                <w:color w:val="auto"/>
                <w:sz w:val="24"/>
                <w:szCs w:val="24"/>
                <w:highlight w:val="none"/>
              </w:rPr>
              <w:t>农信息建制村全覆盖。</w:t>
            </w:r>
          </w:p>
          <w:p>
            <w:pPr>
              <w:pStyle w:val="15"/>
              <w:keepNext w:val="0"/>
              <w:keepLines w:val="0"/>
              <w:pageBreakBefore w:val="0"/>
              <w:widowControl w:val="0"/>
              <w:kinsoku/>
              <w:wordWrap/>
              <w:overflowPunct/>
              <w:topLinePunct w:val="0"/>
              <w:bidi w:val="0"/>
              <w:snapToGrid/>
              <w:spacing w:line="440" w:lineRule="exact"/>
              <w:jc w:val="both"/>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bCs/>
                <w:color w:val="auto"/>
                <w:sz w:val="24"/>
                <w:szCs w:val="24"/>
                <w:highlight w:val="none"/>
                <w:lang w:val="en-US" w:eastAsia="zh-CN"/>
              </w:rPr>
              <w:t>5.</w:t>
            </w:r>
            <w:r>
              <w:rPr>
                <w:rFonts w:hint="default" w:ascii="Times New Roman" w:hAnsi="Times New Roman" w:eastAsia="方正仿宋_GBK" w:cs="Times New Roman"/>
                <w:b/>
                <w:bCs/>
                <w:color w:val="auto"/>
                <w:sz w:val="24"/>
                <w:szCs w:val="24"/>
                <w:highlight w:val="none"/>
              </w:rPr>
              <w:t>新型经营主体</w:t>
            </w:r>
            <w:r>
              <w:rPr>
                <w:rFonts w:hint="default" w:ascii="Times New Roman" w:hAnsi="Times New Roman" w:eastAsia="方正仿宋_GBK" w:cs="Times New Roman"/>
                <w:b/>
                <w:bCs/>
                <w:color w:val="auto"/>
                <w:sz w:val="24"/>
                <w:szCs w:val="24"/>
                <w:highlight w:val="none"/>
                <w:lang w:val="en-US" w:eastAsia="zh-CN"/>
              </w:rPr>
              <w:t>培育行动</w:t>
            </w:r>
            <w:r>
              <w:rPr>
                <w:rFonts w:hint="default" w:ascii="Times New Roman" w:hAnsi="Times New Roman" w:eastAsia="方正仿宋_GBK" w:cs="Times New Roman"/>
                <w:b/>
                <w:bCs/>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完善投融资扶持机制，支持龙头企业以整合资源、兼并重组、股份合作等多种方式，在畜牧、</w:t>
            </w:r>
            <w:r>
              <w:rPr>
                <w:rFonts w:hint="default" w:ascii="Times New Roman" w:hAnsi="Times New Roman" w:eastAsia="方正仿宋_GBK" w:cs="Times New Roman"/>
                <w:b w:val="0"/>
                <w:bCs w:val="0"/>
                <w:color w:val="auto"/>
                <w:sz w:val="24"/>
                <w:szCs w:val="24"/>
                <w:highlight w:val="none"/>
                <w:lang w:val="en-US" w:eastAsia="zh-CN"/>
              </w:rPr>
              <w:t>水</w:t>
            </w:r>
            <w:r>
              <w:rPr>
                <w:rFonts w:hint="default" w:ascii="Times New Roman" w:hAnsi="Times New Roman" w:eastAsia="方正仿宋_GBK" w:cs="Times New Roman"/>
                <w:b w:val="0"/>
                <w:bCs w:val="0"/>
                <w:color w:val="auto"/>
                <w:sz w:val="24"/>
                <w:szCs w:val="24"/>
                <w:highlight w:val="none"/>
              </w:rPr>
              <w:t>果、蔬菜</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lang w:val="en-US" w:eastAsia="zh-CN"/>
              </w:rPr>
              <w:t>绿色食品加工</w:t>
            </w:r>
            <w:r>
              <w:rPr>
                <w:rFonts w:hint="default" w:ascii="Times New Roman" w:hAnsi="Times New Roman" w:eastAsia="方正仿宋_GBK" w:cs="Times New Roman"/>
                <w:b w:val="0"/>
                <w:bCs w:val="0"/>
                <w:color w:val="auto"/>
                <w:sz w:val="24"/>
                <w:szCs w:val="24"/>
                <w:highlight w:val="none"/>
              </w:rPr>
              <w:t>等重点产业领域，做大规模，做强品牌，形成一批生产型、加工型、外向型农业产业化</w:t>
            </w:r>
            <w:r>
              <w:rPr>
                <w:rFonts w:hint="default" w:ascii="Times New Roman" w:hAnsi="Times New Roman" w:eastAsia="方正仿宋_GBK" w:cs="Times New Roman"/>
                <w:b w:val="0"/>
                <w:bCs w:val="0"/>
                <w:color w:val="auto"/>
                <w:sz w:val="24"/>
                <w:szCs w:val="24"/>
                <w:highlight w:val="none"/>
                <w:lang w:val="en-US" w:eastAsia="zh-CN"/>
              </w:rPr>
              <w:t>龙头企业</w:t>
            </w:r>
            <w:r>
              <w:rPr>
                <w:rFonts w:hint="default" w:ascii="Times New Roman" w:hAnsi="Times New Roman" w:eastAsia="方正仿宋_GBK" w:cs="Times New Roman"/>
                <w:b w:val="0"/>
                <w:bCs w:val="0"/>
                <w:color w:val="auto"/>
                <w:sz w:val="24"/>
                <w:szCs w:val="24"/>
                <w:highlight w:val="none"/>
              </w:rPr>
              <w:t>，</w:t>
            </w:r>
            <w:r>
              <w:rPr>
                <w:rFonts w:hint="default" w:ascii="Times New Roman" w:hAnsi="Times New Roman" w:eastAsia="方正仿宋_GBK" w:cs="Times New Roman"/>
                <w:b w:val="0"/>
                <w:bCs w:val="0"/>
                <w:color w:val="auto"/>
                <w:sz w:val="24"/>
                <w:szCs w:val="24"/>
                <w:highlight w:val="none"/>
                <w:lang w:eastAsia="zh-CN"/>
              </w:rPr>
              <w:t>到</w:t>
            </w:r>
            <w:r>
              <w:rPr>
                <w:rFonts w:hint="default" w:ascii="Times New Roman" w:hAnsi="Times New Roman" w:eastAsia="方正仿宋_GBK" w:cs="Times New Roman"/>
                <w:b w:val="0"/>
                <w:bCs w:val="0"/>
                <w:color w:val="auto"/>
                <w:sz w:val="24"/>
                <w:szCs w:val="24"/>
                <w:highlight w:val="none"/>
                <w:lang w:val="en-US" w:eastAsia="zh-CN"/>
              </w:rPr>
              <w:t>2025年，</w:t>
            </w:r>
            <w:r>
              <w:rPr>
                <w:rFonts w:hint="default" w:ascii="Times New Roman" w:hAnsi="Times New Roman" w:eastAsia="方正仿宋_GBK" w:cs="Times New Roman"/>
                <w:b w:val="0"/>
                <w:bCs w:val="0"/>
                <w:color w:val="auto"/>
                <w:sz w:val="24"/>
                <w:szCs w:val="24"/>
                <w:highlight w:val="none"/>
              </w:rPr>
              <w:t>培育</w:t>
            </w:r>
            <w:r>
              <w:rPr>
                <w:rFonts w:hint="default" w:ascii="Times New Roman" w:hAnsi="Times New Roman" w:eastAsia="方正仿宋_GBK" w:cs="Times New Roman"/>
                <w:b w:val="0"/>
                <w:bCs w:val="0"/>
                <w:color w:val="auto"/>
                <w:sz w:val="24"/>
                <w:szCs w:val="24"/>
                <w:highlight w:val="none"/>
                <w:lang w:val="en-US" w:eastAsia="zh-CN"/>
              </w:rPr>
              <w:t>3</w:t>
            </w:r>
            <w:r>
              <w:rPr>
                <w:rFonts w:hint="default" w:ascii="Times New Roman" w:hAnsi="Times New Roman" w:eastAsia="方正仿宋_GBK" w:cs="Times New Roman"/>
                <w:b w:val="0"/>
                <w:bCs w:val="0"/>
                <w:color w:val="auto"/>
                <w:sz w:val="24"/>
                <w:szCs w:val="24"/>
                <w:highlight w:val="none"/>
              </w:rPr>
              <w:t>家以上产值</w:t>
            </w:r>
            <w:r>
              <w:rPr>
                <w:rFonts w:hint="eastAsia" w:ascii="Times New Roman" w:hAnsi="Times New Roman" w:eastAsia="方正仿宋_GBK" w:cs="Times New Roman"/>
                <w:b w:val="0"/>
                <w:bCs w:val="0"/>
                <w:color w:val="auto"/>
                <w:sz w:val="24"/>
                <w:szCs w:val="24"/>
                <w:highlight w:val="none"/>
                <w:lang w:val="en-US" w:eastAsia="zh-CN"/>
              </w:rPr>
              <w:t>0.5</w:t>
            </w:r>
            <w:r>
              <w:rPr>
                <w:rFonts w:hint="default" w:ascii="Times New Roman" w:hAnsi="Times New Roman" w:eastAsia="方正仿宋_GBK" w:cs="Times New Roman"/>
                <w:b w:val="0"/>
                <w:bCs w:val="0"/>
                <w:color w:val="auto"/>
                <w:sz w:val="24"/>
                <w:szCs w:val="24"/>
                <w:highlight w:val="none"/>
              </w:rPr>
              <w:t>亿元以上的农业</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小巨人</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。扎实培育农民专业合作社，重点创建一批管理规范、带动力强、与农民联系紧密的示范社，鼓励发展生产、供销、信用</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三位一</w:t>
            </w:r>
            <w:r>
              <w:rPr>
                <w:rFonts w:hint="eastAsia" w:ascii="Times New Roman" w:hAnsi="Times New Roman" w:eastAsia="方正仿宋_GBK" w:cs="Times New Roman"/>
                <w:b w:val="0"/>
                <w:bCs w:val="0"/>
                <w:color w:val="auto"/>
                <w:sz w:val="24"/>
                <w:szCs w:val="24"/>
                <w:highlight w:val="none"/>
                <w:lang w:eastAsia="zh-CN"/>
              </w:rPr>
              <w:t>体</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的农民合作社联社。鼓励有条件的农户流转承包土地的经营权，发展一批种养专业大户。深入开展家庭农场示范场创建活动，扶持培育</w:t>
            </w:r>
            <w:r>
              <w:rPr>
                <w:rFonts w:hint="default" w:ascii="Times New Roman" w:hAnsi="Times New Roman" w:eastAsia="方正仿宋_GBK" w:cs="Times New Roman"/>
                <w:b w:val="0"/>
                <w:bCs w:val="0"/>
                <w:color w:val="auto"/>
                <w:sz w:val="24"/>
                <w:szCs w:val="24"/>
                <w:highlight w:val="none"/>
                <w:lang w:eastAsia="zh-CN"/>
              </w:rPr>
              <w:t>生产经营有</w:t>
            </w:r>
            <w:r>
              <w:rPr>
                <w:rFonts w:hint="default" w:ascii="Times New Roman" w:hAnsi="Times New Roman" w:eastAsia="方正仿宋_GBK" w:cs="Times New Roman"/>
                <w:b w:val="0"/>
                <w:bCs w:val="0"/>
                <w:color w:val="auto"/>
                <w:sz w:val="24"/>
                <w:szCs w:val="24"/>
                <w:highlight w:val="none"/>
              </w:rPr>
              <w:t>适度规模</w:t>
            </w:r>
            <w:r>
              <w:rPr>
                <w:rFonts w:hint="default" w:ascii="Times New Roman" w:hAnsi="Times New Roman" w:eastAsia="方正仿宋_GBK" w:cs="Times New Roman"/>
                <w:b w:val="0"/>
                <w:bCs w:val="0"/>
                <w:color w:val="auto"/>
                <w:sz w:val="24"/>
                <w:szCs w:val="24"/>
                <w:highlight w:val="none"/>
                <w:lang w:eastAsia="zh-CN"/>
              </w:rPr>
              <w:t>、产品服务有地方特色</w:t>
            </w:r>
            <w:r>
              <w:rPr>
                <w:rFonts w:hint="default" w:ascii="Times New Roman" w:hAnsi="Times New Roman" w:eastAsia="方正仿宋_GBK" w:cs="Times New Roman"/>
                <w:b w:val="0"/>
                <w:bCs w:val="0"/>
                <w:color w:val="auto"/>
                <w:sz w:val="24"/>
                <w:szCs w:val="24"/>
                <w:highlight w:val="none"/>
              </w:rPr>
              <w:t>的家庭农场</w:t>
            </w:r>
            <w:r>
              <w:rPr>
                <w:rFonts w:hint="default" w:ascii="Times New Roman" w:hAnsi="Times New Roman" w:eastAsia="方正仿宋_GBK" w:cs="Times New Roman"/>
                <w:b w:val="0"/>
                <w:bCs w:val="0"/>
                <w:color w:val="auto"/>
                <w:sz w:val="24"/>
                <w:szCs w:val="24"/>
                <w:highlight w:val="none"/>
                <w:lang w:eastAsia="zh-CN"/>
              </w:rPr>
              <w:t>。按照农业企业、合作社、种养大户、家庭农场高质量发展要求，建立规范的人才培养机制，</w:t>
            </w:r>
            <w:r>
              <w:rPr>
                <w:rFonts w:hint="default" w:ascii="Times New Roman" w:hAnsi="Times New Roman" w:eastAsia="方正仿宋_GBK" w:cs="Times New Roman"/>
                <w:b w:val="0"/>
                <w:bCs w:val="0"/>
                <w:color w:val="auto"/>
                <w:sz w:val="24"/>
                <w:szCs w:val="24"/>
                <w:highlight w:val="none"/>
              </w:rPr>
              <w:t>大力培养新型职业农民。</w:t>
            </w:r>
            <w:r>
              <w:rPr>
                <w:rFonts w:hint="default" w:ascii="Times New Roman" w:hAnsi="Times New Roman" w:eastAsia="方正仿宋_GBK" w:cs="Times New Roman"/>
                <w:b w:val="0"/>
                <w:bCs w:val="0"/>
                <w:color w:val="auto"/>
                <w:sz w:val="24"/>
                <w:szCs w:val="24"/>
                <w:highlight w:val="none"/>
                <w:lang w:eastAsia="zh-CN"/>
              </w:rPr>
              <w:t>到</w:t>
            </w:r>
            <w:r>
              <w:rPr>
                <w:rFonts w:hint="default" w:ascii="Times New Roman" w:hAnsi="Times New Roman" w:eastAsia="方正仿宋_GBK" w:cs="Times New Roman"/>
                <w:b w:val="0"/>
                <w:bCs w:val="0"/>
                <w:color w:val="auto"/>
                <w:sz w:val="24"/>
                <w:szCs w:val="24"/>
                <w:highlight w:val="none"/>
              </w:rPr>
              <w:t>202</w:t>
            </w:r>
            <w:r>
              <w:rPr>
                <w:rFonts w:hint="default" w:ascii="Times New Roman" w:hAnsi="Times New Roman" w:eastAsia="方正仿宋_GBK" w:cs="Times New Roman"/>
                <w:b w:val="0"/>
                <w:bCs w:val="0"/>
                <w:color w:val="auto"/>
                <w:sz w:val="24"/>
                <w:szCs w:val="24"/>
                <w:highlight w:val="none"/>
                <w:lang w:val="en-US" w:eastAsia="zh-CN"/>
              </w:rPr>
              <w:t>5</w:t>
            </w:r>
            <w:r>
              <w:rPr>
                <w:rFonts w:hint="default" w:ascii="Times New Roman" w:hAnsi="Times New Roman" w:eastAsia="方正仿宋_GBK" w:cs="Times New Roman"/>
                <w:b w:val="0"/>
                <w:bCs w:val="0"/>
                <w:color w:val="auto"/>
                <w:sz w:val="24"/>
                <w:szCs w:val="24"/>
                <w:highlight w:val="none"/>
              </w:rPr>
              <w:t>年</w:t>
            </w:r>
            <w:r>
              <w:rPr>
                <w:rFonts w:hint="default" w:ascii="Times New Roman" w:hAnsi="Times New Roman" w:eastAsia="方正仿宋_GBK" w:cs="Times New Roman"/>
                <w:b w:val="0"/>
                <w:bCs w:val="0"/>
                <w:color w:val="auto"/>
                <w:sz w:val="24"/>
                <w:szCs w:val="24"/>
                <w:highlight w:val="none"/>
                <w:lang w:eastAsia="zh-CN"/>
              </w:rPr>
              <w:t>，培养认证新型农民</w:t>
            </w:r>
            <w:r>
              <w:rPr>
                <w:rFonts w:hint="default" w:ascii="Times New Roman" w:hAnsi="Times New Roman" w:eastAsia="方正仿宋_GBK" w:cs="Times New Roman"/>
                <w:b w:val="0"/>
                <w:bCs w:val="0"/>
                <w:color w:val="auto"/>
                <w:sz w:val="24"/>
                <w:szCs w:val="24"/>
                <w:highlight w:val="none"/>
                <w:lang w:val="en-US" w:eastAsia="zh-CN"/>
              </w:rPr>
              <w:t>和产业技术工人</w:t>
            </w:r>
            <w:r>
              <w:rPr>
                <w:rFonts w:hint="eastAsia" w:ascii="Times New Roman" w:hAnsi="Times New Roman" w:eastAsia="方正仿宋_GBK" w:cs="Times New Roman"/>
                <w:b w:val="0"/>
                <w:bCs w:val="0"/>
                <w:color w:val="auto"/>
                <w:sz w:val="24"/>
                <w:szCs w:val="24"/>
                <w:highlight w:val="none"/>
                <w:lang w:val="en-US" w:eastAsia="zh-CN"/>
              </w:rPr>
              <w:t>3000</w:t>
            </w:r>
            <w:r>
              <w:rPr>
                <w:rFonts w:hint="default" w:ascii="Times New Roman" w:hAnsi="Times New Roman" w:eastAsia="方正仿宋_GBK" w:cs="Times New Roman"/>
                <w:b w:val="0"/>
                <w:bCs w:val="0"/>
                <w:color w:val="auto"/>
                <w:sz w:val="24"/>
                <w:szCs w:val="24"/>
                <w:highlight w:val="none"/>
                <w:lang w:val="en-US" w:eastAsia="zh-CN"/>
              </w:rPr>
              <w:t>人</w:t>
            </w:r>
            <w:r>
              <w:rPr>
                <w:rFonts w:hint="default" w:ascii="Times New Roman" w:hAnsi="Times New Roman" w:eastAsia="方正仿宋_GBK" w:cs="Times New Roman"/>
                <w:b w:val="0"/>
                <w:bCs w:val="0"/>
                <w:color w:val="auto"/>
                <w:sz w:val="24"/>
                <w:szCs w:val="24"/>
                <w:highlight w:val="none"/>
              </w:rPr>
              <w:t>。</w:t>
            </w:r>
          </w:p>
          <w:p>
            <w:pPr>
              <w:pStyle w:val="15"/>
              <w:keepNext w:val="0"/>
              <w:keepLines w:val="0"/>
              <w:pageBreakBefore w:val="0"/>
              <w:widowControl w:val="0"/>
              <w:kinsoku/>
              <w:wordWrap/>
              <w:overflowPunct/>
              <w:topLinePunct w:val="0"/>
              <w:bidi w:val="0"/>
              <w:snapToGrid/>
              <w:spacing w:line="440" w:lineRule="exact"/>
              <w:jc w:val="both"/>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lang w:val="en-US" w:eastAsia="zh-CN"/>
              </w:rPr>
              <w:t>6.</w:t>
            </w:r>
            <w:r>
              <w:rPr>
                <w:rFonts w:hint="default" w:ascii="Times New Roman" w:hAnsi="Times New Roman" w:eastAsia="方正仿宋_GBK" w:cs="Times New Roman"/>
                <w:b/>
                <w:bCs/>
                <w:color w:val="auto"/>
                <w:sz w:val="24"/>
                <w:szCs w:val="24"/>
                <w:highlight w:val="none"/>
              </w:rPr>
              <w:t>利益联结机制</w:t>
            </w:r>
            <w:r>
              <w:rPr>
                <w:rFonts w:hint="default" w:ascii="Times New Roman" w:hAnsi="Times New Roman" w:eastAsia="方正仿宋_GBK" w:cs="Times New Roman"/>
                <w:b/>
                <w:bCs/>
                <w:color w:val="auto"/>
                <w:sz w:val="24"/>
                <w:szCs w:val="24"/>
                <w:highlight w:val="none"/>
                <w:lang w:val="en-US" w:eastAsia="zh-CN"/>
              </w:rPr>
              <w:t>完善行动</w:t>
            </w:r>
            <w:r>
              <w:rPr>
                <w:rFonts w:hint="default" w:ascii="Times New Roman" w:hAnsi="Times New Roman" w:eastAsia="方正仿宋_GBK" w:cs="Times New Roman"/>
                <w:b/>
                <w:bCs/>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加大对小农户扶持力度，促进小农户</w:t>
            </w:r>
            <w:r>
              <w:rPr>
                <w:rFonts w:hint="default" w:ascii="Times New Roman" w:hAnsi="Times New Roman" w:eastAsia="方正仿宋_GBK" w:cs="Times New Roman"/>
                <w:color w:val="auto"/>
                <w:sz w:val="24"/>
                <w:szCs w:val="24"/>
                <w:highlight w:val="none"/>
                <w:lang w:val="en-US" w:eastAsia="zh-CN"/>
              </w:rPr>
              <w:t>与</w:t>
            </w:r>
            <w:r>
              <w:rPr>
                <w:rFonts w:hint="default" w:ascii="Times New Roman" w:hAnsi="Times New Roman" w:eastAsia="方正仿宋_GBK" w:cs="Times New Roman"/>
                <w:color w:val="auto"/>
                <w:sz w:val="24"/>
                <w:szCs w:val="24"/>
                <w:highlight w:val="none"/>
              </w:rPr>
              <w:t>现代农业产业</w:t>
            </w:r>
            <w:r>
              <w:rPr>
                <w:rFonts w:hint="default" w:ascii="Times New Roman" w:hAnsi="Times New Roman" w:eastAsia="方正仿宋_GBK" w:cs="Times New Roman"/>
                <w:color w:val="auto"/>
                <w:sz w:val="24"/>
                <w:szCs w:val="24"/>
                <w:highlight w:val="none"/>
                <w:lang w:eastAsia="zh-CN"/>
              </w:rPr>
              <w:t>链和</w:t>
            </w:r>
            <w:r>
              <w:rPr>
                <w:rFonts w:hint="default" w:ascii="Times New Roman" w:hAnsi="Times New Roman" w:eastAsia="方正仿宋_GBK" w:cs="Times New Roman"/>
                <w:color w:val="auto"/>
                <w:sz w:val="24"/>
                <w:szCs w:val="24"/>
                <w:highlight w:val="none"/>
              </w:rPr>
              <w:t>价值链</w:t>
            </w:r>
            <w:r>
              <w:rPr>
                <w:rFonts w:hint="default" w:ascii="Times New Roman" w:hAnsi="Times New Roman" w:eastAsia="方正仿宋_GBK" w:cs="Times New Roman"/>
                <w:color w:val="auto"/>
                <w:sz w:val="24"/>
                <w:szCs w:val="24"/>
                <w:highlight w:val="none"/>
                <w:lang w:eastAsia="zh-CN"/>
              </w:rPr>
              <w:t>的</w:t>
            </w:r>
            <w:r>
              <w:rPr>
                <w:rFonts w:hint="default" w:ascii="Times New Roman" w:hAnsi="Times New Roman" w:eastAsia="方正仿宋_GBK" w:cs="Times New Roman"/>
                <w:color w:val="auto"/>
                <w:sz w:val="24"/>
                <w:szCs w:val="24"/>
                <w:highlight w:val="none"/>
              </w:rPr>
              <w:t>有机融合，带动小农户发展适度规模生产经营和专业化分工协作。加大政府</w:t>
            </w:r>
            <w:r>
              <w:rPr>
                <w:rFonts w:hint="default" w:ascii="Times New Roman" w:hAnsi="Times New Roman" w:eastAsia="方正仿宋_GBK" w:cs="Times New Roman"/>
                <w:color w:val="auto"/>
                <w:sz w:val="24"/>
                <w:szCs w:val="24"/>
                <w:highlight w:val="none"/>
                <w:lang w:eastAsia="zh-CN"/>
              </w:rPr>
              <w:t>资金</w:t>
            </w:r>
            <w:r>
              <w:rPr>
                <w:rFonts w:hint="default" w:ascii="Times New Roman" w:hAnsi="Times New Roman" w:eastAsia="方正仿宋_GBK" w:cs="Times New Roman"/>
                <w:color w:val="auto"/>
                <w:sz w:val="24"/>
                <w:szCs w:val="24"/>
                <w:highlight w:val="none"/>
              </w:rPr>
              <w:t>扶持力度，探索完善保险补偿、政府和社会资本合作</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PPP</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、融资担保等市场化</w:t>
            </w:r>
            <w:r>
              <w:rPr>
                <w:rFonts w:hint="default" w:ascii="Times New Roman" w:hAnsi="Times New Roman" w:eastAsia="方正仿宋_GBK" w:cs="Times New Roman"/>
                <w:color w:val="auto"/>
                <w:sz w:val="24"/>
                <w:szCs w:val="24"/>
                <w:highlight w:val="none"/>
                <w:lang w:val="en-US" w:eastAsia="zh-CN"/>
              </w:rPr>
              <w:t>融资</w:t>
            </w:r>
            <w:r>
              <w:rPr>
                <w:rFonts w:hint="default" w:ascii="Times New Roman" w:hAnsi="Times New Roman" w:eastAsia="方正仿宋_GBK" w:cs="Times New Roman"/>
                <w:color w:val="auto"/>
                <w:sz w:val="24"/>
                <w:szCs w:val="24"/>
                <w:highlight w:val="none"/>
              </w:rPr>
              <w:t>支持，引导</w:t>
            </w:r>
            <w:r>
              <w:rPr>
                <w:rFonts w:hint="default" w:ascii="Times New Roman" w:hAnsi="Times New Roman" w:eastAsia="方正仿宋_GBK" w:cs="Times New Roman"/>
                <w:color w:val="auto"/>
                <w:sz w:val="24"/>
                <w:szCs w:val="24"/>
                <w:highlight w:val="none"/>
                <w:lang w:eastAsia="zh-CN"/>
              </w:rPr>
              <w:t>小</w:t>
            </w:r>
            <w:r>
              <w:rPr>
                <w:rFonts w:hint="default" w:ascii="Times New Roman" w:hAnsi="Times New Roman" w:eastAsia="方正仿宋_GBK" w:cs="Times New Roman"/>
                <w:color w:val="auto"/>
                <w:sz w:val="24"/>
                <w:szCs w:val="24"/>
                <w:highlight w:val="none"/>
              </w:rPr>
              <w:t>农户与各类新型经营主体建立契约型、股权型利益联结机制，</w:t>
            </w:r>
            <w:r>
              <w:rPr>
                <w:rFonts w:hint="default" w:ascii="Times New Roman" w:hAnsi="Times New Roman" w:eastAsia="方正仿宋_GBK" w:cs="Times New Roman"/>
                <w:color w:val="auto"/>
                <w:sz w:val="24"/>
                <w:szCs w:val="24"/>
                <w:highlight w:val="none"/>
                <w:lang w:eastAsia="zh-CN"/>
              </w:rPr>
              <w:t>按“</w:t>
            </w:r>
            <w:r>
              <w:rPr>
                <w:rFonts w:hint="default" w:ascii="Times New Roman" w:hAnsi="Times New Roman" w:eastAsia="方正仿宋_GBK" w:cs="Times New Roman"/>
                <w:b w:val="0"/>
                <w:bCs w:val="0"/>
                <w:color w:val="auto"/>
                <w:sz w:val="24"/>
                <w:szCs w:val="24"/>
                <w:highlight w:val="none"/>
                <w:lang w:val="en-US" w:eastAsia="zh-CN"/>
              </w:rPr>
              <w:t>龙头企业+合作社+家庭农场（农户）+科研机构”</w:t>
            </w:r>
            <w:r>
              <w:rPr>
                <w:rFonts w:hint="default" w:ascii="Times New Roman" w:hAnsi="Times New Roman" w:eastAsia="方正仿宋_GBK" w:cs="Times New Roman"/>
                <w:color w:val="auto"/>
                <w:sz w:val="24"/>
                <w:szCs w:val="24"/>
                <w:highlight w:val="none"/>
                <w:lang w:val="en-US" w:eastAsia="zh-CN"/>
              </w:rPr>
              <w:t>产业联合体的</w:t>
            </w:r>
            <w:r>
              <w:rPr>
                <w:rFonts w:hint="default" w:ascii="Times New Roman" w:hAnsi="Times New Roman" w:eastAsia="方正仿宋_GBK" w:cs="Times New Roman"/>
                <w:color w:val="auto"/>
                <w:sz w:val="24"/>
                <w:szCs w:val="24"/>
                <w:highlight w:val="none"/>
              </w:rPr>
              <w:t>基本经营模式</w:t>
            </w:r>
            <w:r>
              <w:rPr>
                <w:rFonts w:hint="default" w:ascii="Times New Roman" w:hAnsi="Times New Roman" w:eastAsia="方正仿宋_GBK" w:cs="Times New Roman"/>
                <w:color w:val="auto"/>
                <w:sz w:val="24"/>
                <w:szCs w:val="24"/>
                <w:highlight w:val="none"/>
                <w:lang w:eastAsia="zh-CN"/>
              </w:rPr>
              <w:t>运作，</w:t>
            </w:r>
            <w:r>
              <w:rPr>
                <w:rFonts w:hint="default" w:ascii="Times New Roman" w:hAnsi="Times New Roman" w:eastAsia="方正仿宋_GBK" w:cs="Times New Roman"/>
                <w:color w:val="auto"/>
                <w:sz w:val="24"/>
                <w:szCs w:val="24"/>
                <w:highlight w:val="none"/>
              </w:rPr>
              <w:t>完善农民股份合作社、涉农股份合作制企业利润分配机制。采取订单收购、最低价保护收购和以土地承包经营权、农机设备等生产资料入股方式，打造利益共享、风险共担的利益共同体</w:t>
            </w:r>
            <w:r>
              <w:rPr>
                <w:rFonts w:hint="default" w:ascii="Times New Roman" w:hAnsi="Times New Roman" w:eastAsia="方正仿宋_GBK" w:cs="Times New Roman"/>
                <w:color w:val="auto"/>
                <w:sz w:val="24"/>
                <w:szCs w:val="24"/>
                <w:highlight w:val="none"/>
                <w:lang w:eastAsia="zh-CN"/>
              </w:rPr>
              <w:t>。</w:t>
            </w:r>
          </w:p>
        </w:tc>
      </w:tr>
    </w:tbl>
    <w:p>
      <w:pPr>
        <w:pStyle w:val="14"/>
        <w:keepNext w:val="0"/>
        <w:keepLines w:val="0"/>
        <w:pageBreakBefore w:val="0"/>
        <w:widowControl w:val="0"/>
        <w:kinsoku/>
        <w:wordWrap/>
        <w:overflowPunct/>
        <w:topLinePunct w:val="0"/>
        <w:bidi w:val="0"/>
        <w:snapToGrid/>
        <w:spacing w:line="440" w:lineRule="exact"/>
        <w:textAlignment w:val="auto"/>
        <w:rPr>
          <w:rFonts w:hint="default" w:ascii="Times New Roman" w:hAnsi="Times New Roman" w:eastAsia="方正仿宋_GBK"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 xml:space="preserve">第四节 </w:t>
      </w:r>
      <w:r>
        <w:rPr>
          <w:rFonts w:hint="eastAsia" w:ascii="方正小标宋_GBK" w:hAnsi="方正小标宋_GBK" w:eastAsia="方正小标宋_GBK" w:cs="方正小标宋_GBK"/>
          <w:color w:val="auto"/>
          <w:sz w:val="32"/>
          <w:szCs w:val="32"/>
          <w:highlight w:val="none"/>
          <w:lang w:val="en-US" w:eastAsia="zh-CN"/>
        </w:rPr>
        <w:t xml:space="preserve"> 统筹推进城乡融合发展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做好集镇和村庄规划，优化集镇和村庄布局，突出建设重点，有序推进美丽</w:t>
      </w:r>
      <w:r>
        <w:rPr>
          <w:rFonts w:hint="eastAsia" w:ascii="Times New Roman" w:hAnsi="Times New Roman" w:eastAsia="方正仿宋_GBK" w:cs="Times New Roman"/>
          <w:color w:val="auto"/>
          <w:sz w:val="32"/>
          <w:szCs w:val="32"/>
          <w:highlight w:val="none"/>
          <w:lang w:eastAsia="zh-CN"/>
        </w:rPr>
        <w:t>幸福</w:t>
      </w:r>
      <w:r>
        <w:rPr>
          <w:rFonts w:hint="default" w:ascii="Times New Roman" w:hAnsi="Times New Roman" w:eastAsia="方正仿宋_GBK" w:cs="Times New Roman"/>
          <w:color w:val="auto"/>
          <w:sz w:val="32"/>
          <w:szCs w:val="32"/>
          <w:highlight w:val="none"/>
        </w:rPr>
        <w:t>宜居乡村建设。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科学编制集镇和村庄提升改造规划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科学编制集镇规划，优化集镇空间布局，完善集镇功能</w:t>
      </w:r>
      <w:r>
        <w:rPr>
          <w:rFonts w:hint="eastAsia" w:ascii="Times New Roman" w:hAnsi="Times New Roman" w:eastAsia="方正仿宋_GBK" w:cs="Times New Roman"/>
          <w:color w:val="auto"/>
          <w:sz w:val="32"/>
          <w:szCs w:val="32"/>
          <w:highlight w:val="none"/>
          <w:lang w:eastAsia="zh-CN"/>
        </w:rPr>
        <w:t>配套</w:t>
      </w:r>
      <w:r>
        <w:rPr>
          <w:rFonts w:hint="default" w:ascii="Times New Roman" w:hAnsi="Times New Roman" w:eastAsia="方正仿宋_GBK" w:cs="Times New Roman"/>
          <w:color w:val="auto"/>
          <w:sz w:val="32"/>
          <w:szCs w:val="32"/>
          <w:highlight w:val="none"/>
        </w:rPr>
        <w:t>设施，突出</w:t>
      </w:r>
      <w:r>
        <w:rPr>
          <w:rFonts w:hint="eastAsia" w:ascii="Times New Roman" w:hAnsi="Times New Roman" w:eastAsia="方正仿宋_GBK" w:cs="Times New Roman"/>
          <w:color w:val="auto"/>
          <w:sz w:val="32"/>
          <w:szCs w:val="32"/>
          <w:highlight w:val="none"/>
          <w:lang w:eastAsia="zh-CN"/>
        </w:rPr>
        <w:t>山区、民族</w:t>
      </w:r>
      <w:r>
        <w:rPr>
          <w:rFonts w:hint="default" w:ascii="Times New Roman" w:hAnsi="Times New Roman" w:eastAsia="方正仿宋_GBK" w:cs="Times New Roman"/>
          <w:color w:val="auto"/>
          <w:sz w:val="32"/>
          <w:szCs w:val="32"/>
          <w:highlight w:val="none"/>
        </w:rPr>
        <w:t>特色。</w:t>
      </w:r>
      <w:r>
        <w:rPr>
          <w:rFonts w:hint="eastAsia" w:ascii="Times New Roman" w:hAnsi="Times New Roman" w:eastAsia="方正仿宋_GBK" w:cs="Times New Roman"/>
          <w:color w:val="auto"/>
          <w:sz w:val="32"/>
          <w:szCs w:val="32"/>
          <w:highlight w:val="none"/>
          <w:lang w:eastAsia="zh-CN"/>
        </w:rPr>
        <w:t>实施</w:t>
      </w:r>
      <w:r>
        <w:rPr>
          <w:rFonts w:hint="default" w:ascii="Times New Roman" w:hAnsi="Times New Roman" w:eastAsia="方正仿宋_GBK" w:cs="Times New Roman"/>
          <w:color w:val="auto"/>
          <w:sz w:val="32"/>
          <w:szCs w:val="32"/>
          <w:highlight w:val="none"/>
        </w:rPr>
        <w:t>重点村庄提升改造规划，优化住宅、道路、供水、排水、供电、垃圾收集、畜禽养殖场所等农村生产生活设施及公共服务设施用地布局，统筹耕地、林木、草场等自然资源、历史文化遗产和特色村庄风貌保护，满足防灾减灾要求，明确村庄建设要求、建设标准和文化特色，并将村庄规划纳入村规民约，保证规划落地，建设一批具有老厂特色的美丽宜居村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二．优化山区村庄布局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按照适度集中的原则，引导山区村庄向宜建山地布局，稳步推进迁村并户，以非农产业和新型城镇化发展为支撑，引导山区散居村庄人口向老厂集镇、勐炳物流园区、中心村和特色村落集聚；科学规划村庄基础设施、教育</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医疗</w:t>
      </w:r>
      <w:r>
        <w:rPr>
          <w:rFonts w:hint="eastAsia" w:ascii="Times New Roman" w:hAnsi="Times New Roman" w:eastAsia="方正仿宋_GBK" w:cs="Times New Roman"/>
          <w:color w:val="auto"/>
          <w:sz w:val="32"/>
          <w:szCs w:val="32"/>
          <w:highlight w:val="none"/>
          <w:lang w:eastAsia="zh-CN"/>
        </w:rPr>
        <w:t>、文化活动</w:t>
      </w:r>
      <w:r>
        <w:rPr>
          <w:rFonts w:hint="default" w:ascii="Times New Roman" w:hAnsi="Times New Roman" w:eastAsia="方正仿宋_GBK" w:cs="Times New Roman"/>
          <w:color w:val="auto"/>
          <w:sz w:val="32"/>
          <w:szCs w:val="32"/>
          <w:highlight w:val="none"/>
        </w:rPr>
        <w:t>等公共服务设施，重点建设一批具有老厂彝族特色的山、水、林、田、房交相辉映的美丽宜居山村，展示村庄错落有致、人与自然和谐相融的山水田园画卷。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三</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完善集镇功能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明确老厂集镇经济中心、</w:t>
      </w:r>
      <w:r>
        <w:rPr>
          <w:rFonts w:hint="eastAsia" w:ascii="Times New Roman" w:hAnsi="Times New Roman" w:eastAsia="方正仿宋_GBK" w:cs="Times New Roman"/>
          <w:color w:val="auto"/>
          <w:sz w:val="32"/>
          <w:szCs w:val="32"/>
          <w:highlight w:val="none"/>
          <w:lang w:eastAsia="zh-CN"/>
        </w:rPr>
        <w:t>文化</w:t>
      </w:r>
      <w:r>
        <w:rPr>
          <w:rFonts w:hint="default" w:ascii="Times New Roman" w:hAnsi="Times New Roman" w:eastAsia="方正仿宋_GBK" w:cs="Times New Roman"/>
          <w:color w:val="auto"/>
          <w:sz w:val="32"/>
          <w:szCs w:val="32"/>
          <w:highlight w:val="none"/>
        </w:rPr>
        <w:t>中心</w:t>
      </w:r>
      <w:r>
        <w:rPr>
          <w:rFonts w:hint="eastAsia" w:ascii="Times New Roman" w:hAnsi="Times New Roman" w:eastAsia="方正仿宋_GBK" w:cs="Times New Roman"/>
          <w:color w:val="auto"/>
          <w:sz w:val="32"/>
          <w:szCs w:val="32"/>
          <w:highlight w:val="none"/>
          <w:lang w:eastAsia="zh-CN"/>
        </w:rPr>
        <w:t>、商贸中心、物流中心、旅游目的地等功</w:t>
      </w:r>
      <w:r>
        <w:rPr>
          <w:rFonts w:hint="default" w:ascii="Times New Roman" w:hAnsi="Times New Roman" w:eastAsia="方正仿宋_GBK" w:cs="Times New Roman"/>
          <w:color w:val="auto"/>
          <w:sz w:val="32"/>
          <w:szCs w:val="32"/>
          <w:highlight w:val="none"/>
        </w:rPr>
        <w:t>能定位，优化空间布局，突出城镇特色，提升城镇品味，打造“竹海彝乡康养休闲特色小镇”。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四</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补齐人居环境建设短板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大力实施环保基础工程。</w:t>
      </w:r>
      <w:r>
        <w:rPr>
          <w:rFonts w:hint="default" w:ascii="Times New Roman" w:hAnsi="Times New Roman" w:eastAsia="方正仿宋_GBK" w:cs="Times New Roman"/>
          <w:color w:val="auto"/>
          <w:sz w:val="32"/>
          <w:szCs w:val="32"/>
          <w:highlight w:val="none"/>
        </w:rPr>
        <w:t>推进“厕所革命”，到2022年，全乡公路交通沿线、景区（点）、自驾车营地及休息区、旅游特色小镇、旅游村、加油站的公厕全部达到旅游厕所标准。推进农村无害化卫生户厕改造建设，2022年实现卫生户厕覆盖率达100%。稳步实施人畜分离工程，到2022年，完成100个标准生猪养殖单元建设，逐步实现人畜分离；建立有机肥厂和标准化化粪池，全面实行粪污、农产品残余废弃物的清洁化集中处理和资源化利用。进一步推进村小组雨污分离管网改造和完善污水处理设施建设；加快推进乡村垃圾分类，建立定点垃圾处理场；改善垃圾回收处理管理机制，保障垃圾回收和处理可持续运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继续深化农村环境整治工程。</w:t>
      </w:r>
      <w:r>
        <w:rPr>
          <w:rFonts w:hint="default" w:ascii="Times New Roman" w:hAnsi="Times New Roman" w:eastAsia="方正仿宋_GBK" w:cs="Times New Roman"/>
          <w:color w:val="auto"/>
          <w:sz w:val="32"/>
          <w:szCs w:val="32"/>
          <w:highlight w:val="none"/>
        </w:rPr>
        <w:t>实施农村环境连片整治项目，继续深化村庄违法违规建筑整治</w:t>
      </w:r>
      <w:r>
        <w:rPr>
          <w:rFonts w:hint="eastAsia" w:ascii="Times New Roman" w:hAnsi="Times New Roman" w:eastAsia="方正仿宋_GBK" w:cs="Times New Roman"/>
          <w:color w:val="auto"/>
          <w:sz w:val="32"/>
          <w:szCs w:val="32"/>
          <w:highlight w:val="none"/>
          <w:lang w:eastAsia="zh-CN"/>
        </w:rPr>
        <w:t>，优化村庄</w:t>
      </w:r>
      <w:r>
        <w:rPr>
          <w:rFonts w:hint="default" w:ascii="Times New Roman" w:hAnsi="Times New Roman" w:eastAsia="方正仿宋_GBK" w:cs="Times New Roman"/>
          <w:color w:val="auto"/>
          <w:sz w:val="32"/>
          <w:szCs w:val="32"/>
          <w:highlight w:val="none"/>
        </w:rPr>
        <w:t>公共空间</w:t>
      </w:r>
      <w:r>
        <w:rPr>
          <w:rFonts w:hint="eastAsia" w:ascii="Times New Roman" w:hAnsi="Times New Roman" w:eastAsia="方正仿宋_GBK" w:cs="Times New Roman"/>
          <w:color w:val="auto"/>
          <w:sz w:val="32"/>
          <w:szCs w:val="32"/>
          <w:highlight w:val="none"/>
          <w:lang w:eastAsia="zh-CN"/>
        </w:rPr>
        <w:t>布局</w:t>
      </w:r>
      <w:r>
        <w:rPr>
          <w:rFonts w:hint="default" w:ascii="Times New Roman" w:hAnsi="Times New Roman" w:eastAsia="方正仿宋_GBK" w:cs="Times New Roman"/>
          <w:color w:val="auto"/>
          <w:sz w:val="32"/>
          <w:szCs w:val="32"/>
          <w:highlight w:val="none"/>
        </w:rPr>
        <w:t>。推进彝族古村民居风貌改造，发展彝家特色民宿，在乡村度假区配置垃圾和污水处理设施。实施村庄绿化美化，利用村组闲置土地，开展沿路、沿河绿化美化建设。重点打造行政中心村、旅游度假村，建设村落公共绿地花园、精品庭院、精品菜园、休闲果园。到2025年，全乡村庄绿化率达到50%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进一步完善农村基础设施。</w:t>
      </w:r>
      <w:r>
        <w:rPr>
          <w:rFonts w:hint="default" w:ascii="Times New Roman" w:hAnsi="Times New Roman" w:eastAsia="方正仿宋_GBK" w:cs="Times New Roman"/>
          <w:color w:val="auto"/>
          <w:sz w:val="32"/>
          <w:szCs w:val="32"/>
          <w:highlight w:val="none"/>
        </w:rPr>
        <w:t>推进村（组）内部道路拓宽改造建设，实现全乡小组村内硬化道路全覆盖。利用拆除的住宅、畜圈、空闲校舍，配套建设公共停车场和充电设施，改善村庄通行环境。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auto"/>
          <w:sz w:val="32"/>
          <w:szCs w:val="32"/>
          <w:highlight w:val="none"/>
          <w:lang w:val="en-US"/>
        </w:rPr>
      </w:pPr>
      <w:r>
        <w:rPr>
          <w:rFonts w:hint="eastAsia" w:ascii="方正小标宋_GBK" w:hAnsi="方正小标宋_GBK" w:eastAsia="方正小标宋_GBK" w:cs="方正小标宋_GBK"/>
          <w:color w:val="auto"/>
          <w:sz w:val="32"/>
          <w:szCs w:val="32"/>
          <w:highlight w:val="none"/>
          <w:lang w:eastAsia="zh-CN"/>
        </w:rPr>
        <w:t>第五节</w:t>
      </w:r>
      <w:r>
        <w:rPr>
          <w:rFonts w:hint="eastAsia" w:ascii="方正小标宋_GBK" w:hAnsi="方正小标宋_GBK" w:eastAsia="方正小标宋_GBK" w:cs="方正小标宋_GBK"/>
          <w:color w:val="auto"/>
          <w:sz w:val="32"/>
          <w:szCs w:val="32"/>
          <w:highlight w:val="none"/>
          <w:lang w:val="en-US" w:eastAsia="zh-CN"/>
        </w:rPr>
        <w:t xml:space="preserve">  </w:t>
      </w:r>
      <w:r>
        <w:rPr>
          <w:rFonts w:hint="eastAsia" w:ascii="方正小标宋_GBK" w:hAnsi="方正小标宋_GBK" w:eastAsia="方正小标宋_GBK" w:cs="方正小标宋_GBK"/>
          <w:color w:val="auto"/>
          <w:sz w:val="32"/>
          <w:szCs w:val="32"/>
          <w:highlight w:val="none"/>
          <w:lang w:eastAsia="zh-CN"/>
        </w:rPr>
        <w:t>加强生态文明建设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方正仿宋_GBK" w:cs="Times New Roman"/>
          <w:color w:val="auto"/>
          <w:sz w:val="32"/>
          <w:szCs w:val="32"/>
          <w:highlight w:val="none"/>
          <w:lang w:val="en-US" w:eastAsia="zh-CN"/>
        </w:rPr>
        <w:t>积极践行绿色发展理念，实行最严格的生态环境保护制度，加大生态保护和补偿力度，强化生态文明建设，全面构建美丽</w:t>
      </w:r>
      <w:r>
        <w:rPr>
          <w:rFonts w:hint="eastAsia" w:ascii="Times New Roman" w:hAnsi="Times New Roman" w:eastAsia="方正仿宋_GBK" w:cs="Times New Roman"/>
          <w:color w:val="auto"/>
          <w:sz w:val="32"/>
          <w:szCs w:val="32"/>
          <w:highlight w:val="none"/>
          <w:lang w:val="en-US" w:eastAsia="zh-CN"/>
        </w:rPr>
        <w:t>老厂</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方正仿宋_GBK" w:cs="Times New Roman"/>
          <w:b/>
          <w:bCs/>
          <w:color w:val="auto"/>
          <w:sz w:val="32"/>
          <w:szCs w:val="32"/>
          <w:highlight w:val="none"/>
          <w:lang w:val="en-US" w:eastAsia="zh-CN"/>
        </w:rPr>
        <w:t>坚决打好污染防治攻坚战。</w:t>
      </w:r>
      <w:r>
        <w:rPr>
          <w:rFonts w:hint="default" w:ascii="Times New Roman" w:hAnsi="Times New Roman" w:eastAsia="方正仿宋_GBK" w:cs="Times New Roman"/>
          <w:color w:val="auto"/>
          <w:sz w:val="32"/>
          <w:szCs w:val="32"/>
          <w:highlight w:val="none"/>
          <w:lang w:val="en-US" w:eastAsia="zh-CN"/>
        </w:rPr>
        <w:t>深入持续推进污染防治攻坚战，不断改善生态环境，坚决打赢蓝天、碧水、净土保卫战。推进</w:t>
      </w:r>
      <w:r>
        <w:rPr>
          <w:rFonts w:hint="eastAsia" w:ascii="Times New Roman" w:hAnsi="Times New Roman" w:eastAsia="方正仿宋_GBK" w:cs="Times New Roman"/>
          <w:color w:val="auto"/>
          <w:sz w:val="32"/>
          <w:szCs w:val="32"/>
          <w:highlight w:val="none"/>
          <w:lang w:val="en-US" w:eastAsia="zh-CN"/>
        </w:rPr>
        <w:t>“蓝天</w:t>
      </w:r>
      <w:r>
        <w:rPr>
          <w:rFonts w:hint="default" w:ascii="Times New Roman" w:hAnsi="Times New Roman" w:eastAsia="方正仿宋_GBK" w:cs="Times New Roman"/>
          <w:color w:val="auto"/>
          <w:sz w:val="32"/>
          <w:szCs w:val="32"/>
          <w:highlight w:val="none"/>
          <w:lang w:val="en-US" w:eastAsia="zh-CN"/>
        </w:rPr>
        <w:t>保卫战</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加强</w:t>
      </w:r>
      <w:r>
        <w:rPr>
          <w:rFonts w:hint="default" w:ascii="Times New Roman" w:hAnsi="Times New Roman" w:eastAsia="方正仿宋_GBK" w:cs="Times New Roman"/>
          <w:color w:val="auto"/>
          <w:sz w:val="32"/>
          <w:szCs w:val="32"/>
          <w:highlight w:val="none"/>
          <w:lang w:val="en-US" w:eastAsia="zh-CN"/>
        </w:rPr>
        <w:t>移动源排放控制，积极推广新能源汽车；推进</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碧水保卫战</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，全力保障水生态环境安全，深化重点流域污染治理，强化饮用水水源地保护，防治地下水污染，保护水和湿地生态系统；加快推进水环境综合整治，严格落实</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河（湖）长制</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，扎实开展示范河创建，深入推进农村环境综合整治，持续整治城市黑臭水体；着力节约保护水资源，控制用水总量，提高用水效率，科学保护水资源。推进</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净土保卫战</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，开展</w:t>
      </w:r>
      <w:r>
        <w:rPr>
          <w:rFonts w:hint="eastAsia" w:ascii="Times New Roman" w:hAnsi="Times New Roman" w:eastAsia="方正仿宋_GBK" w:cs="Times New Roman"/>
          <w:color w:val="auto"/>
          <w:sz w:val="32"/>
          <w:szCs w:val="32"/>
          <w:highlight w:val="none"/>
          <w:lang w:val="en-US" w:eastAsia="zh-CN"/>
        </w:rPr>
        <w:t>全乡</w:t>
      </w:r>
      <w:r>
        <w:rPr>
          <w:rFonts w:hint="default" w:ascii="Times New Roman" w:hAnsi="Times New Roman" w:eastAsia="方正仿宋_GBK" w:cs="Times New Roman"/>
          <w:color w:val="auto"/>
          <w:sz w:val="32"/>
          <w:szCs w:val="32"/>
          <w:highlight w:val="none"/>
          <w:lang w:val="en-US" w:eastAsia="zh-CN"/>
        </w:rPr>
        <w:t>土壤环境污染状况详查，建立健全分类管理清单，保障农业生产环境安全；加强空间布局管控，强化未利用地环境管理，优先保护微污染和轻污染耕地，严控新增土地污染，加强农业污染、生活污染防控，开展污染地块土壤治理与修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方正仿宋_GBK" w:cs="Times New Roman"/>
          <w:b/>
          <w:bCs/>
          <w:color w:val="auto"/>
          <w:sz w:val="32"/>
          <w:szCs w:val="32"/>
          <w:highlight w:val="none"/>
          <w:lang w:val="en-US" w:eastAsia="zh-CN"/>
        </w:rPr>
        <w:t>强化生态保护修复。</w:t>
      </w:r>
      <w:r>
        <w:rPr>
          <w:rFonts w:hint="default" w:ascii="Times New Roman" w:hAnsi="Times New Roman" w:eastAsia="方正仿宋_GBK" w:cs="Times New Roman"/>
          <w:color w:val="auto"/>
          <w:sz w:val="32"/>
          <w:szCs w:val="32"/>
          <w:highlight w:val="none"/>
          <w:lang w:val="en-US" w:eastAsia="zh-CN"/>
        </w:rPr>
        <w:t>加大生物多样性保护力度，严格落实生态保护红线，统筹山水林田湖草治理，推进完成第三次国土调查。全面推行山林长制，提高</w:t>
      </w:r>
      <w:r>
        <w:rPr>
          <w:rFonts w:hint="eastAsia" w:ascii="Times New Roman" w:hAnsi="Times New Roman" w:eastAsia="方正仿宋_GBK" w:cs="Times New Roman"/>
          <w:color w:val="auto"/>
          <w:sz w:val="32"/>
          <w:szCs w:val="32"/>
          <w:highlight w:val="none"/>
          <w:lang w:val="en-US" w:eastAsia="zh-CN"/>
        </w:rPr>
        <w:t>林</w:t>
      </w:r>
      <w:r>
        <w:rPr>
          <w:rFonts w:hint="default" w:ascii="Times New Roman" w:hAnsi="Times New Roman" w:eastAsia="方正仿宋_GBK" w:cs="Times New Roman"/>
          <w:color w:val="auto"/>
          <w:sz w:val="32"/>
          <w:szCs w:val="32"/>
          <w:highlight w:val="none"/>
          <w:lang w:val="en-US" w:eastAsia="zh-CN"/>
        </w:rPr>
        <w:t>区管护水平。持续开展</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绿盾</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专项行动，</w:t>
      </w:r>
      <w:r>
        <w:rPr>
          <w:rFonts w:hint="eastAsia" w:ascii="Times New Roman" w:hAnsi="Times New Roman" w:eastAsia="方正仿宋_GBK" w:cs="Times New Roman"/>
          <w:color w:val="auto"/>
          <w:sz w:val="32"/>
          <w:szCs w:val="32"/>
          <w:highlight w:val="none"/>
          <w:lang w:val="en-US" w:eastAsia="zh-CN"/>
        </w:rPr>
        <w:t>禁止乱</w:t>
      </w:r>
      <w:r>
        <w:rPr>
          <w:rFonts w:hint="default" w:ascii="Times New Roman" w:hAnsi="Times New Roman" w:eastAsia="方正仿宋_GBK" w:cs="Times New Roman"/>
          <w:color w:val="auto"/>
          <w:sz w:val="32"/>
          <w:szCs w:val="32"/>
          <w:highlight w:val="none"/>
          <w:lang w:val="en-US" w:eastAsia="zh-CN"/>
        </w:rPr>
        <w:t>砍滥伐、乱捕滥猎等违法行为，限期进行整治修复，强化生物多样性保护。持续</w:t>
      </w:r>
      <w:r>
        <w:rPr>
          <w:rFonts w:hint="eastAsia" w:ascii="Times New Roman" w:hAnsi="Times New Roman" w:eastAsia="方正仿宋_GBK" w:cs="Times New Roman"/>
          <w:color w:val="auto"/>
          <w:sz w:val="32"/>
          <w:szCs w:val="32"/>
          <w:highlight w:val="none"/>
          <w:lang w:val="en-US" w:eastAsia="zh-CN"/>
        </w:rPr>
        <w:t>开展</w:t>
      </w:r>
      <w:r>
        <w:rPr>
          <w:rFonts w:hint="default" w:ascii="Times New Roman" w:hAnsi="Times New Roman" w:eastAsia="方正仿宋_GBK" w:cs="Times New Roman"/>
          <w:color w:val="auto"/>
          <w:sz w:val="32"/>
          <w:szCs w:val="32"/>
          <w:highlight w:val="none"/>
          <w:lang w:val="en-US" w:eastAsia="zh-CN"/>
        </w:rPr>
        <w:t>饮用水</w:t>
      </w:r>
      <w:r>
        <w:rPr>
          <w:rFonts w:hint="eastAsia" w:ascii="Times New Roman" w:hAnsi="Times New Roman" w:eastAsia="方正仿宋_GBK" w:cs="Times New Roman"/>
          <w:color w:val="auto"/>
          <w:sz w:val="32"/>
          <w:szCs w:val="32"/>
          <w:highlight w:val="none"/>
          <w:lang w:val="en-US" w:eastAsia="zh-CN"/>
        </w:rPr>
        <w:t>源地</w:t>
      </w:r>
      <w:r>
        <w:rPr>
          <w:rFonts w:hint="default" w:ascii="Times New Roman" w:hAnsi="Times New Roman" w:eastAsia="方正仿宋_GBK" w:cs="Times New Roman"/>
          <w:color w:val="auto"/>
          <w:sz w:val="32"/>
          <w:szCs w:val="32"/>
          <w:highlight w:val="none"/>
          <w:lang w:val="en-US" w:eastAsia="zh-CN"/>
        </w:rPr>
        <w:t>保护、涵养林建设、湿地修复、水土流失治理、退耕还林还草、地质灾害治理、坡耕地综合治理等工程。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全力推进绿色发展。</w:t>
      </w:r>
      <w:r>
        <w:rPr>
          <w:rFonts w:hint="default" w:ascii="Times New Roman" w:hAnsi="Times New Roman" w:eastAsia="方正仿宋_GBK" w:cs="Times New Roman"/>
          <w:color w:val="auto"/>
          <w:sz w:val="32"/>
          <w:szCs w:val="32"/>
          <w:highlight w:val="none"/>
          <w:lang w:val="en-US" w:eastAsia="zh-CN"/>
        </w:rPr>
        <w:t>发展绿色经济，推进土地、能源、水等资源节约集约利用，加快建设</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节水型社会</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。积极探索完善生态补偿机制，实行最严格的生态环境保护制度，坚持保护和修复并重，建立市场化、多元化生态补偿机制，按照</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谁开发谁保护、谁破坏谁恢复、谁受益谁补偿</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的原则，明确开发、保护、治理和修复主体，对森林、湿地、水流等实行生态补偿全覆盖。加快建立健全体现生态价值和环境损害成本的资源环境价格机制，重点完善污水处理收费政策、健全固体废物处理收费机制、建立有利于节约用水的价格机制、健全促进节能环保的电价机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第</w:t>
      </w:r>
      <w:r>
        <w:rPr>
          <w:rFonts w:hint="eastAsia" w:ascii="方正小标宋_GBK" w:hAnsi="方正小标宋_GBK" w:eastAsia="方正小标宋_GBK" w:cs="方正小标宋_GBK"/>
          <w:color w:val="auto"/>
          <w:sz w:val="32"/>
          <w:szCs w:val="32"/>
          <w:highlight w:val="none"/>
          <w:lang w:eastAsia="zh-CN"/>
        </w:rPr>
        <w:t>六</w:t>
      </w:r>
      <w:r>
        <w:rPr>
          <w:rFonts w:hint="eastAsia" w:ascii="方正小标宋_GBK" w:hAnsi="方正小标宋_GBK" w:eastAsia="方正小标宋_GBK" w:cs="方正小标宋_GBK"/>
          <w:color w:val="auto"/>
          <w:sz w:val="32"/>
          <w:szCs w:val="32"/>
          <w:highlight w:val="none"/>
        </w:rPr>
        <w:t xml:space="preserve">节 </w:t>
      </w:r>
      <w:r>
        <w:rPr>
          <w:rFonts w:hint="eastAsia" w:ascii="方正小标宋_GBK" w:hAnsi="方正小标宋_GBK" w:eastAsia="方正小标宋_GBK" w:cs="方正小标宋_GBK"/>
          <w:color w:val="auto"/>
          <w:sz w:val="32"/>
          <w:szCs w:val="32"/>
          <w:highlight w:val="none"/>
          <w:lang w:val="en-US" w:eastAsia="zh-CN"/>
        </w:rPr>
        <w:t xml:space="preserve"> </w:t>
      </w:r>
      <w:r>
        <w:rPr>
          <w:rFonts w:hint="eastAsia" w:ascii="方正小标宋_GBK" w:hAnsi="方正小标宋_GBK" w:eastAsia="方正小标宋_GBK" w:cs="方正小标宋_GBK"/>
          <w:color w:val="auto"/>
          <w:sz w:val="32"/>
          <w:szCs w:val="32"/>
          <w:highlight w:val="none"/>
        </w:rPr>
        <w:t>全面提升社会公共服务能力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加大投入保障，完善基层公共给服务设施建设，改善基础教育办学条</w:t>
      </w:r>
      <w:r>
        <w:rPr>
          <w:rFonts w:hint="eastAsia" w:ascii="Times New Roman" w:hAnsi="Times New Roman" w:eastAsia="方正仿宋_GBK" w:cs="Times New Roman"/>
          <w:color w:val="auto"/>
          <w:sz w:val="32"/>
          <w:szCs w:val="32"/>
          <w:highlight w:val="none"/>
          <w:lang w:eastAsia="zh-CN"/>
        </w:rPr>
        <w:t>件</w:t>
      </w:r>
      <w:r>
        <w:rPr>
          <w:rFonts w:hint="default" w:ascii="Times New Roman" w:hAnsi="Times New Roman" w:eastAsia="方正仿宋_GBK" w:cs="Times New Roman"/>
          <w:color w:val="auto"/>
          <w:sz w:val="32"/>
          <w:szCs w:val="32"/>
          <w:highlight w:val="none"/>
        </w:rPr>
        <w:t>，提升</w:t>
      </w:r>
      <w:r>
        <w:rPr>
          <w:rFonts w:hint="eastAsia" w:ascii="Times New Roman" w:hAnsi="Times New Roman" w:eastAsia="方正仿宋_GBK" w:cs="Times New Roman"/>
          <w:color w:val="auto"/>
          <w:sz w:val="32"/>
          <w:szCs w:val="32"/>
          <w:highlight w:val="none"/>
          <w:lang w:eastAsia="zh-CN"/>
        </w:rPr>
        <w:t>乡级</w:t>
      </w:r>
      <w:r>
        <w:rPr>
          <w:rFonts w:hint="default" w:ascii="Times New Roman" w:hAnsi="Times New Roman" w:eastAsia="方正仿宋_GBK" w:cs="Times New Roman"/>
          <w:color w:val="auto"/>
          <w:sz w:val="32"/>
          <w:szCs w:val="32"/>
          <w:highlight w:val="none"/>
        </w:rPr>
        <w:t>医院康养服务能力和村级医疗服务能力，提升养老服务保障能力，建立乡村振兴创新中心，提升基层创新能力和人才培养能力。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完善社会公共服务设施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实施补短板工程，改善公共服务设施，推进城乡公共服务资源均等化。</w:t>
      </w:r>
      <w:r>
        <w:rPr>
          <w:rFonts w:hint="default" w:ascii="Times New Roman" w:hAnsi="Times New Roman" w:eastAsia="方正仿宋_GBK" w:cs="Times New Roman"/>
          <w:b/>
          <w:bCs/>
          <w:color w:val="auto"/>
          <w:sz w:val="32"/>
          <w:szCs w:val="32"/>
          <w:highlight w:val="none"/>
        </w:rPr>
        <w:t>一是进一步改善基础教育办学条件。</w:t>
      </w:r>
      <w:r>
        <w:rPr>
          <w:rFonts w:hint="default" w:ascii="Times New Roman" w:hAnsi="Times New Roman" w:eastAsia="方正仿宋_GBK" w:cs="Times New Roman"/>
          <w:color w:val="auto"/>
          <w:sz w:val="32"/>
          <w:szCs w:val="32"/>
          <w:highlight w:val="none"/>
        </w:rPr>
        <w:t>优化配置全乡教育资源，扩建乡中心学校校舍、住宿和文体设施，改善办学条件，让更多的优质教育资源惠及村民。</w:t>
      </w:r>
      <w:r>
        <w:rPr>
          <w:rFonts w:hint="default" w:ascii="Times New Roman" w:hAnsi="Times New Roman" w:eastAsia="方正仿宋_GBK" w:cs="Times New Roman"/>
          <w:b/>
          <w:bCs/>
          <w:color w:val="auto"/>
          <w:sz w:val="32"/>
          <w:szCs w:val="32"/>
          <w:highlight w:val="none"/>
        </w:rPr>
        <w:t>二是</w:t>
      </w:r>
      <w:r>
        <w:rPr>
          <w:rFonts w:hint="eastAsia" w:ascii="Times New Roman" w:hAnsi="Times New Roman" w:eastAsia="方正仿宋_GBK" w:cs="Times New Roman"/>
          <w:b/>
          <w:bCs/>
          <w:color w:val="auto"/>
          <w:sz w:val="32"/>
          <w:szCs w:val="32"/>
          <w:highlight w:val="none"/>
          <w:lang w:eastAsia="zh-CN"/>
        </w:rPr>
        <w:t>提升</w:t>
      </w:r>
      <w:r>
        <w:rPr>
          <w:rFonts w:hint="default" w:ascii="Times New Roman" w:hAnsi="Times New Roman" w:eastAsia="方正仿宋_GBK" w:cs="Times New Roman"/>
          <w:b/>
          <w:bCs/>
          <w:color w:val="auto"/>
          <w:sz w:val="32"/>
          <w:szCs w:val="32"/>
          <w:highlight w:val="none"/>
        </w:rPr>
        <w:t>公共医疗服务和康养服务</w:t>
      </w:r>
      <w:r>
        <w:rPr>
          <w:rFonts w:hint="eastAsia" w:ascii="Times New Roman" w:hAnsi="Times New Roman" w:eastAsia="方正仿宋_GBK" w:cs="Times New Roman"/>
          <w:b/>
          <w:bCs/>
          <w:color w:val="auto"/>
          <w:sz w:val="32"/>
          <w:szCs w:val="32"/>
          <w:highlight w:val="none"/>
          <w:lang w:eastAsia="zh-CN"/>
        </w:rPr>
        <w:t>质量</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color w:val="auto"/>
          <w:sz w:val="32"/>
          <w:szCs w:val="32"/>
          <w:highlight w:val="none"/>
        </w:rPr>
        <w:t>适应康养产业开发和人民</w:t>
      </w:r>
      <w:r>
        <w:rPr>
          <w:rFonts w:hint="eastAsia" w:ascii="Times New Roman" w:hAnsi="Times New Roman" w:eastAsia="方正仿宋_GBK" w:cs="Times New Roman"/>
          <w:color w:val="auto"/>
          <w:sz w:val="32"/>
          <w:szCs w:val="32"/>
          <w:highlight w:val="none"/>
          <w:lang w:eastAsia="zh-CN"/>
        </w:rPr>
        <w:t>群众</w:t>
      </w:r>
      <w:r>
        <w:rPr>
          <w:rFonts w:hint="default" w:ascii="Times New Roman" w:hAnsi="Times New Roman" w:eastAsia="方正仿宋_GBK" w:cs="Times New Roman"/>
          <w:color w:val="auto"/>
          <w:sz w:val="32"/>
          <w:szCs w:val="32"/>
          <w:highlight w:val="none"/>
        </w:rPr>
        <w:t>对医疗日益增长的需求，对乡卫生院搬迁升级改造，扩大规模，升级装备，充实医疗人员，增加康复和康养门诊，适应未来乡村康养产业发展。对全乡部分村级卫生所提升标准化改造，改善村级公共医疗服务。</w:t>
      </w:r>
      <w:r>
        <w:rPr>
          <w:rFonts w:hint="default" w:ascii="Times New Roman" w:hAnsi="Times New Roman" w:eastAsia="方正仿宋_GBK" w:cs="Times New Roman"/>
          <w:b/>
          <w:bCs/>
          <w:color w:val="auto"/>
          <w:sz w:val="32"/>
          <w:szCs w:val="32"/>
          <w:highlight w:val="none"/>
        </w:rPr>
        <w:t>三</w:t>
      </w:r>
      <w:r>
        <w:rPr>
          <w:rFonts w:hint="eastAsia" w:ascii="Times New Roman" w:hAnsi="Times New Roman" w:eastAsia="方正仿宋_GBK" w:cs="Times New Roman"/>
          <w:b/>
          <w:bCs/>
          <w:color w:val="auto"/>
          <w:sz w:val="32"/>
          <w:szCs w:val="32"/>
          <w:highlight w:val="none"/>
          <w:lang w:eastAsia="zh-CN"/>
        </w:rPr>
        <w:t>是</w:t>
      </w:r>
      <w:r>
        <w:rPr>
          <w:rFonts w:hint="default" w:ascii="Times New Roman" w:hAnsi="Times New Roman" w:eastAsia="方正仿宋_GBK" w:cs="Times New Roman"/>
          <w:b/>
          <w:bCs/>
          <w:color w:val="auto"/>
          <w:sz w:val="32"/>
          <w:szCs w:val="32"/>
          <w:highlight w:val="none"/>
        </w:rPr>
        <w:t>建设和改造村级养老和文体服务设施。</w:t>
      </w:r>
      <w:r>
        <w:rPr>
          <w:rFonts w:hint="default" w:ascii="Times New Roman" w:hAnsi="Times New Roman" w:eastAsia="方正仿宋_GBK" w:cs="Times New Roman"/>
          <w:color w:val="auto"/>
          <w:sz w:val="32"/>
          <w:szCs w:val="32"/>
          <w:highlight w:val="none"/>
        </w:rPr>
        <w:t>实施老厂敬老院易地搬迁改造，完善居家养老服务中心、文体中心等公共服务设施，提高社会服务供给保障能力。</w:t>
      </w:r>
      <w:r>
        <w:rPr>
          <w:rFonts w:hint="default" w:ascii="Times New Roman" w:hAnsi="Times New Roman" w:eastAsia="方正仿宋_GBK" w:cs="Times New Roman"/>
          <w:b/>
          <w:bCs/>
          <w:color w:val="auto"/>
          <w:sz w:val="32"/>
          <w:szCs w:val="32"/>
          <w:highlight w:val="none"/>
        </w:rPr>
        <w:t>四</w:t>
      </w:r>
      <w:r>
        <w:rPr>
          <w:rFonts w:hint="eastAsia" w:ascii="Times New Roman" w:hAnsi="Times New Roman" w:eastAsia="方正仿宋_GBK" w:cs="Times New Roman"/>
          <w:b/>
          <w:bCs/>
          <w:color w:val="auto"/>
          <w:sz w:val="32"/>
          <w:szCs w:val="32"/>
          <w:highlight w:val="none"/>
          <w:lang w:eastAsia="zh-CN"/>
        </w:rPr>
        <w:t>是</w:t>
      </w:r>
      <w:r>
        <w:rPr>
          <w:rFonts w:hint="default" w:ascii="Times New Roman" w:hAnsi="Times New Roman" w:eastAsia="方正仿宋_GBK" w:cs="Times New Roman"/>
          <w:b/>
          <w:bCs/>
          <w:color w:val="auto"/>
          <w:sz w:val="32"/>
          <w:szCs w:val="32"/>
          <w:highlight w:val="none"/>
        </w:rPr>
        <w:t>改善党建活动设施。</w:t>
      </w:r>
      <w:r>
        <w:rPr>
          <w:rFonts w:hint="default" w:ascii="Times New Roman" w:hAnsi="Times New Roman" w:eastAsia="方正仿宋_GBK" w:cs="Times New Roman"/>
          <w:color w:val="auto"/>
          <w:sz w:val="32"/>
          <w:szCs w:val="32"/>
          <w:highlight w:val="none"/>
        </w:rPr>
        <w:t>新建和修缮部分村级党员活动室，改善党员活动设施条件。新建和改建部分党群服务中心，改善基层党群服务能力。</w:t>
      </w:r>
      <w:r>
        <w:rPr>
          <w:rFonts w:hint="default" w:ascii="Times New Roman" w:hAnsi="Times New Roman" w:eastAsia="方正仿宋_GBK" w:cs="Times New Roman"/>
          <w:b/>
          <w:bCs/>
          <w:color w:val="auto"/>
          <w:sz w:val="32"/>
          <w:szCs w:val="32"/>
          <w:highlight w:val="none"/>
        </w:rPr>
        <w:t>五</w:t>
      </w:r>
      <w:r>
        <w:rPr>
          <w:rFonts w:hint="eastAsia" w:ascii="Times New Roman" w:hAnsi="Times New Roman" w:eastAsia="方正仿宋_GBK" w:cs="Times New Roman"/>
          <w:b/>
          <w:bCs/>
          <w:color w:val="auto"/>
          <w:sz w:val="32"/>
          <w:szCs w:val="32"/>
          <w:highlight w:val="none"/>
          <w:lang w:eastAsia="zh-CN"/>
        </w:rPr>
        <w:t>是</w:t>
      </w:r>
      <w:r>
        <w:rPr>
          <w:rFonts w:hint="default" w:ascii="Times New Roman" w:hAnsi="Times New Roman" w:eastAsia="方正仿宋_GBK" w:cs="Times New Roman"/>
          <w:b/>
          <w:bCs/>
          <w:color w:val="auto"/>
          <w:sz w:val="32"/>
          <w:szCs w:val="32"/>
          <w:highlight w:val="none"/>
        </w:rPr>
        <w:t>搭建创新平台。</w:t>
      </w:r>
      <w:r>
        <w:rPr>
          <w:rFonts w:hint="default" w:ascii="Times New Roman" w:hAnsi="Times New Roman" w:eastAsia="方正仿宋_GBK" w:cs="Times New Roman"/>
          <w:color w:val="auto"/>
          <w:sz w:val="32"/>
          <w:szCs w:val="32"/>
          <w:highlight w:val="none"/>
        </w:rPr>
        <w:t>新建老厂乡村振兴创新中心。作为支撑全乡产业的科技创新合作平台、农民创业孵化平台和新型农民培训的教育基地。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二</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做好巩固脱贫攻坚与乡村振兴阶段任务衔接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做好脱贫攻坚任务回头看工作，做好动态监测，做好贫困反弹预防控制，有效衔接乡村振兴，继续以工代赈、</w:t>
      </w:r>
      <w:r>
        <w:rPr>
          <w:rFonts w:hint="eastAsia" w:ascii="Times New Roman" w:hAnsi="Times New Roman" w:eastAsia="方正仿宋_GBK" w:cs="Times New Roman"/>
          <w:color w:val="auto"/>
          <w:sz w:val="32"/>
          <w:szCs w:val="32"/>
          <w:highlight w:val="none"/>
          <w:lang w:eastAsia="zh-CN"/>
        </w:rPr>
        <w:t>公益性岗位</w:t>
      </w:r>
      <w:r>
        <w:rPr>
          <w:rFonts w:hint="default" w:ascii="Times New Roman" w:hAnsi="Times New Roman" w:eastAsia="方正仿宋_GBK" w:cs="Times New Roman"/>
          <w:color w:val="auto"/>
          <w:sz w:val="32"/>
          <w:szCs w:val="32"/>
          <w:highlight w:val="none"/>
        </w:rPr>
        <w:t>、合作社帮扶、公益慈善等形式让脱困户和低收入农户参与乡村振兴建设，巩固脱贫成果，同奔致富路。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三</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持续改善民生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实施民生保障提升行动计划，在农村劳动力就业服务、集体保障能力建设、社会保险扩面续保、养老模式管理创新、基层公共医疗服务和康养服务保障、公共教育质量提高、民政管理服务改善等方面实现全面升级，保障社会民生持续改善。</w:t>
      </w:r>
    </w:p>
    <w:tbl>
      <w:tblPr>
        <w:tblStyle w:val="10"/>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8" w:type="dxa"/>
          </w:tcPr>
          <w:p>
            <w:pPr>
              <w:pStyle w:val="15"/>
              <w:keepNext w:val="0"/>
              <w:keepLines w:val="0"/>
              <w:pageBreakBefore w:val="0"/>
              <w:widowControl w:val="0"/>
              <w:kinsoku/>
              <w:wordWrap/>
              <w:overflowPunct/>
              <w:topLinePunct w:val="0"/>
              <w:bidi w:val="0"/>
              <w:snapToGrid/>
              <w:spacing w:line="46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方正小标宋_GBK" w:hAnsi="方正小标宋_GBK" w:eastAsia="方正小标宋_GBK" w:cs="方正小标宋_GBK"/>
                <w:b w:val="0"/>
                <w:bCs w:val="0"/>
                <w:color w:val="auto"/>
                <w:kern w:val="2"/>
                <w:sz w:val="28"/>
                <w:szCs w:val="28"/>
                <w:highlight w:val="none"/>
                <w:vertAlign w:val="baseline"/>
                <w:lang w:val="en-US" w:eastAsia="zh-CN" w:bidi="ar-SA"/>
              </w:rPr>
              <w:t>专栏八：民生保障提升行动计划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88" w:type="dxa"/>
            <w:vAlign w:val="top"/>
          </w:tcPr>
          <w:p>
            <w:pPr>
              <w:pStyle w:val="15"/>
              <w:keepNext w:val="0"/>
              <w:keepLines w:val="0"/>
              <w:pageBreakBefore w:val="0"/>
              <w:widowControl w:val="0"/>
              <w:kinsoku/>
              <w:wordWrap/>
              <w:overflowPunct/>
              <w:topLinePunct w:val="0"/>
              <w:bidi w:val="0"/>
              <w:snapToGrid/>
              <w:spacing w:line="46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bookmarkStart w:id="7" w:name="_Toc18010"/>
            <w:bookmarkStart w:id="8" w:name="_Toc29169"/>
            <w:bookmarkStart w:id="9" w:name="_Toc4316"/>
            <w:bookmarkStart w:id="10" w:name="_Toc14316"/>
            <w:bookmarkStart w:id="11" w:name="_Toc29845"/>
            <w:bookmarkStart w:id="12" w:name="_Toc23472"/>
            <w:bookmarkStart w:id="13" w:name="_Toc23391"/>
            <w:r>
              <w:rPr>
                <w:rFonts w:hint="default" w:ascii="Times New Roman" w:hAnsi="Times New Roman" w:eastAsia="方正仿宋_GBK" w:cs="Times New Roman"/>
                <w:b/>
                <w:bCs/>
                <w:color w:val="auto"/>
                <w:sz w:val="24"/>
                <w:szCs w:val="24"/>
                <w:highlight w:val="none"/>
                <w:lang w:val="en-US" w:eastAsia="zh-CN"/>
              </w:rPr>
              <w:t>1.农村劳动力充分就业</w:t>
            </w:r>
            <w:bookmarkEnd w:id="7"/>
            <w:bookmarkEnd w:id="8"/>
            <w:bookmarkEnd w:id="9"/>
            <w:bookmarkEnd w:id="10"/>
            <w:bookmarkEnd w:id="11"/>
            <w:bookmarkEnd w:id="12"/>
            <w:bookmarkEnd w:id="13"/>
            <w:r>
              <w:rPr>
                <w:rFonts w:hint="default" w:ascii="Times New Roman" w:hAnsi="Times New Roman" w:eastAsia="方正仿宋_GBK" w:cs="Times New Roman"/>
                <w:b/>
                <w:bCs/>
                <w:color w:val="auto"/>
                <w:sz w:val="24"/>
                <w:szCs w:val="24"/>
                <w:highlight w:val="none"/>
                <w:lang w:val="en-US" w:eastAsia="zh-CN"/>
              </w:rPr>
              <w:t>行动。</w:t>
            </w:r>
            <w:r>
              <w:rPr>
                <w:rFonts w:hint="default" w:ascii="Times New Roman" w:hAnsi="Times New Roman" w:eastAsia="方正仿宋_GBK" w:cs="Times New Roman"/>
                <w:b w:val="0"/>
                <w:bCs w:val="0"/>
                <w:color w:val="auto"/>
                <w:sz w:val="24"/>
                <w:szCs w:val="24"/>
                <w:highlight w:val="none"/>
                <w:lang w:val="en-US" w:eastAsia="zh-CN"/>
              </w:rPr>
              <w:t>一是拓宽农民就业渠道。发展农特产品加工、康养产业、文化旅游等非农产业，带动一批农村劳动力实现转移就业。依托“五网”建设、生态保护补偿等，开发公路养护、生态护林员等非营利性社会服务岗位，带动一批农村劳动力实现就地就近转移就业。通过组建集体劳务合作社，输出一部分劳动力，带动一批劳动力实现跨区域转移就业。依托老厂乡乡村振兴科技创新中心，打造“乡村创客”和产业孵化器，带动一批农村劳动力实现创业带动就业。二是强化乡村就业服务。完成全乡各村（社区）人力资源和社会保障设施及服务平台标准化建设，设立就业信息管理系统终端，就近为劳动者提供政策咨询、求职登记、职业介绍、就业指导等公共服务。及时发布招聘信息，加大就业政策宣传力度，组织企业进农村开展招聘会。加强农村劳动力就业创业技能培训，</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lang w:val="en-US" w:eastAsia="zh-CN"/>
              </w:rPr>
              <w:t>十四五”期间</w:t>
            </w:r>
            <w:r>
              <w:rPr>
                <w:rFonts w:hint="default" w:ascii="Times New Roman" w:hAnsi="Times New Roman" w:eastAsia="方正仿宋_GBK" w:cs="Times New Roman"/>
                <w:b w:val="0"/>
                <w:bCs w:val="0"/>
                <w:color w:val="auto"/>
                <w:sz w:val="24"/>
                <w:szCs w:val="24"/>
                <w:highlight w:val="none"/>
              </w:rPr>
              <w:t>，</w:t>
            </w:r>
            <w:r>
              <w:rPr>
                <w:rFonts w:hint="default" w:ascii="Times New Roman" w:hAnsi="Times New Roman" w:eastAsia="方正仿宋_GBK" w:cs="Times New Roman"/>
                <w:b w:val="0"/>
                <w:bCs w:val="0"/>
                <w:color w:val="auto"/>
                <w:sz w:val="24"/>
                <w:szCs w:val="24"/>
                <w:highlight w:val="none"/>
                <w:lang w:eastAsia="zh-CN"/>
              </w:rPr>
              <w:t>计划</w:t>
            </w:r>
            <w:r>
              <w:rPr>
                <w:rFonts w:hint="default" w:ascii="Times New Roman" w:hAnsi="Times New Roman" w:eastAsia="方正仿宋_GBK" w:cs="Times New Roman"/>
                <w:b w:val="0"/>
                <w:bCs w:val="0"/>
                <w:color w:val="auto"/>
                <w:sz w:val="24"/>
                <w:szCs w:val="24"/>
                <w:highlight w:val="none"/>
              </w:rPr>
              <w:t>培训</w:t>
            </w:r>
            <w:r>
              <w:rPr>
                <w:rFonts w:hint="default" w:ascii="Times New Roman" w:hAnsi="Times New Roman" w:eastAsia="方正仿宋_GBK" w:cs="Times New Roman"/>
                <w:b w:val="0"/>
                <w:bCs w:val="0"/>
                <w:color w:val="auto"/>
                <w:sz w:val="24"/>
                <w:szCs w:val="24"/>
                <w:highlight w:val="none"/>
                <w:lang w:eastAsia="zh-CN"/>
              </w:rPr>
              <w:t>2万</w:t>
            </w:r>
            <w:r>
              <w:rPr>
                <w:rFonts w:hint="default" w:ascii="Times New Roman" w:hAnsi="Times New Roman" w:eastAsia="方正仿宋_GBK" w:cs="Times New Roman"/>
                <w:b w:val="0"/>
                <w:bCs w:val="0"/>
                <w:color w:val="auto"/>
                <w:sz w:val="24"/>
                <w:szCs w:val="24"/>
                <w:highlight w:val="none"/>
              </w:rPr>
              <w:t>人次</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lang w:val="en-US" w:eastAsia="zh-CN"/>
              </w:rPr>
              <w:t>建立技能培训台账，坚持一人一档，增强就业培训的精准性。三是完善就业保障体系。在全乡各村建设劳务合作社，规范农村劳务用工，保障农村劳动者和用人单位合法权益。落实就业服务、教育培训、金融支持等相关扶持政策，提高农村转移人口就业数量和就业质量。</w:t>
            </w:r>
          </w:p>
          <w:p>
            <w:pPr>
              <w:pStyle w:val="15"/>
              <w:keepNext w:val="0"/>
              <w:keepLines w:val="0"/>
              <w:pageBreakBefore w:val="0"/>
              <w:widowControl w:val="0"/>
              <w:kinsoku/>
              <w:wordWrap/>
              <w:overflowPunct/>
              <w:topLinePunct w:val="0"/>
              <w:bidi w:val="0"/>
              <w:snapToGrid/>
              <w:spacing w:line="460" w:lineRule="exact"/>
              <w:jc w:val="both"/>
              <w:textAlignment w:val="auto"/>
              <w:rPr>
                <w:rFonts w:hint="default" w:ascii="Times New Roman" w:hAnsi="Times New Roman" w:eastAsia="方正仿宋_GBK" w:cs="Times New Roman"/>
                <w:b/>
                <w:bCs/>
                <w:color w:val="auto"/>
                <w:sz w:val="24"/>
                <w:szCs w:val="24"/>
                <w:highlight w:val="none"/>
                <w:lang w:val="en-US" w:eastAsia="zh-CN"/>
              </w:rPr>
            </w:pPr>
            <w:bookmarkStart w:id="14" w:name="_Toc25581"/>
            <w:bookmarkStart w:id="15" w:name="_Toc28539"/>
            <w:bookmarkStart w:id="16" w:name="_Toc11569"/>
            <w:bookmarkStart w:id="17" w:name="_Toc22899"/>
            <w:bookmarkStart w:id="18" w:name="_Toc6952"/>
            <w:bookmarkStart w:id="19" w:name="_Toc25794"/>
            <w:bookmarkStart w:id="20" w:name="_Toc22368"/>
            <w:r>
              <w:rPr>
                <w:rFonts w:hint="default" w:ascii="Times New Roman" w:hAnsi="Times New Roman" w:eastAsia="方正仿宋_GBK" w:cs="Times New Roman"/>
                <w:b/>
                <w:bCs/>
                <w:color w:val="auto"/>
                <w:sz w:val="24"/>
                <w:szCs w:val="24"/>
                <w:highlight w:val="none"/>
                <w:lang w:val="en-US" w:eastAsia="zh-CN"/>
              </w:rPr>
              <w:t>2.村集体保障能力</w:t>
            </w:r>
            <w:bookmarkEnd w:id="14"/>
            <w:bookmarkEnd w:id="15"/>
            <w:bookmarkEnd w:id="16"/>
            <w:bookmarkEnd w:id="17"/>
            <w:bookmarkEnd w:id="18"/>
            <w:bookmarkEnd w:id="19"/>
            <w:bookmarkEnd w:id="20"/>
            <w:r>
              <w:rPr>
                <w:rFonts w:hint="default" w:ascii="Times New Roman" w:hAnsi="Times New Roman" w:eastAsia="方正仿宋_GBK" w:cs="Times New Roman"/>
                <w:b/>
                <w:bCs/>
                <w:color w:val="auto"/>
                <w:sz w:val="24"/>
                <w:szCs w:val="24"/>
                <w:highlight w:val="none"/>
                <w:lang w:val="en-US" w:eastAsia="zh-CN"/>
              </w:rPr>
              <w:t>提升行动。</w:t>
            </w:r>
            <w:r>
              <w:rPr>
                <w:rFonts w:hint="default" w:ascii="Times New Roman" w:hAnsi="Times New Roman" w:eastAsia="方正仿宋_GBK" w:cs="Times New Roman"/>
                <w:b w:val="0"/>
                <w:bCs w:val="0"/>
                <w:color w:val="auto"/>
                <w:sz w:val="24"/>
                <w:szCs w:val="24"/>
                <w:highlight w:val="none"/>
                <w:lang w:val="en-US" w:eastAsia="zh-CN"/>
              </w:rPr>
              <w:t>一是增加村集体经济收入。深化农村产权制度改革，实现资源变资产、资金变股份，农民变股东，盘活集体资产，发展村集体经济，培育集体经济强村，实现集体资产增值保值，拓宽农民收入渠道，让农民也能获得集体性财产收入。二是提高村集体保障能力。发展壮大集体经济，按集体收入的一定比例提取公益基金，用于兴办村集体公益养老事业，为老年人和失能人群提供养老保障，增加农村居民的安全感、获得感和幸福感。三是发展公益慈善事业。建立乡级公益慈善基金和志愿者服务组织，募集社会捐赠，为农村孤寡老人、残疾人、留守儿童和生活困难者提供生活资助和志愿服务。</w:t>
            </w:r>
          </w:p>
          <w:p>
            <w:pPr>
              <w:pStyle w:val="15"/>
              <w:keepNext w:val="0"/>
              <w:keepLines w:val="0"/>
              <w:pageBreakBefore w:val="0"/>
              <w:widowControl w:val="0"/>
              <w:kinsoku/>
              <w:wordWrap/>
              <w:overflowPunct/>
              <w:topLinePunct w:val="0"/>
              <w:bidi w:val="0"/>
              <w:snapToGrid/>
              <w:spacing w:line="46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3</w:t>
            </w:r>
            <w:r>
              <w:rPr>
                <w:rFonts w:hint="default" w:ascii="Times New Roman" w:hAnsi="Times New Roman" w:eastAsia="方正仿宋_GBK" w:cs="Times New Roman"/>
                <w:b/>
                <w:bCs/>
                <w:color w:val="auto"/>
                <w:sz w:val="24"/>
                <w:szCs w:val="24"/>
                <w:highlight w:val="none"/>
                <w:lang w:eastAsia="zh-CN"/>
              </w:rPr>
              <w:t>.</w:t>
            </w:r>
            <w:r>
              <w:rPr>
                <w:rFonts w:hint="default" w:ascii="Times New Roman" w:hAnsi="Times New Roman" w:eastAsia="方正仿宋_GBK" w:cs="Times New Roman"/>
                <w:b/>
                <w:bCs/>
                <w:color w:val="auto"/>
                <w:sz w:val="24"/>
                <w:szCs w:val="24"/>
                <w:highlight w:val="none"/>
              </w:rPr>
              <w:t>社会保险</w:t>
            </w:r>
            <w:r>
              <w:rPr>
                <w:rFonts w:hint="default" w:ascii="Times New Roman" w:hAnsi="Times New Roman" w:eastAsia="方正仿宋_GBK" w:cs="Times New Roman"/>
                <w:b/>
                <w:bCs/>
                <w:color w:val="auto"/>
                <w:sz w:val="24"/>
                <w:szCs w:val="24"/>
                <w:highlight w:val="none"/>
                <w:lang w:val="en-US" w:eastAsia="zh-CN"/>
              </w:rPr>
              <w:t>全覆盖</w:t>
            </w:r>
            <w:r>
              <w:rPr>
                <w:rFonts w:hint="default" w:ascii="Times New Roman" w:hAnsi="Times New Roman" w:eastAsia="方正仿宋_GBK" w:cs="Times New Roman"/>
                <w:b/>
                <w:bCs/>
                <w:color w:val="auto"/>
                <w:sz w:val="24"/>
                <w:szCs w:val="24"/>
                <w:highlight w:val="none"/>
                <w:lang w:eastAsia="zh-CN"/>
              </w:rPr>
              <w:t>行动</w:t>
            </w:r>
            <w:r>
              <w:rPr>
                <w:rFonts w:hint="default" w:ascii="Times New Roman" w:hAnsi="Times New Roman" w:eastAsia="方正仿宋_GBK" w:cs="Times New Roman"/>
                <w:b w:val="0"/>
                <w:bCs w:val="0"/>
                <w:color w:val="auto"/>
                <w:sz w:val="24"/>
                <w:szCs w:val="24"/>
                <w:highlight w:val="none"/>
              </w:rPr>
              <w:t>。</w:t>
            </w:r>
            <w:r>
              <w:rPr>
                <w:rFonts w:hint="default" w:ascii="Times New Roman" w:hAnsi="Times New Roman" w:eastAsia="方正仿宋_GBK" w:cs="Times New Roman"/>
                <w:b w:val="0"/>
                <w:bCs w:val="0"/>
                <w:color w:val="auto"/>
                <w:sz w:val="24"/>
                <w:szCs w:val="24"/>
                <w:highlight w:val="none"/>
                <w:lang w:val="en-US" w:eastAsia="zh-CN"/>
              </w:rPr>
              <w:t>建立政府、村集体、个人合理分担机制</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lang w:val="en-US" w:eastAsia="zh-CN"/>
              </w:rPr>
              <w:t>实现乡村</w:t>
            </w:r>
            <w:r>
              <w:rPr>
                <w:rFonts w:hint="default" w:ascii="Times New Roman" w:hAnsi="Times New Roman" w:eastAsia="方正仿宋_GBK" w:cs="Times New Roman"/>
                <w:b w:val="0"/>
                <w:bCs w:val="0"/>
                <w:color w:val="auto"/>
                <w:sz w:val="24"/>
                <w:szCs w:val="24"/>
                <w:highlight w:val="none"/>
              </w:rPr>
              <w:t>居民医疗保险</w:t>
            </w:r>
            <w:r>
              <w:rPr>
                <w:rFonts w:hint="default" w:ascii="Times New Roman" w:hAnsi="Times New Roman" w:eastAsia="方正仿宋_GBK" w:cs="Times New Roman"/>
                <w:b w:val="0"/>
                <w:bCs w:val="0"/>
                <w:color w:val="auto"/>
                <w:sz w:val="24"/>
                <w:szCs w:val="24"/>
                <w:highlight w:val="none"/>
                <w:lang w:val="en-US" w:eastAsia="zh-CN"/>
              </w:rPr>
              <w:t>和</w:t>
            </w:r>
            <w:r>
              <w:rPr>
                <w:rFonts w:hint="default" w:ascii="Times New Roman" w:hAnsi="Times New Roman" w:eastAsia="方正仿宋_GBK" w:cs="Times New Roman"/>
                <w:b w:val="0"/>
                <w:bCs w:val="0"/>
                <w:color w:val="auto"/>
                <w:sz w:val="24"/>
                <w:szCs w:val="24"/>
                <w:highlight w:val="none"/>
              </w:rPr>
              <w:t>养老保险</w:t>
            </w:r>
            <w:r>
              <w:rPr>
                <w:rFonts w:hint="default" w:ascii="Times New Roman" w:hAnsi="Times New Roman" w:eastAsia="方正仿宋_GBK" w:cs="Times New Roman"/>
                <w:b w:val="0"/>
                <w:bCs w:val="0"/>
                <w:color w:val="auto"/>
                <w:sz w:val="24"/>
                <w:szCs w:val="24"/>
                <w:highlight w:val="none"/>
                <w:lang w:val="en-US" w:eastAsia="zh-CN"/>
              </w:rPr>
              <w:t>全覆盖，在更高层次上实现</w:t>
            </w:r>
            <w:r>
              <w:rPr>
                <w:rFonts w:hint="default" w:ascii="Times New Roman" w:hAnsi="Times New Roman" w:eastAsia="方正仿宋_GBK" w:cs="Times New Roman"/>
                <w:b w:val="0"/>
                <w:bCs w:val="0"/>
                <w:color w:val="auto"/>
                <w:sz w:val="24"/>
                <w:szCs w:val="24"/>
                <w:highlight w:val="none"/>
              </w:rPr>
              <w:t>五保户</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lang w:val="en-US" w:eastAsia="zh-CN"/>
              </w:rPr>
              <w:t>特殊困难人群的兜底保障。</w:t>
            </w:r>
          </w:p>
          <w:p>
            <w:pPr>
              <w:pStyle w:val="15"/>
              <w:keepNext w:val="0"/>
              <w:keepLines w:val="0"/>
              <w:pageBreakBefore w:val="0"/>
              <w:widowControl w:val="0"/>
              <w:kinsoku/>
              <w:wordWrap/>
              <w:overflowPunct/>
              <w:topLinePunct w:val="0"/>
              <w:bidi w:val="0"/>
              <w:snapToGrid/>
              <w:spacing w:line="46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4.</w:t>
            </w:r>
            <w:r>
              <w:rPr>
                <w:rFonts w:hint="default" w:ascii="Times New Roman" w:hAnsi="Times New Roman" w:eastAsia="方正仿宋_GBK" w:cs="Times New Roman"/>
                <w:b/>
                <w:bCs/>
                <w:color w:val="auto"/>
                <w:sz w:val="24"/>
                <w:szCs w:val="24"/>
                <w:highlight w:val="none"/>
              </w:rPr>
              <w:t>养老服务</w:t>
            </w:r>
            <w:r>
              <w:rPr>
                <w:rFonts w:hint="default" w:ascii="Times New Roman" w:hAnsi="Times New Roman" w:eastAsia="方正仿宋_GBK" w:cs="Times New Roman"/>
                <w:b/>
                <w:bCs/>
                <w:color w:val="auto"/>
                <w:sz w:val="24"/>
                <w:szCs w:val="24"/>
                <w:highlight w:val="none"/>
                <w:lang w:val="en-US" w:eastAsia="zh-CN"/>
              </w:rPr>
              <w:t>提升行动</w:t>
            </w:r>
            <w:r>
              <w:rPr>
                <w:rFonts w:hint="default" w:ascii="Times New Roman" w:hAnsi="Times New Roman" w:eastAsia="方正仿宋_GBK" w:cs="Times New Roman"/>
                <w:b/>
                <w:bCs/>
                <w:color w:val="auto"/>
                <w:sz w:val="24"/>
                <w:szCs w:val="24"/>
                <w:highlight w:val="none"/>
              </w:rPr>
              <w:t>。</w:t>
            </w:r>
            <w:r>
              <w:rPr>
                <w:rFonts w:hint="default" w:ascii="Times New Roman" w:hAnsi="Times New Roman" w:eastAsia="方正仿宋_GBK" w:cs="Times New Roman"/>
                <w:b w:val="0"/>
                <w:bCs w:val="0"/>
                <w:color w:val="auto"/>
                <w:sz w:val="24"/>
                <w:szCs w:val="24"/>
                <w:highlight w:val="none"/>
                <w:lang w:val="en-US" w:eastAsia="zh-CN"/>
              </w:rPr>
              <w:t>创新养老运营管理模式，建立养老基金入集体金融互助合作社模式、村居老人劳务银行模式、老年人搭伴养老模式等，把乡村养老院、居家养老中心，建设成老年人安度晚年的幸福之家。</w:t>
            </w:r>
          </w:p>
          <w:p>
            <w:pPr>
              <w:pStyle w:val="15"/>
              <w:keepNext w:val="0"/>
              <w:keepLines w:val="0"/>
              <w:pageBreakBefore w:val="0"/>
              <w:widowControl w:val="0"/>
              <w:kinsoku/>
              <w:wordWrap/>
              <w:overflowPunct/>
              <w:topLinePunct w:val="0"/>
              <w:bidi w:val="0"/>
              <w:snapToGrid/>
              <w:spacing w:line="46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5.基层医疗卫生提升行动。</w:t>
            </w:r>
            <w:r>
              <w:rPr>
                <w:rFonts w:hint="default" w:ascii="Times New Roman" w:hAnsi="Times New Roman" w:eastAsia="方正仿宋_GBK" w:cs="Times New Roman"/>
                <w:b w:val="0"/>
                <w:bCs w:val="0"/>
                <w:color w:val="auto"/>
                <w:sz w:val="24"/>
                <w:szCs w:val="24"/>
                <w:highlight w:val="none"/>
              </w:rPr>
              <w:t>深化卫生体制改革，</w:t>
            </w:r>
            <w:r>
              <w:rPr>
                <w:rFonts w:hint="default" w:ascii="Times New Roman" w:hAnsi="Times New Roman" w:eastAsia="方正仿宋_GBK" w:cs="Times New Roman"/>
                <w:b w:val="0"/>
                <w:bCs w:val="0"/>
                <w:color w:val="auto"/>
                <w:sz w:val="24"/>
                <w:szCs w:val="24"/>
                <w:highlight w:val="none"/>
                <w:lang w:val="en-US" w:eastAsia="zh-CN"/>
              </w:rPr>
              <w:t>完善</w:t>
            </w:r>
            <w:r>
              <w:rPr>
                <w:rFonts w:hint="default" w:ascii="Times New Roman" w:hAnsi="Times New Roman" w:eastAsia="方正仿宋_GBK" w:cs="Times New Roman"/>
                <w:b w:val="0"/>
                <w:bCs w:val="0"/>
                <w:color w:val="auto"/>
                <w:sz w:val="24"/>
                <w:szCs w:val="24"/>
                <w:highlight w:val="none"/>
              </w:rPr>
              <w:t>县乡村三级医疗体系和医共体建设</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完成</w:t>
            </w:r>
            <w:r>
              <w:rPr>
                <w:rFonts w:hint="default" w:ascii="Times New Roman" w:hAnsi="Times New Roman" w:eastAsia="方正仿宋_GBK" w:cs="Times New Roman"/>
                <w:b w:val="0"/>
                <w:bCs w:val="0"/>
                <w:color w:val="auto"/>
                <w:sz w:val="24"/>
                <w:szCs w:val="24"/>
                <w:highlight w:val="none"/>
                <w:lang w:val="en-US" w:eastAsia="zh-CN"/>
              </w:rPr>
              <w:t>乡</w:t>
            </w:r>
            <w:r>
              <w:rPr>
                <w:rFonts w:hint="default" w:ascii="Times New Roman" w:hAnsi="Times New Roman" w:eastAsia="方正仿宋_GBK" w:cs="Times New Roman"/>
                <w:b w:val="0"/>
                <w:bCs w:val="0"/>
                <w:color w:val="auto"/>
                <w:sz w:val="24"/>
                <w:szCs w:val="24"/>
                <w:highlight w:val="none"/>
              </w:rPr>
              <w:t>卫生院</w:t>
            </w:r>
            <w:r>
              <w:rPr>
                <w:rFonts w:hint="default" w:ascii="Times New Roman" w:hAnsi="Times New Roman" w:eastAsia="方正仿宋_GBK" w:cs="Times New Roman"/>
                <w:b w:val="0"/>
                <w:bCs w:val="0"/>
                <w:color w:val="auto"/>
                <w:sz w:val="24"/>
                <w:szCs w:val="24"/>
                <w:highlight w:val="none"/>
                <w:lang w:val="en-US" w:eastAsia="zh-CN"/>
              </w:rPr>
              <w:t>搬迁工程，引进专业技术人，新建特色康养门诊。继续</w:t>
            </w:r>
            <w:r>
              <w:rPr>
                <w:rFonts w:hint="default" w:ascii="Times New Roman" w:hAnsi="Times New Roman" w:eastAsia="方正仿宋_GBK" w:cs="Times New Roman"/>
                <w:b w:val="0"/>
                <w:bCs w:val="0"/>
                <w:color w:val="auto"/>
                <w:sz w:val="24"/>
                <w:szCs w:val="24"/>
                <w:highlight w:val="none"/>
              </w:rPr>
              <w:t>推进村级医疗设施标准化建设，改善基层医疗条件</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lang w:val="en-US" w:eastAsia="zh-CN"/>
              </w:rPr>
              <w:t>加强乡级疫情应急管理系统建设。</w:t>
            </w:r>
          </w:p>
          <w:p>
            <w:pPr>
              <w:pStyle w:val="15"/>
              <w:keepNext w:val="0"/>
              <w:keepLines w:val="0"/>
              <w:pageBreakBefore w:val="0"/>
              <w:widowControl w:val="0"/>
              <w:kinsoku/>
              <w:wordWrap/>
              <w:overflowPunct/>
              <w:topLinePunct w:val="0"/>
              <w:bidi w:val="0"/>
              <w:snapToGrid/>
              <w:spacing w:line="460" w:lineRule="exact"/>
              <w:jc w:val="both"/>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bCs/>
                <w:color w:val="auto"/>
                <w:sz w:val="24"/>
                <w:szCs w:val="24"/>
                <w:highlight w:val="none"/>
                <w:lang w:val="en-US" w:eastAsia="zh-CN"/>
              </w:rPr>
              <w:t>6.公共教育质量提升行动。</w:t>
            </w:r>
            <w:r>
              <w:rPr>
                <w:rFonts w:hint="default" w:ascii="Times New Roman" w:hAnsi="Times New Roman" w:eastAsia="方正仿宋_GBK" w:cs="Times New Roman"/>
                <w:b w:val="0"/>
                <w:bCs w:val="0"/>
                <w:color w:val="auto"/>
                <w:sz w:val="24"/>
                <w:szCs w:val="24"/>
                <w:highlight w:val="none"/>
                <w:lang w:val="en-US" w:eastAsia="zh-CN"/>
              </w:rPr>
              <w:t>继续</w:t>
            </w:r>
            <w:r>
              <w:rPr>
                <w:rFonts w:hint="default" w:ascii="Times New Roman" w:hAnsi="Times New Roman" w:eastAsia="方正仿宋_GBK" w:cs="Times New Roman"/>
                <w:b w:val="0"/>
                <w:bCs w:val="0"/>
                <w:color w:val="auto"/>
                <w:sz w:val="24"/>
                <w:szCs w:val="24"/>
                <w:highlight w:val="none"/>
              </w:rPr>
              <w:t>加大办学设施提升改造投入，改善办学条件。出</w:t>
            </w:r>
            <w:r>
              <w:rPr>
                <w:rFonts w:hint="default" w:ascii="Times New Roman" w:hAnsi="Times New Roman" w:eastAsia="方正仿宋_GBK" w:cs="Times New Roman"/>
                <w:b w:val="0"/>
                <w:bCs w:val="0"/>
                <w:color w:val="auto"/>
                <w:sz w:val="24"/>
                <w:szCs w:val="24"/>
                <w:highlight w:val="none"/>
                <w:lang w:val="en-US" w:eastAsia="zh-CN"/>
              </w:rPr>
              <w:t>台</w:t>
            </w:r>
            <w:r>
              <w:rPr>
                <w:rFonts w:hint="default" w:ascii="Times New Roman" w:hAnsi="Times New Roman" w:eastAsia="方正仿宋_GBK" w:cs="Times New Roman"/>
                <w:b w:val="0"/>
                <w:bCs w:val="0"/>
                <w:color w:val="auto"/>
                <w:sz w:val="24"/>
                <w:szCs w:val="24"/>
                <w:highlight w:val="none"/>
                <w:lang w:eastAsia="zh-CN"/>
              </w:rPr>
              <w:t>老厂乡</w:t>
            </w:r>
            <w:r>
              <w:rPr>
                <w:rFonts w:hint="default" w:ascii="Times New Roman" w:hAnsi="Times New Roman" w:eastAsia="方正仿宋_GBK" w:cs="Times New Roman"/>
                <w:b w:val="0"/>
                <w:bCs w:val="0"/>
                <w:color w:val="auto"/>
                <w:sz w:val="24"/>
                <w:szCs w:val="24"/>
                <w:highlight w:val="none"/>
              </w:rPr>
              <w:t>教育教学质量提升行动计划，</w:t>
            </w:r>
            <w:r>
              <w:rPr>
                <w:rFonts w:hint="default" w:ascii="Times New Roman" w:hAnsi="Times New Roman" w:eastAsia="方正仿宋_GBK" w:cs="Times New Roman"/>
                <w:b w:val="0"/>
                <w:bCs w:val="0"/>
                <w:color w:val="auto"/>
                <w:sz w:val="24"/>
                <w:szCs w:val="24"/>
                <w:highlight w:val="none"/>
                <w:lang w:val="en-US" w:eastAsia="zh-CN"/>
              </w:rPr>
              <w:t>完善人才激励机制，加强教师业务能力培养和</w:t>
            </w:r>
            <w:r>
              <w:rPr>
                <w:rFonts w:hint="default" w:ascii="Times New Roman" w:hAnsi="Times New Roman" w:eastAsia="方正仿宋_GBK" w:cs="Times New Roman"/>
                <w:b w:val="0"/>
                <w:bCs w:val="0"/>
                <w:color w:val="auto"/>
                <w:sz w:val="24"/>
                <w:szCs w:val="24"/>
                <w:highlight w:val="none"/>
              </w:rPr>
              <w:t>师德</w:t>
            </w:r>
            <w:r>
              <w:rPr>
                <w:rFonts w:hint="default" w:ascii="Times New Roman" w:hAnsi="Times New Roman" w:eastAsia="方正仿宋_GBK" w:cs="Times New Roman"/>
                <w:b w:val="0"/>
                <w:bCs w:val="0"/>
                <w:color w:val="auto"/>
                <w:sz w:val="24"/>
                <w:szCs w:val="24"/>
                <w:highlight w:val="none"/>
                <w:lang w:val="en-US" w:eastAsia="zh-CN"/>
              </w:rPr>
              <w:t>师</w:t>
            </w:r>
            <w:r>
              <w:rPr>
                <w:rFonts w:hint="default" w:ascii="Times New Roman" w:hAnsi="Times New Roman" w:eastAsia="方正仿宋_GBK" w:cs="Times New Roman"/>
                <w:b w:val="0"/>
                <w:bCs w:val="0"/>
                <w:color w:val="auto"/>
                <w:sz w:val="24"/>
                <w:szCs w:val="24"/>
                <w:highlight w:val="none"/>
              </w:rPr>
              <w:t>风建设</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lang w:val="en-US" w:eastAsia="zh-CN"/>
              </w:rPr>
              <w:t>打造一支高水平的师资队伍。</w:t>
            </w:r>
            <w:r>
              <w:rPr>
                <w:rFonts w:hint="default" w:ascii="Times New Roman" w:hAnsi="Times New Roman" w:eastAsia="方正仿宋_GBK" w:cs="Times New Roman"/>
                <w:b w:val="0"/>
                <w:bCs w:val="0"/>
                <w:color w:val="auto"/>
                <w:sz w:val="24"/>
                <w:szCs w:val="24"/>
                <w:highlight w:val="none"/>
              </w:rPr>
              <w:t>加强学校安全管理，抓好控辍保学工作。</w:t>
            </w:r>
          </w:p>
          <w:p>
            <w:pPr>
              <w:pStyle w:val="15"/>
              <w:keepNext w:val="0"/>
              <w:keepLines w:val="0"/>
              <w:pageBreakBefore w:val="0"/>
              <w:widowControl w:val="0"/>
              <w:kinsoku/>
              <w:wordWrap/>
              <w:overflowPunct/>
              <w:topLinePunct w:val="0"/>
              <w:bidi w:val="0"/>
              <w:snapToGrid/>
              <w:spacing w:line="460" w:lineRule="exact"/>
              <w:jc w:val="both"/>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bCs/>
                <w:color w:val="auto"/>
                <w:sz w:val="24"/>
                <w:szCs w:val="24"/>
                <w:highlight w:val="none"/>
                <w:lang w:val="en-US" w:eastAsia="zh-CN"/>
              </w:rPr>
              <w:t>7、民政服务提升行动</w:t>
            </w:r>
            <w:r>
              <w:rPr>
                <w:rFonts w:hint="default" w:ascii="Times New Roman" w:hAnsi="Times New Roman" w:eastAsia="方正仿宋_GBK" w:cs="Times New Roman"/>
                <w:b w:val="0"/>
                <w:bCs w:val="0"/>
                <w:color w:val="auto"/>
                <w:sz w:val="24"/>
                <w:szCs w:val="24"/>
                <w:highlight w:val="none"/>
                <w:lang w:val="en-US" w:eastAsia="zh-CN"/>
              </w:rPr>
              <w:t>。继续</w:t>
            </w:r>
            <w:r>
              <w:rPr>
                <w:rFonts w:hint="default" w:ascii="Times New Roman" w:hAnsi="Times New Roman" w:eastAsia="方正仿宋_GBK" w:cs="Times New Roman"/>
                <w:b w:val="0"/>
                <w:bCs w:val="0"/>
                <w:color w:val="auto"/>
                <w:sz w:val="24"/>
                <w:szCs w:val="24"/>
                <w:highlight w:val="none"/>
              </w:rPr>
              <w:t>巩固殡葬改革成果，</w:t>
            </w:r>
            <w:r>
              <w:rPr>
                <w:rFonts w:hint="default" w:ascii="Times New Roman" w:hAnsi="Times New Roman" w:eastAsia="方正仿宋_GBK" w:cs="Times New Roman"/>
                <w:b w:val="0"/>
                <w:bCs w:val="0"/>
                <w:color w:val="auto"/>
                <w:sz w:val="24"/>
                <w:szCs w:val="24"/>
                <w:highlight w:val="none"/>
                <w:lang w:val="en-US" w:eastAsia="zh-CN"/>
              </w:rPr>
              <w:t>完善殡葬服务，硬化公墓公路设施。加强基层宣传教育，强化红白理事会等自治组织功能，持续推进婚庆殡葬礼俗改革，形成喜事新办、丧事简办的文化氛围，助力乡风文明建设。</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outlineLvl w:val="0"/>
        <w:rPr>
          <w:rFonts w:hint="default" w:ascii="Times New Roman" w:hAnsi="Times New Roman" w:eastAsia="方正仿宋_GBK"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auto"/>
          <w:sz w:val="32"/>
          <w:szCs w:val="32"/>
          <w:highlight w:val="none"/>
          <w:lang w:eastAsia="zh-CN"/>
        </w:rPr>
      </w:pPr>
      <w:r>
        <w:rPr>
          <w:rFonts w:hint="eastAsia" w:ascii="方正小标宋_GBK" w:hAnsi="方正小标宋_GBK" w:eastAsia="方正小标宋_GBK" w:cs="方正小标宋_GBK"/>
          <w:color w:val="auto"/>
          <w:sz w:val="32"/>
          <w:szCs w:val="32"/>
          <w:highlight w:val="none"/>
        </w:rPr>
        <w:t>第</w:t>
      </w:r>
      <w:r>
        <w:rPr>
          <w:rFonts w:hint="eastAsia" w:ascii="方正小标宋_GBK" w:hAnsi="方正小标宋_GBK" w:eastAsia="方正小标宋_GBK" w:cs="方正小标宋_GBK"/>
          <w:color w:val="auto"/>
          <w:sz w:val="32"/>
          <w:szCs w:val="32"/>
          <w:highlight w:val="none"/>
          <w:lang w:eastAsia="zh-CN"/>
        </w:rPr>
        <w:t>七</w:t>
      </w:r>
      <w:r>
        <w:rPr>
          <w:rFonts w:hint="eastAsia" w:ascii="方正小标宋_GBK" w:hAnsi="方正小标宋_GBK" w:eastAsia="方正小标宋_GBK" w:cs="方正小标宋_GBK"/>
          <w:color w:val="auto"/>
          <w:sz w:val="32"/>
          <w:szCs w:val="32"/>
          <w:highlight w:val="none"/>
        </w:rPr>
        <w:t xml:space="preserve">节 </w:t>
      </w:r>
      <w:r>
        <w:rPr>
          <w:rFonts w:hint="eastAsia" w:ascii="方正小标宋_GBK" w:hAnsi="方正小标宋_GBK" w:eastAsia="方正小标宋_GBK" w:cs="方正小标宋_GBK"/>
          <w:color w:val="auto"/>
          <w:sz w:val="32"/>
          <w:szCs w:val="32"/>
          <w:highlight w:val="none"/>
          <w:lang w:val="en-US" w:eastAsia="zh-CN"/>
        </w:rPr>
        <w:t xml:space="preserve"> </w:t>
      </w:r>
      <w:r>
        <w:rPr>
          <w:rFonts w:hint="eastAsia" w:ascii="方正小标宋_GBK" w:hAnsi="方正小标宋_GBK" w:eastAsia="方正小标宋_GBK" w:cs="方正小标宋_GBK"/>
          <w:color w:val="auto"/>
          <w:sz w:val="32"/>
          <w:szCs w:val="32"/>
          <w:highlight w:val="none"/>
          <w:lang w:eastAsia="zh-CN"/>
        </w:rPr>
        <w:t>加强精神文明建设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培育和践行社会主义核心价值观，推进文化兴村行动，党员干部带头、率先垂范，激励群众自觉参与，形成崇尚文明、敦亲睦邻、淳朴和谐、诚实守信、勤俭节约的乡村文明新风尚。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实施核心价值观进村入户行动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b/>
          <w:bCs/>
          <w:color w:val="auto"/>
          <w:sz w:val="32"/>
          <w:szCs w:val="32"/>
          <w:highlight w:val="none"/>
          <w:lang w:eastAsia="zh-CN"/>
        </w:rPr>
        <w:t>社会主义</w:t>
      </w:r>
      <w:r>
        <w:rPr>
          <w:rFonts w:hint="default" w:ascii="Times New Roman" w:hAnsi="Times New Roman" w:eastAsia="方正仿宋_GBK" w:cs="Times New Roman"/>
          <w:b/>
          <w:bCs/>
          <w:color w:val="auto"/>
          <w:sz w:val="32"/>
          <w:szCs w:val="32"/>
          <w:highlight w:val="none"/>
        </w:rPr>
        <w:t>核心价值观宣传全覆盖。</w:t>
      </w:r>
      <w:r>
        <w:rPr>
          <w:rFonts w:hint="default" w:ascii="Times New Roman" w:hAnsi="Times New Roman" w:eastAsia="方正仿宋_GBK" w:cs="Times New Roman"/>
          <w:color w:val="auto"/>
          <w:sz w:val="32"/>
          <w:szCs w:val="32"/>
          <w:highlight w:val="none"/>
        </w:rPr>
        <w:t>利用村级党建活动室和综合文化服务中心，设立乡村文明讲坛，定期</w:t>
      </w:r>
      <w:r>
        <w:rPr>
          <w:rFonts w:hint="eastAsia" w:ascii="Times New Roman" w:hAnsi="Times New Roman" w:eastAsia="方正仿宋_GBK" w:cs="Times New Roman"/>
          <w:color w:val="auto"/>
          <w:sz w:val="32"/>
          <w:szCs w:val="32"/>
          <w:highlight w:val="none"/>
          <w:lang w:eastAsia="zh-CN"/>
        </w:rPr>
        <w:t>开展各级</w:t>
      </w:r>
      <w:r>
        <w:rPr>
          <w:rFonts w:hint="default" w:ascii="Times New Roman" w:hAnsi="Times New Roman" w:eastAsia="方正仿宋_GBK" w:cs="Times New Roman"/>
          <w:color w:val="auto"/>
          <w:sz w:val="32"/>
          <w:szCs w:val="32"/>
          <w:highlight w:val="none"/>
        </w:rPr>
        <w:t>干部</w:t>
      </w:r>
      <w:r>
        <w:rPr>
          <w:rFonts w:hint="eastAsia" w:ascii="Times New Roman" w:hAnsi="Times New Roman" w:eastAsia="方正仿宋_GBK" w:cs="Times New Roman"/>
          <w:color w:val="auto"/>
          <w:sz w:val="32"/>
          <w:szCs w:val="32"/>
          <w:highlight w:val="none"/>
          <w:lang w:eastAsia="zh-CN"/>
        </w:rPr>
        <w:t>、专家学者</w:t>
      </w:r>
      <w:r>
        <w:rPr>
          <w:rFonts w:hint="default" w:ascii="Times New Roman" w:hAnsi="Times New Roman" w:eastAsia="方正仿宋_GBK" w:cs="Times New Roman"/>
          <w:color w:val="auto"/>
          <w:sz w:val="32"/>
          <w:szCs w:val="32"/>
          <w:highlight w:val="none"/>
        </w:rPr>
        <w:t>下村宣讲</w:t>
      </w:r>
      <w:r>
        <w:rPr>
          <w:rFonts w:hint="eastAsia" w:ascii="Times New Roman" w:hAnsi="Times New Roman" w:eastAsia="方正仿宋_GBK" w:cs="Times New Roman"/>
          <w:color w:val="auto"/>
          <w:sz w:val="32"/>
          <w:szCs w:val="32"/>
          <w:highlight w:val="none"/>
          <w:lang w:eastAsia="zh-CN"/>
        </w:rPr>
        <w:t>社会主义</w:t>
      </w:r>
      <w:r>
        <w:rPr>
          <w:rFonts w:hint="default" w:ascii="Times New Roman" w:hAnsi="Times New Roman" w:eastAsia="方正仿宋_GBK" w:cs="Times New Roman"/>
          <w:color w:val="auto"/>
          <w:sz w:val="32"/>
          <w:szCs w:val="32"/>
          <w:highlight w:val="none"/>
        </w:rPr>
        <w:t>核心价值观。将核心价值观宣传融入民间文化、地方戏曲、乡间小调、农村广场文化，利用政府微信、公众号等自媒体广泛传播，大力营造践行</w:t>
      </w:r>
      <w:r>
        <w:rPr>
          <w:rFonts w:hint="eastAsia" w:ascii="Times New Roman" w:hAnsi="Times New Roman" w:eastAsia="方正仿宋_GBK" w:cs="Times New Roman"/>
          <w:color w:val="auto"/>
          <w:sz w:val="32"/>
          <w:szCs w:val="32"/>
          <w:highlight w:val="none"/>
          <w:lang w:eastAsia="zh-CN"/>
        </w:rPr>
        <w:t>社会主义</w:t>
      </w:r>
      <w:r>
        <w:rPr>
          <w:rFonts w:hint="default" w:ascii="Times New Roman" w:hAnsi="Times New Roman" w:eastAsia="方正仿宋_GBK" w:cs="Times New Roman"/>
          <w:color w:val="auto"/>
          <w:sz w:val="32"/>
          <w:szCs w:val="32"/>
          <w:highlight w:val="none"/>
        </w:rPr>
        <w:t>核心价值观的浓厚氛围，让社会主义核心价值观进村入户，入心入脑，落地生根</w:t>
      </w:r>
      <w:r>
        <w:rPr>
          <w:rFonts w:hint="eastAsia" w:ascii="Times New Roman" w:hAnsi="Times New Roman" w:eastAsia="方正仿宋_GBK" w:cs="Times New Roman"/>
          <w:color w:val="auto"/>
          <w:sz w:val="32"/>
          <w:szCs w:val="32"/>
          <w:highlight w:val="none"/>
          <w:lang w:eastAsia="zh-CN"/>
        </w:rPr>
        <w:t>、开花结果</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乡贤典型示范引领。</w:t>
      </w:r>
      <w:r>
        <w:rPr>
          <w:rFonts w:hint="default" w:ascii="Times New Roman" w:hAnsi="Times New Roman" w:eastAsia="方正仿宋_GBK" w:cs="Times New Roman"/>
          <w:color w:val="auto"/>
          <w:sz w:val="32"/>
          <w:szCs w:val="32"/>
          <w:highlight w:val="none"/>
        </w:rPr>
        <w:t>树立农民身边有能力、有知识、热衷于农村建设的先进分子和道德模范，以模范引领，</w:t>
      </w:r>
      <w:r>
        <w:rPr>
          <w:rFonts w:hint="eastAsia" w:ascii="Times New Roman" w:hAnsi="Times New Roman" w:eastAsia="方正仿宋_GBK" w:cs="Times New Roman"/>
          <w:color w:val="auto"/>
          <w:sz w:val="32"/>
          <w:szCs w:val="32"/>
          <w:highlight w:val="none"/>
          <w:lang w:eastAsia="zh-CN"/>
        </w:rPr>
        <w:t>推动</w:t>
      </w:r>
      <w:r>
        <w:rPr>
          <w:rFonts w:hint="default" w:ascii="Times New Roman" w:hAnsi="Times New Roman" w:eastAsia="方正仿宋_GBK" w:cs="Times New Roman"/>
          <w:color w:val="auto"/>
          <w:sz w:val="32"/>
          <w:szCs w:val="32"/>
          <w:highlight w:val="none"/>
        </w:rPr>
        <w:t>更多</w:t>
      </w:r>
      <w:r>
        <w:rPr>
          <w:rFonts w:hint="eastAsia" w:ascii="Times New Roman" w:hAnsi="Times New Roman" w:eastAsia="方正仿宋_GBK" w:cs="Times New Roman"/>
          <w:color w:val="auto"/>
          <w:sz w:val="32"/>
          <w:szCs w:val="32"/>
          <w:highlight w:val="none"/>
          <w:lang w:eastAsia="zh-CN"/>
        </w:rPr>
        <w:t>群众和全社会</w:t>
      </w:r>
      <w:r>
        <w:rPr>
          <w:rFonts w:hint="default" w:ascii="Times New Roman" w:hAnsi="Times New Roman" w:eastAsia="方正仿宋_GBK" w:cs="Times New Roman"/>
          <w:color w:val="auto"/>
          <w:sz w:val="32"/>
          <w:szCs w:val="32"/>
          <w:highlight w:val="none"/>
        </w:rPr>
        <w:t>自觉践行社会主心价值观。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巩固农村宣传阵地。</w:t>
      </w:r>
      <w:r>
        <w:rPr>
          <w:rFonts w:hint="eastAsia" w:ascii="Times New Roman" w:hAnsi="Times New Roman" w:eastAsia="方正仿宋_GBK" w:cs="Times New Roman"/>
          <w:color w:val="auto"/>
          <w:sz w:val="32"/>
          <w:szCs w:val="32"/>
          <w:highlight w:val="none"/>
          <w:lang w:eastAsia="zh-CN"/>
        </w:rPr>
        <w:t>加强</w:t>
      </w:r>
      <w:r>
        <w:rPr>
          <w:rFonts w:hint="default" w:ascii="Times New Roman" w:hAnsi="Times New Roman" w:eastAsia="方正仿宋_GBK" w:cs="Times New Roman"/>
          <w:color w:val="auto"/>
          <w:sz w:val="32"/>
          <w:szCs w:val="32"/>
          <w:highlight w:val="none"/>
        </w:rPr>
        <w:t>村级文化宣传阵地标准化建设，村级组织要有村标牌、有文体娱乐休闲广场、有固定文明创建及公益广告宣传栏（墙、橱、窗）和“好人榜”、有文化站（室、农家书屋），有志愿者队伍、有乡风文明理事会（协会）自治组织、有卫生保洁制度、有“十星级文明户”和道德模范评选奖励办法，在单位、社区、村庄、楼宇等地常年张贴、印制“讲文明树新风”主题内容，大力营造浓厚的宣传氛围，让社会主义核心价值观宣传阵地遍布居民生活的各个方面，达到潜移默化的效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二</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实施文明村风培育行动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持续推进婚丧礼俗整治。</w:t>
      </w:r>
      <w:r>
        <w:rPr>
          <w:rFonts w:hint="default" w:ascii="Times New Roman" w:hAnsi="Times New Roman" w:eastAsia="方正仿宋_GBK" w:cs="Times New Roman"/>
          <w:color w:val="auto"/>
          <w:sz w:val="32"/>
          <w:szCs w:val="32"/>
          <w:highlight w:val="none"/>
        </w:rPr>
        <w:t>通过村民委员会、红白理事会等组织，</w:t>
      </w:r>
      <w:r>
        <w:rPr>
          <w:rFonts w:hint="eastAsia" w:ascii="Times New Roman" w:hAnsi="Times New Roman" w:eastAsia="方正仿宋_GBK" w:cs="Times New Roman"/>
          <w:color w:val="auto"/>
          <w:sz w:val="32"/>
          <w:szCs w:val="32"/>
          <w:highlight w:val="none"/>
          <w:lang w:eastAsia="zh-CN"/>
        </w:rPr>
        <w:t>深化</w:t>
      </w:r>
      <w:r>
        <w:rPr>
          <w:rFonts w:hint="default" w:ascii="Times New Roman" w:hAnsi="Times New Roman" w:eastAsia="方正仿宋_GBK" w:cs="Times New Roman"/>
          <w:color w:val="auto"/>
          <w:sz w:val="32"/>
          <w:szCs w:val="32"/>
          <w:highlight w:val="none"/>
        </w:rPr>
        <w:t>殡葬礼俗改革，形成农村丧事简办、厚养薄葬等殡葬文化氛围。引导农民群众破除低俗陋习，喜事新办，控制人情往来，抵制讲排场、摆阔气的歪风邪气。</w:t>
      </w:r>
      <w:r>
        <w:rPr>
          <w:rFonts w:hint="eastAsia" w:ascii="Times New Roman" w:hAnsi="Times New Roman" w:eastAsia="方正仿宋_GBK" w:cs="Times New Roman"/>
          <w:color w:val="auto"/>
          <w:sz w:val="32"/>
          <w:szCs w:val="32"/>
          <w:highlight w:val="none"/>
          <w:lang w:eastAsia="zh-CN"/>
        </w:rPr>
        <w:t>教育</w:t>
      </w:r>
      <w:r>
        <w:rPr>
          <w:rFonts w:hint="default" w:ascii="Times New Roman" w:hAnsi="Times New Roman" w:eastAsia="方正仿宋_GBK" w:cs="Times New Roman"/>
          <w:color w:val="auto"/>
          <w:sz w:val="32"/>
          <w:szCs w:val="32"/>
          <w:highlight w:val="none"/>
        </w:rPr>
        <w:t>引导党员干部带头执行相关规定，带头抵制大操大办婚丧和奢侈浪费歪风，以良好党风促政风带民风。</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积极开展文明村社创建活动。</w:t>
      </w:r>
      <w:r>
        <w:rPr>
          <w:rFonts w:hint="default" w:ascii="Times New Roman" w:hAnsi="Times New Roman" w:eastAsia="方正仿宋_GBK" w:cs="Times New Roman"/>
          <w:color w:val="auto"/>
          <w:sz w:val="32"/>
          <w:szCs w:val="32"/>
          <w:highlight w:val="none"/>
        </w:rPr>
        <w:t>结合农村环境卫生综合整治，实施文明村庄及星级文明户创建活动，树立良好卫生意识，养成良好卫生习惯，摒弃乱丢乱扔、落实门前保洁责任制，推进垃圾分类，共同维护村庄</w:t>
      </w:r>
      <w:r>
        <w:rPr>
          <w:rFonts w:hint="eastAsia" w:ascii="Times New Roman" w:hAnsi="Times New Roman" w:eastAsia="方正仿宋_GBK" w:cs="Times New Roman"/>
          <w:color w:val="auto"/>
          <w:sz w:val="32"/>
          <w:szCs w:val="32"/>
          <w:highlight w:val="none"/>
          <w:lang w:eastAsia="zh-CN"/>
        </w:rPr>
        <w:t>整洁</w:t>
      </w:r>
      <w:r>
        <w:rPr>
          <w:rFonts w:hint="default" w:ascii="Times New Roman" w:hAnsi="Times New Roman" w:eastAsia="方正仿宋_GBK" w:cs="Times New Roman"/>
          <w:color w:val="auto"/>
          <w:sz w:val="32"/>
          <w:szCs w:val="32"/>
          <w:highlight w:val="none"/>
        </w:rPr>
        <w:t>环境。树立良好的规则意识，机动车</w:t>
      </w:r>
      <w:r>
        <w:rPr>
          <w:rFonts w:hint="eastAsia" w:ascii="Times New Roman" w:hAnsi="Times New Roman" w:eastAsia="方正仿宋_GBK" w:cs="Times New Roman"/>
          <w:color w:val="auto"/>
          <w:sz w:val="32"/>
          <w:szCs w:val="32"/>
          <w:highlight w:val="none"/>
          <w:lang w:eastAsia="zh-CN"/>
        </w:rPr>
        <w:t>驾驶</w:t>
      </w:r>
      <w:r>
        <w:rPr>
          <w:rFonts w:hint="default" w:ascii="Times New Roman" w:hAnsi="Times New Roman" w:eastAsia="方正仿宋_GBK" w:cs="Times New Roman"/>
          <w:color w:val="auto"/>
          <w:sz w:val="32"/>
          <w:szCs w:val="32"/>
          <w:highlight w:val="none"/>
        </w:rPr>
        <w:t>守规礼让，非机动车文明行驶和行人文明过马路，共同创造畅通有序的出行环境。大力构建诚信友善的人际关系、守望相助的邻里关系，开展“邻里讲和睦”行动，制定文明公约，倡导志愿互助服务，共同培育敦亲睦邻、淳朴和谐的文明风尚。发挥善行义举四德榜示范带动作用，开展“五好文明家庭”、新时代“十星级文明户”创建和“农村文明人”、“先进党支部”评选活动。实施文明村示范创建工程，完善文明村镇创建管理体系，到2025年，全乡县级以上文明村占比超过30%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建设乡风评议机制。</w:t>
      </w:r>
      <w:r>
        <w:rPr>
          <w:rFonts w:hint="default" w:ascii="Times New Roman" w:hAnsi="Times New Roman" w:eastAsia="方正仿宋_GBK" w:cs="Times New Roman"/>
          <w:color w:val="auto"/>
          <w:sz w:val="32"/>
          <w:szCs w:val="32"/>
          <w:highlight w:val="none"/>
        </w:rPr>
        <w:t>建立和完善村规民约、红白理事会、村民议事会、道德评议会、禁赌禁毒会等“一约四会”组织，规范道德评议，对村民婚丧事宜、孝敬老人、保护儿童、诚实守信等民间风气进行定期评议，建立道德红黑榜，引导群众遵守道德规范。设立村级模范道德奖，广泛开展道德模范、最美人物和“好邻居”“好婆媳”等推荐评选活动，以身边典型引领农村新风文明。开展“好家风、好家训”征集展示和家风家训“挂厅堂、进礼堂、记心堂”活动，引导家家户户写家风、晒家训，立家规、传家训，讲家事、树家风，引导农民从家庭做起，改陋习、树新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三</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实施优秀传统文化提升行动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保护乡土传统文化。</w:t>
      </w:r>
      <w:r>
        <w:rPr>
          <w:rFonts w:hint="default" w:ascii="Times New Roman" w:hAnsi="Times New Roman" w:eastAsia="方正仿宋_GBK" w:cs="Times New Roman"/>
          <w:color w:val="auto"/>
          <w:sz w:val="32"/>
          <w:szCs w:val="32"/>
          <w:highlight w:val="none"/>
        </w:rPr>
        <w:t>加大对名村、名树、名屋、名人及自然遗产、农业遗迹和历史遗存的保护力度。实施农耕文化保护传承工程，利用阿则村等传统村落及少数民族特色村寨，建设一批特色鲜明、优势突出的农耕文化产业展示区和示范区。全面、真实、系统记录老厂等非物质文化项目，为非物质文化传承人设立工作室和传习所，定期组织传习活动，保护和传承传统民族文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发展繁荣民族特色文化。</w:t>
      </w:r>
      <w:r>
        <w:rPr>
          <w:rFonts w:hint="default" w:ascii="Times New Roman" w:hAnsi="Times New Roman" w:eastAsia="方正仿宋_GBK" w:cs="Times New Roman"/>
          <w:color w:val="auto"/>
          <w:sz w:val="32"/>
          <w:szCs w:val="32"/>
          <w:highlight w:val="none"/>
        </w:rPr>
        <w:t>振兴传统民族手工艺，鼓励农村留守妇女、老人学习手工制作，举办手工艺品展示比赛，扶持服饰加工、竹编、酿酒等民族民间手工艺品的传承发展，打造手工艺文化产品品牌。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发展文化旅游产业</w:t>
      </w:r>
      <w:r>
        <w:rPr>
          <w:rFonts w:hint="default" w:ascii="Times New Roman" w:hAnsi="Times New Roman" w:eastAsia="方正仿宋_GBK" w:cs="Times New Roman"/>
          <w:color w:val="auto"/>
          <w:sz w:val="32"/>
          <w:szCs w:val="32"/>
          <w:highlight w:val="none"/>
        </w:rPr>
        <w:t>。实施“文化兴乡”工程，主打山水生态文化，融入历史文化、彝族风情文化、生态养生文化、乡贤文化和农耕文化，打造</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云中竹海，</w:t>
      </w:r>
      <w:r>
        <w:rPr>
          <w:rFonts w:hint="eastAsia" w:ascii="Times New Roman" w:hAnsi="Times New Roman" w:eastAsia="方正仿宋_GBK" w:cs="Times New Roman"/>
          <w:color w:val="auto"/>
          <w:sz w:val="32"/>
          <w:szCs w:val="32"/>
          <w:highlight w:val="none"/>
          <w:lang w:eastAsia="zh-CN"/>
        </w:rPr>
        <w:t>果蔬</w:t>
      </w:r>
      <w:r>
        <w:rPr>
          <w:rFonts w:hint="default" w:ascii="Times New Roman" w:hAnsi="Times New Roman" w:eastAsia="方正仿宋_GBK" w:cs="Times New Roman"/>
          <w:color w:val="auto"/>
          <w:sz w:val="32"/>
          <w:szCs w:val="32"/>
          <w:highlight w:val="none"/>
        </w:rPr>
        <w:t>彝乡</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IP旅游形象品牌。开发创意文化产品，创新设计，发展刺绣、酿酒等民族手工艺产品；传承与创新，打造老厂民族美食文化品牌；发展节庆旅游“赏花挝乐对山歌节”传统民族节庆，新办</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竹海文化节</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和</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老厂山地自行车（汽车）运动大赛</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等特色节日和赛会，文化搭台，经济唱戏，促进文化兴盛和经济繁荣。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四</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强化乡村公共文化服务行动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健全公共文化服务体系。</w:t>
      </w:r>
      <w:r>
        <w:rPr>
          <w:rFonts w:hint="default" w:ascii="Times New Roman" w:hAnsi="Times New Roman" w:eastAsia="方正仿宋_GBK" w:cs="Times New Roman"/>
          <w:color w:val="auto"/>
          <w:sz w:val="32"/>
          <w:szCs w:val="32"/>
          <w:highlight w:val="none"/>
        </w:rPr>
        <w:t>实施文化信息资源共享和文化公共服务工程建设，逐步建成便捷高效的公共文化服务体系。完善村级综合性文化服务中心设施设备，增加农家书屋先进借阅设备和优质图书，加快建设村级数字图书馆、数字文化馆和数字电影院等公共数字文化服务工程。实施全民健身工程，推动体育健身设施村组全覆盖，丰富乡村特色文体活动，完善乡村公共体育服务体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培育壮大乡村文化队伍。</w:t>
      </w:r>
      <w:r>
        <w:rPr>
          <w:rFonts w:hint="default" w:ascii="Times New Roman" w:hAnsi="Times New Roman" w:eastAsia="方正仿宋_GBK" w:cs="Times New Roman"/>
          <w:color w:val="auto"/>
          <w:sz w:val="32"/>
          <w:szCs w:val="32"/>
          <w:highlight w:val="none"/>
        </w:rPr>
        <w:t>发挥乡综合文化站群众文化工作队的带头作用，辅导农村群众文艺创作，组建农村传统文化工作队，加强村级文化队伍培训和管理，提高农村文化管理人员的综合素质和文艺骨干的专业技能。每个村文化服务中心设立1个由县级政府购买的公共文化服务岗位，提高乡村文化建设组织保障能力。付出非遗传承人团队，培养民族民间文化传承人。加大农村文化项目支持力度，在经费、技术、场地等方面给予扶持，拓宽文化服务渠道，培育壮大农村业余文艺演出和群众文化活动队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广泛开展群众文化活动。</w:t>
      </w:r>
      <w:r>
        <w:rPr>
          <w:rFonts w:hint="default" w:ascii="Times New Roman" w:hAnsi="Times New Roman" w:eastAsia="方正仿宋_GBK" w:cs="Times New Roman"/>
          <w:color w:val="auto"/>
          <w:sz w:val="32"/>
          <w:szCs w:val="32"/>
          <w:highlight w:val="none"/>
        </w:rPr>
        <w:t>推进文化惠民工程，依托“文化云南云”平台，深入农村开展线上线下的惠民文化服务。建立农民群众文化需求反馈机制，推动政府向社会购买公共文化服务，提供“菜单式”“订单式”服务。推动城镇公共文化服务资源向农村倾斜，为农村妇女、未成年人、老年人、残疾人提供优质的文化产品和服务。鼓励文艺工作者推出以乡村振兴实践为主题的优秀文艺作品，组织农村文艺队和民间协会到社区、村寨、企业、学校开展歌舞培训。以“我们的节日”为主题，定期开展“送戏下乡”活动，举办农村文艺汇演，打造“零门槛”百姓舞台。支持文化志愿者以“大舞台”“大讲堂”“大展台”等形式，向农村提供文化志愿服务。推动农村文化市场转型升级，加强农村文化市场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第</w:t>
      </w:r>
      <w:r>
        <w:rPr>
          <w:rFonts w:hint="eastAsia" w:ascii="方正小标宋_GBK" w:hAnsi="方正小标宋_GBK" w:eastAsia="方正小标宋_GBK" w:cs="方正小标宋_GBK"/>
          <w:color w:val="auto"/>
          <w:sz w:val="32"/>
          <w:szCs w:val="32"/>
          <w:highlight w:val="none"/>
          <w:lang w:eastAsia="zh-CN"/>
        </w:rPr>
        <w:t>八</w:t>
      </w:r>
      <w:r>
        <w:rPr>
          <w:rFonts w:hint="eastAsia" w:ascii="方正小标宋_GBK" w:hAnsi="方正小标宋_GBK" w:eastAsia="方正小标宋_GBK" w:cs="方正小标宋_GBK"/>
          <w:color w:val="auto"/>
          <w:sz w:val="32"/>
          <w:szCs w:val="32"/>
          <w:highlight w:val="none"/>
        </w:rPr>
        <w:t xml:space="preserve">节 </w:t>
      </w:r>
      <w:r>
        <w:rPr>
          <w:rFonts w:hint="eastAsia" w:ascii="方正小标宋_GBK" w:hAnsi="方正小标宋_GBK" w:eastAsia="方正小标宋_GBK" w:cs="方正小标宋_GBK"/>
          <w:color w:val="auto"/>
          <w:sz w:val="32"/>
          <w:szCs w:val="32"/>
          <w:highlight w:val="none"/>
          <w:lang w:val="en-US" w:eastAsia="zh-CN"/>
        </w:rPr>
        <w:t xml:space="preserve"> </w:t>
      </w:r>
      <w:r>
        <w:rPr>
          <w:rFonts w:hint="eastAsia" w:ascii="方正小标宋_GBK" w:hAnsi="方正小标宋_GBK" w:eastAsia="方正小标宋_GBK" w:cs="方正小标宋_GBK"/>
          <w:color w:val="auto"/>
          <w:sz w:val="32"/>
          <w:szCs w:val="32"/>
          <w:highlight w:val="none"/>
          <w:lang w:eastAsia="zh-CN"/>
        </w:rPr>
        <w:t>提升社会</w:t>
      </w:r>
      <w:r>
        <w:rPr>
          <w:rFonts w:hint="eastAsia" w:ascii="方正小标宋_GBK" w:hAnsi="方正小标宋_GBK" w:eastAsia="方正小标宋_GBK" w:cs="方正小标宋_GBK"/>
          <w:color w:val="auto"/>
          <w:sz w:val="32"/>
          <w:szCs w:val="32"/>
          <w:highlight w:val="none"/>
        </w:rPr>
        <w:t>治理能力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建立健全乡党委领导、政府负责、社会协同、公众参与、法治保障的现代治理体制，坚持自治、法治、德治相结合</w:t>
      </w:r>
      <w:r>
        <w:rPr>
          <w:rFonts w:hint="eastAsia" w:ascii="Times New Roman" w:hAnsi="Times New Roman" w:eastAsia="方正仿宋_GBK" w:cs="Times New Roman"/>
          <w:color w:val="auto"/>
          <w:sz w:val="32"/>
          <w:szCs w:val="32"/>
          <w:highlight w:val="none"/>
          <w:lang w:eastAsia="zh-CN"/>
        </w:rPr>
        <w:t>乡村治理</w:t>
      </w:r>
      <w:r>
        <w:rPr>
          <w:rFonts w:hint="default" w:ascii="Times New Roman" w:hAnsi="Times New Roman" w:eastAsia="方正仿宋_GBK" w:cs="Times New Roman"/>
          <w:color w:val="auto"/>
          <w:sz w:val="32"/>
          <w:szCs w:val="32"/>
          <w:highlight w:val="none"/>
        </w:rPr>
        <w:t>，建设组织有序、充满活力、安定团结、安居乐业的和谐老厂。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加强基层党组织建设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强化基层党组织建设，提高党组织战斗堡垒作用和模范先锋带头作用，引领广大群众，积极投身老厂农业农村现代化建设。一是健全基层党组织体系。完善乡党委、建制村党总支、村民小组党支部的组织架构，抓好农村党支部规范化建设。推行“党支部+”，实现党的组织和工作在农村有效覆盖。推进村党组织书记通过法定程序担任村民委员会主任，推行村“两委”班子成员交叉任职。提倡由非村委会成员的村党组织班子成员或党员担任村务监督委员会主任。村民代表中党员应当占一定比例。提倡村民小组党组织负责人兼任村民小组长。深化党建长廊建设，提升基层党组织和党员推进乡村振兴的感召力和组织力。二是加强基层党组织队伍建设。以政策宣传、组织引导、选聘下派等途径，从乡村致富能手、外出务工经商人员、本乡本土大学毕业生、复员退伍军人中培养选拔村干部。实施农村“领头雁”培养工程和基层干部培养提升工程，以乡村振兴为专题，对基层干部进行集中系统培训，提升治理能力。推进“两学一做”学习教育常态化制度化，教育引导广大党员自觉用习近平新时代中国特色社会主义思想武装头脑。全面落实“三会一课”、主题党日、谈心谈话等制度。坚持流出地跟踪管、流入地承接管、互联网动态管，加强农村流动党员管理。三是强化党组织建设责任与保障。进一步压实乡纪委监督责任，将抓党建促乡村振兴情况作为每年乡党委书记抓基层党建述职评议考核的重要内容，作为乡领导班子综合评价和选拔任用领导干部的重要依据。整乡推进，持续整顿软弱涣散村党组织，力争3年左右实现全乡农村基层党组织标准化建设。加强农村基层党风廉政建设，严查侵犯农民利益的“微腐败”，严惩黑恶势力、涉黑涉恶腐败及“保护伞”，严查违纪违法问题。全面执行以财政投入为主的稳定的村级组织运转经费保障制度。关心关爱农村基层干部，重视发现和树立优秀农村基层干部典型、彰显榜样力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二</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促进“三治”有机结合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坚持自治为基、法治为本、德治为先，推动乡村社会治理和服务重心向基层下移，以自治消化矛盾，以法治定</w:t>
      </w:r>
      <w:r>
        <w:rPr>
          <w:rFonts w:hint="eastAsia" w:ascii="Times New Roman" w:hAnsi="Times New Roman" w:eastAsia="方正仿宋_GBK" w:cs="Times New Roman"/>
          <w:color w:val="auto"/>
          <w:sz w:val="32"/>
          <w:szCs w:val="32"/>
          <w:highlight w:val="none"/>
          <w:lang w:eastAsia="zh-CN"/>
        </w:rPr>
        <w:t>纷</w:t>
      </w:r>
      <w:r>
        <w:rPr>
          <w:rFonts w:hint="default" w:ascii="Times New Roman" w:hAnsi="Times New Roman" w:eastAsia="方正仿宋_GBK" w:cs="Times New Roman"/>
          <w:color w:val="auto"/>
          <w:sz w:val="32"/>
          <w:szCs w:val="32"/>
          <w:highlight w:val="none"/>
        </w:rPr>
        <w:t>止争，以德治春风化雨。一是深化村民自治实践。依法依规选举产生村民领导小组，实现村民自我管理、自我教育、自我服务。依法修订完善各建制村《村民自治章程》和《村规民约》。建立村务监督委员会执行机制，提高村务监督工作的水平和实效。落实“四议两公开”，健全乡村政务信息公开机制，推行村级事务阳光工程，制定村务公开细则、目录。通过物质和精神激励提升村民自治成效。二是提高农村基层法治水平。开展法律进村活动，用好“12348公共法律服务热线平台”和“云南掌上微信12348公众号”，广泛宣传土地管理法、农村土地承包法、村民委员会组织法、婚姻法等与乡村群众生产生活密切相关的法律知识。探索建立乡综合执法平台，落实“一村一法律顾问”制度，推进创建民主法治示范村活动，到2025年，全乡80%以上村组建成民主法制示范村。三是强化道德引导教化作用。发挥好道德评议会、禁毒禁赌会、红白理事会等组织的作用，助力家庭和睦、邻里和谐、干群融洽。培育乡贤文化，发挥道德模范、身边好人、优秀企业家等新乡贤的模范作用，引领乡村和谐发展。采取“基层党建+移风易俗”模式，把文明丧葬、婚嫁、生活习惯习俗等与党员积分制、“主题党日”等结合起来，倡导科学健康的生活方式，遏制“大操大办”“人情攀比”“天价彩礼”等陈规陋习。引导群众远离赌博，远离毒品，增强防治艾滋病的意识。加强无神论宣传教育，抵制封建迷信活动。完善殡葬服务设施、惠民殡葬政策，进一步巩固殡葬改革成果。四是建设平安老厂。持续扫黑除恶专项斗争，严厉打击农村黑恶势力、宗族恶势力，围绕“恐爆抢、盗抢骗、黄赌毒、食药环、校园暴力、传销、拐卖”等社会治安突出问题开展专项治理，深入开展“乡霸、村霸”专项治理。依法加大对农村非法宗教、邪教活动打击力度，严防境外渗透。大力推进乡村综治中心建设，健全农村公共安全体系，实施农村“雪亮工程”。加强农村警务、消防、安全生产工作。做好矛盾纠纷排查化解和防范处置群体性事件工作，预防和减少“民转刑”“刑转命”案件发生。完善农村道路安全设施，强化交通安全管理。五是建设民族团结进步示范乡村。推广小组创建民族团结进步示范村的先进经验，开展民族团结进步创建活动。认真落实民族地区企业的优惠政策，推动民族优势特色产业发展。加强少数民族干部的培养培训，着力培养重点领域紧缺人才和少数民族人才，为民族地区科学发展提供人才保障和智力支持。推进民族宗教工作法制化、规范化，妥善处理民族宗教关系，依法保障民族团结进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三</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夯实基层政权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补齐基层政权建设短板，转换职能，打通行政管理“最后一公里”肠梗阻，提高政府服务保障能力。一加强基层政权建设。合理设置基层组织机构，科学调配人力资源，实行扁平化、网格化管理。推进农业农村“放管服”改革，推动乡村治理重心下移。防止非法宗教活动</w:t>
      </w:r>
      <w:r>
        <w:rPr>
          <w:rFonts w:hint="eastAsia" w:ascii="Times New Roman" w:hAnsi="Times New Roman" w:eastAsia="方正仿宋_GBK" w:cs="Times New Roman"/>
          <w:color w:val="auto"/>
          <w:sz w:val="32"/>
          <w:szCs w:val="32"/>
          <w:highlight w:val="none"/>
          <w:lang w:eastAsia="zh-CN"/>
        </w:rPr>
        <w:t>渗透</w:t>
      </w:r>
      <w:r>
        <w:rPr>
          <w:rFonts w:hint="default" w:ascii="Times New Roman" w:hAnsi="Times New Roman" w:eastAsia="方正仿宋_GBK" w:cs="Times New Roman"/>
          <w:color w:val="auto"/>
          <w:sz w:val="32"/>
          <w:szCs w:val="32"/>
          <w:highlight w:val="none"/>
        </w:rPr>
        <w:t>、干扰村务、破坏基层政权。二是健全农村基层服务体系。制定乡、</w:t>
      </w:r>
      <w:r>
        <w:rPr>
          <w:rFonts w:hint="eastAsia" w:ascii="Times New Roman" w:hAnsi="Times New Roman" w:eastAsia="方正仿宋_GBK" w:cs="Times New Roman"/>
          <w:color w:val="auto"/>
          <w:sz w:val="32"/>
          <w:szCs w:val="32"/>
          <w:highlight w:val="none"/>
          <w:lang w:eastAsia="zh-CN"/>
        </w:rPr>
        <w:t>村民委员会</w:t>
      </w:r>
      <w:r>
        <w:rPr>
          <w:rFonts w:hint="default" w:ascii="Times New Roman" w:hAnsi="Times New Roman" w:eastAsia="方正仿宋_GBK" w:cs="Times New Roman"/>
          <w:color w:val="auto"/>
          <w:sz w:val="32"/>
          <w:szCs w:val="32"/>
          <w:highlight w:val="none"/>
        </w:rPr>
        <w:t>权责清单，推进农村基层服务规范化标准化。整合优化公共服务和行政审批职能，加强“一门式办理”、“一站式服务”综合服务平台建设。通过电脑+手机+电视“三屏”合一，为群众搭建“便捷、高效、节约”的“直通车”服务平台。三是大力整治形式主义。开展农村基层减负工作，清理会议多、评比多、检查督查多等突出问题，让村级干部更多精力转移到农业农村乡村建设上来。四是培育农村社会组织。有序发展农村社会工作和志愿服务组织，</w:t>
      </w:r>
      <w:r>
        <w:rPr>
          <w:rFonts w:hint="eastAsia" w:ascii="Times New Roman" w:hAnsi="Times New Roman" w:eastAsia="方正仿宋_GBK" w:cs="Times New Roman"/>
          <w:color w:val="auto"/>
          <w:sz w:val="32"/>
          <w:szCs w:val="32"/>
          <w:highlight w:val="none"/>
          <w:lang w:eastAsia="zh-CN"/>
        </w:rPr>
        <w:t>聚集</w:t>
      </w:r>
      <w:r>
        <w:rPr>
          <w:rFonts w:hint="default" w:ascii="Times New Roman" w:hAnsi="Times New Roman" w:eastAsia="方正仿宋_GBK" w:cs="Times New Roman"/>
          <w:color w:val="auto"/>
          <w:sz w:val="32"/>
          <w:szCs w:val="32"/>
          <w:highlight w:val="none"/>
        </w:rPr>
        <w:t>社会精英力量支援农业农村现代化建设。</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第</w:t>
      </w:r>
      <w:r>
        <w:rPr>
          <w:rFonts w:hint="eastAsia" w:ascii="方正小标宋_GBK" w:hAnsi="方正小标宋_GBK" w:eastAsia="方正小标宋_GBK" w:cs="方正小标宋_GBK"/>
          <w:color w:val="auto"/>
          <w:sz w:val="32"/>
          <w:szCs w:val="32"/>
          <w:highlight w:val="none"/>
          <w:lang w:eastAsia="zh-CN"/>
        </w:rPr>
        <w:t>九</w:t>
      </w:r>
      <w:r>
        <w:rPr>
          <w:rFonts w:hint="eastAsia" w:ascii="方正小标宋_GBK" w:hAnsi="方正小标宋_GBK" w:eastAsia="方正小标宋_GBK" w:cs="方正小标宋_GBK"/>
          <w:color w:val="auto"/>
          <w:sz w:val="32"/>
          <w:szCs w:val="32"/>
          <w:highlight w:val="none"/>
        </w:rPr>
        <w:t xml:space="preserve">节 </w:t>
      </w:r>
      <w:r>
        <w:rPr>
          <w:rFonts w:hint="eastAsia" w:ascii="方正小标宋_GBK" w:hAnsi="方正小标宋_GBK" w:eastAsia="方正小标宋_GBK" w:cs="方正小标宋_GBK"/>
          <w:color w:val="auto"/>
          <w:sz w:val="32"/>
          <w:szCs w:val="32"/>
          <w:highlight w:val="none"/>
          <w:lang w:val="en-US" w:eastAsia="zh-CN"/>
        </w:rPr>
        <w:t xml:space="preserve"> </w:t>
      </w:r>
      <w:r>
        <w:rPr>
          <w:rFonts w:hint="eastAsia" w:ascii="方正小标宋_GBK" w:hAnsi="方正小标宋_GBK" w:eastAsia="方正小标宋_GBK" w:cs="方正小标宋_GBK"/>
          <w:color w:val="auto"/>
          <w:sz w:val="32"/>
          <w:szCs w:val="32"/>
          <w:highlight w:val="none"/>
        </w:rPr>
        <w:t>全面提升组织能力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加强党组织能力建设，增强党组织的核心领导能力、战斗堡垒作用和党员先锋模范带头作用</w:t>
      </w:r>
      <w:r>
        <w:rPr>
          <w:rFonts w:hint="eastAsia"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坚持不懈抓党性教育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乡党委、政府坚决在思想上政治上行动上</w:t>
      </w:r>
      <w:r>
        <w:rPr>
          <w:rFonts w:hint="eastAsia" w:ascii="Times New Roman" w:hAnsi="Times New Roman" w:eastAsia="方正仿宋_GBK" w:cs="Times New Roman"/>
          <w:color w:val="auto"/>
          <w:sz w:val="32"/>
          <w:szCs w:val="32"/>
          <w:highlight w:val="none"/>
          <w:lang w:eastAsia="zh-CN"/>
        </w:rPr>
        <w:t>同以习近平同志为核心的党中央</w:t>
      </w:r>
      <w:r>
        <w:rPr>
          <w:rFonts w:hint="default" w:ascii="Times New Roman" w:hAnsi="Times New Roman" w:eastAsia="方正仿宋_GBK" w:cs="Times New Roman"/>
          <w:color w:val="auto"/>
          <w:sz w:val="32"/>
          <w:szCs w:val="32"/>
          <w:highlight w:val="none"/>
        </w:rPr>
        <w:t>保持高度一致，树牢“四个意识”，坚定“四个自信”，落实“两个维护”。始终牢记党性原则，巩固深化“</w:t>
      </w:r>
      <w:r>
        <w:rPr>
          <w:rFonts w:hint="eastAsia" w:ascii="Times New Roman" w:hAnsi="Times New Roman" w:eastAsia="方正仿宋_GBK" w:cs="Times New Roman"/>
          <w:color w:val="auto"/>
          <w:sz w:val="32"/>
          <w:szCs w:val="32"/>
          <w:highlight w:val="none"/>
          <w:lang w:eastAsia="zh-CN"/>
        </w:rPr>
        <w:t>不忘初心、牢记使命</w:t>
      </w:r>
      <w:r>
        <w:rPr>
          <w:rFonts w:hint="default" w:ascii="Times New Roman" w:hAnsi="Times New Roman" w:eastAsia="方正仿宋_GBK" w:cs="Times New Roman"/>
          <w:color w:val="auto"/>
          <w:sz w:val="32"/>
          <w:szCs w:val="32"/>
          <w:highlight w:val="none"/>
        </w:rPr>
        <w:t>”主题教育成果，认真落实“三会一课”、民主生活会、谈心谈话等制度，持续净化党内风气，以坚定有力的政治建设，推动中央和省市县决策部署得到贯彻落实。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二</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完善机制促责任落实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乡党委、乡政府干部始终怀抱强烈的事业心和坚定的使命感，义不容辞扛起发展老厂的责任，敢啃产业发展的硬骨头，敢破项目建设的拦路虎。完善激励机制，以事业为导向，以实绩论英雄，让敢担当善作为的干部有舞台、受褒奖，让不作为、慢作为的干部让位子、摘帽子，形成齐心干事、合力成事的工作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三</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开拓创新保高效运行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坚持将改革创新贯穿于经济社会发展的各个领域和环节，重治理、求创新、添动力，不断释放改革红利，激发创新活力。严格预算管理，树立过苦日子思想，狠抓节支管理，优化支出结构，优先保障基本支出。深入推进“放管服”，优化审批流程，最大限度优化政务流程。断优化机构设置和职能配置，形成职责明确、运行高效的政府治理体系，增强政府公信力和执行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四</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廉洁奉公树风清气正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坚决把管党治党的政治责任作为根本政治担当，坚决落实中央八项规定及其实施细则精神。坚决把心思放在工作上，把精力放在发展上，把时间放在落实上，反对表态多调门高、行动少落实差等形式主义、官僚主义。深入推进党风廉政建设和反腐败斗争，认真履行“一岗双责”，始终保持惩治腐败高压态势，坚持无禁区、全覆盖、零容忍，坚持重遏制、强高压、长震慑，强化不敢腐的震慑，扎牢不能腐的笼子，增强不想腐的自觉。聚焦工程建设、政府采购、民生资金使用等重点领域，坚决整治群众身边的腐败问题。严格控制“三公”经费支出，降低行政运行成本，真正把有限的财力用到发展最需要、群众最受益的地方，让改革发展成果更多、更公平地惠及全乡人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五</w:t>
      </w: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依法执政立权威公信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依法履行政府职能，切实做到法定职责必须为、法无授权不可为，着力提升政府依法行政水平。严格执行重大行政决策程序，提高行政决策科学化、民主化、法治化水平。充分发挥法律顾问在依法行政中的重要作用。强化政务公开，促进政府施政更加透明高效。自觉接受人大依法监督和社会监督，办好人大代表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p>
    <w:p>
      <w:pPr>
        <w:spacing w:line="540" w:lineRule="exact"/>
        <w:jc w:val="center"/>
        <w:rPr>
          <w:rFonts w:hint="eastAsia" w:ascii="宋体" w:hAnsi="宋体" w:eastAsia="方正小标宋_GBK" w:cs="仿宋_GB2312"/>
          <w:color w:val="auto"/>
          <w:kern w:val="0"/>
          <w:sz w:val="32"/>
          <w:szCs w:val="32"/>
          <w:highlight w:val="none"/>
        </w:rPr>
      </w:pPr>
      <w:r>
        <w:rPr>
          <w:rFonts w:hint="eastAsia" w:ascii="宋体" w:hAnsi="宋体" w:eastAsia="方正小标宋_GBK" w:cs="仿宋_GB2312"/>
          <w:color w:val="auto"/>
          <w:kern w:val="0"/>
          <w:sz w:val="32"/>
          <w:szCs w:val="32"/>
          <w:highlight w:val="none"/>
        </w:rPr>
        <w:t>第</w:t>
      </w:r>
      <w:r>
        <w:rPr>
          <w:rFonts w:hint="eastAsia" w:ascii="宋体" w:hAnsi="宋体" w:eastAsia="方正小标宋_GBK" w:cs="仿宋_GB2312"/>
          <w:color w:val="auto"/>
          <w:kern w:val="0"/>
          <w:sz w:val="32"/>
          <w:szCs w:val="32"/>
          <w:highlight w:val="none"/>
          <w:lang w:eastAsia="zh-CN"/>
        </w:rPr>
        <w:t>五</w:t>
      </w:r>
      <w:r>
        <w:rPr>
          <w:rFonts w:hint="eastAsia" w:ascii="宋体" w:hAnsi="宋体" w:eastAsia="方正小标宋_GBK" w:cs="仿宋_GB2312"/>
          <w:color w:val="auto"/>
          <w:kern w:val="0"/>
          <w:sz w:val="32"/>
          <w:szCs w:val="32"/>
          <w:highlight w:val="none"/>
        </w:rPr>
        <w:t>章“十</w:t>
      </w:r>
      <w:r>
        <w:rPr>
          <w:rFonts w:hint="eastAsia" w:ascii="宋体" w:hAnsi="宋体" w:eastAsia="方正小标宋_GBK" w:cs="仿宋_GB2312"/>
          <w:color w:val="auto"/>
          <w:kern w:val="0"/>
          <w:sz w:val="32"/>
          <w:szCs w:val="32"/>
          <w:highlight w:val="none"/>
          <w:lang w:eastAsia="zh-CN"/>
        </w:rPr>
        <w:t>四</w:t>
      </w:r>
      <w:r>
        <w:rPr>
          <w:rFonts w:hint="eastAsia" w:ascii="宋体" w:hAnsi="宋体" w:eastAsia="方正小标宋_GBK" w:cs="仿宋_GB2312"/>
          <w:color w:val="auto"/>
          <w:kern w:val="0"/>
          <w:sz w:val="32"/>
          <w:szCs w:val="32"/>
          <w:highlight w:val="none"/>
        </w:rPr>
        <w:t>五”规划保障体系</w:t>
      </w:r>
    </w:p>
    <w:p>
      <w:pPr>
        <w:spacing w:line="540" w:lineRule="exact"/>
        <w:ind w:firstLine="627" w:firstLineChars="196"/>
        <w:jc w:val="center"/>
        <w:rPr>
          <w:rFonts w:hint="eastAsia" w:ascii="宋体" w:hAnsi="宋体" w:eastAsia="方正黑体_GBK"/>
          <w:color w:val="auto"/>
          <w:sz w:val="32"/>
          <w:szCs w:val="32"/>
          <w:highlight w:val="none"/>
        </w:rPr>
      </w:pPr>
      <w:r>
        <w:rPr>
          <w:rFonts w:hint="eastAsia" w:ascii="宋体" w:hAnsi="宋体" w:eastAsia="方正黑体_GBK"/>
          <w:color w:val="auto"/>
          <w:sz w:val="32"/>
          <w:szCs w:val="32"/>
          <w:highlight w:val="none"/>
        </w:rPr>
        <w:t>第一节  规划体系</w:t>
      </w:r>
    </w:p>
    <w:p>
      <w:pPr>
        <w:spacing w:line="540" w:lineRule="exact"/>
        <w:ind w:firstLine="640" w:firstLineChars="200"/>
        <w:rPr>
          <w:rFonts w:hint="eastAsia" w:ascii="宋体" w:hAnsi="宋体" w:eastAsia="方正仿宋_GBK"/>
          <w:color w:val="auto"/>
          <w:sz w:val="32"/>
          <w:szCs w:val="32"/>
          <w:highlight w:val="none"/>
        </w:rPr>
      </w:pPr>
      <w:r>
        <w:rPr>
          <w:rFonts w:hint="eastAsia" w:ascii="宋体" w:hAnsi="宋体" w:eastAsia="方正仿宋_GBK"/>
          <w:color w:val="auto"/>
          <w:sz w:val="32"/>
          <w:szCs w:val="32"/>
          <w:highlight w:val="none"/>
        </w:rPr>
        <w:t>完善老厂乡“十</w:t>
      </w:r>
      <w:r>
        <w:rPr>
          <w:rFonts w:hint="eastAsia" w:ascii="宋体" w:hAnsi="宋体" w:eastAsia="方正仿宋_GBK"/>
          <w:color w:val="auto"/>
          <w:sz w:val="32"/>
          <w:szCs w:val="32"/>
          <w:highlight w:val="none"/>
          <w:lang w:eastAsia="zh-CN"/>
        </w:rPr>
        <w:t>四</w:t>
      </w:r>
      <w:r>
        <w:rPr>
          <w:rFonts w:hint="eastAsia" w:ascii="宋体" w:hAnsi="宋体" w:eastAsia="方正仿宋_GBK"/>
          <w:color w:val="auto"/>
          <w:sz w:val="32"/>
          <w:szCs w:val="32"/>
          <w:highlight w:val="none"/>
        </w:rPr>
        <w:t>五”规划体系，建立以《规划纲要》为统领，以《重点项目规划》、《土地利用总体规划》为支撑，以乡属、县直单位规划为补充，形成层次分明、功能清晰、相互衔接的规划体系。</w:t>
      </w:r>
    </w:p>
    <w:p>
      <w:pPr>
        <w:spacing w:line="540" w:lineRule="exact"/>
        <w:ind w:firstLine="640" w:firstLineChars="200"/>
        <w:rPr>
          <w:rFonts w:hint="eastAsia" w:ascii="宋体" w:hAnsi="宋体" w:eastAsia="方正仿宋_GBK"/>
          <w:color w:val="auto"/>
          <w:sz w:val="32"/>
          <w:szCs w:val="32"/>
          <w:highlight w:val="none"/>
        </w:rPr>
      </w:pPr>
      <w:r>
        <w:rPr>
          <w:rFonts w:hint="eastAsia" w:ascii="宋体" w:hAnsi="宋体" w:eastAsia="方正仿宋_GBK"/>
          <w:color w:val="auto"/>
          <w:sz w:val="32"/>
          <w:szCs w:val="32"/>
          <w:highlight w:val="none"/>
        </w:rPr>
        <w:t>强化《规划纲要》行动纲领功能。《规划纲要》是战略性、纲领性、综合性的总体规划，是指导编制重点项目规划，制定各项年度经济计划和预算安排等重要决策的依据。</w:t>
      </w:r>
    </w:p>
    <w:p>
      <w:pPr>
        <w:spacing w:line="540" w:lineRule="exact"/>
        <w:ind w:firstLine="640" w:firstLineChars="200"/>
        <w:rPr>
          <w:rFonts w:hint="eastAsia" w:ascii="宋体" w:hAnsi="宋体" w:eastAsia="方正仿宋_GBK"/>
          <w:color w:val="auto"/>
          <w:sz w:val="32"/>
          <w:szCs w:val="32"/>
          <w:highlight w:val="none"/>
        </w:rPr>
      </w:pPr>
      <w:r>
        <w:rPr>
          <w:rFonts w:hint="eastAsia" w:ascii="宋体" w:hAnsi="宋体" w:eastAsia="方正仿宋_GBK"/>
          <w:color w:val="auto"/>
          <w:sz w:val="32"/>
          <w:szCs w:val="32"/>
          <w:highlight w:val="none"/>
        </w:rPr>
        <w:t>做实做深《重点项目规划》。增强《重点项目规划》的可操作性功能。《重点项目规划》是以关系到全乡社会经济建设的关键领域为对象编制的规划，是总体规划在特定领域的细化和延伸，也是政府指导该领域发展以及审批、核准重大项目，安排政府投资和财政支出预算，制定特定领域相关政策的依据。</w:t>
      </w:r>
    </w:p>
    <w:p>
      <w:pPr>
        <w:spacing w:line="540" w:lineRule="exact"/>
        <w:ind w:firstLine="640" w:firstLineChars="200"/>
        <w:jc w:val="center"/>
        <w:rPr>
          <w:rFonts w:hint="eastAsia" w:ascii="宋体" w:hAnsi="宋体" w:eastAsia="方正黑体_GBK"/>
          <w:color w:val="auto"/>
          <w:sz w:val="32"/>
          <w:szCs w:val="32"/>
          <w:highlight w:val="none"/>
        </w:rPr>
      </w:pPr>
      <w:r>
        <w:rPr>
          <w:rFonts w:hint="eastAsia" w:ascii="宋体" w:hAnsi="宋体" w:eastAsia="方正黑体_GBK"/>
          <w:color w:val="auto"/>
          <w:sz w:val="32"/>
          <w:szCs w:val="32"/>
          <w:highlight w:val="none"/>
        </w:rPr>
        <w:t>第二节  规划审定程序</w:t>
      </w:r>
    </w:p>
    <w:p>
      <w:pPr>
        <w:spacing w:line="540" w:lineRule="exact"/>
        <w:ind w:firstLine="640" w:firstLineChars="200"/>
        <w:rPr>
          <w:rFonts w:hint="eastAsia" w:ascii="宋体" w:hAnsi="宋体" w:eastAsia="方正仿宋_GBK"/>
          <w:color w:val="auto"/>
          <w:sz w:val="32"/>
          <w:szCs w:val="32"/>
          <w:highlight w:val="none"/>
        </w:rPr>
      </w:pPr>
      <w:r>
        <w:rPr>
          <w:rFonts w:hint="eastAsia" w:ascii="宋体" w:hAnsi="宋体" w:eastAsia="方正仿宋_GBK"/>
          <w:color w:val="auto"/>
          <w:sz w:val="32"/>
          <w:szCs w:val="32"/>
          <w:highlight w:val="none"/>
        </w:rPr>
        <w:t>强化规划编制机构职责，建立规范的规划审定程序，是适应改革和发展需要，提高规划和重大项目决策科学性和必要性的重要举措。</w:t>
      </w:r>
    </w:p>
    <w:p>
      <w:pPr>
        <w:spacing w:line="540" w:lineRule="exact"/>
        <w:ind w:firstLine="640" w:firstLineChars="200"/>
        <w:rPr>
          <w:rFonts w:hint="eastAsia" w:ascii="宋体" w:hAnsi="宋体" w:eastAsia="方正仿宋_GBK"/>
          <w:color w:val="auto"/>
          <w:sz w:val="32"/>
          <w:szCs w:val="32"/>
          <w:highlight w:val="none"/>
        </w:rPr>
      </w:pPr>
      <w:r>
        <w:rPr>
          <w:rFonts w:hint="eastAsia" w:ascii="宋体" w:hAnsi="宋体" w:eastAsia="方正仿宋_GBK"/>
          <w:color w:val="auto"/>
          <w:sz w:val="32"/>
          <w:szCs w:val="32"/>
          <w:highlight w:val="none"/>
        </w:rPr>
        <w:t>《规划纲要》的审定程序。《规划纲要》依据《老厂乡国民经济和社会发展第十</w:t>
      </w:r>
      <w:r>
        <w:rPr>
          <w:rFonts w:hint="eastAsia" w:ascii="宋体" w:hAnsi="宋体" w:eastAsia="方正仿宋_GBK"/>
          <w:color w:val="auto"/>
          <w:sz w:val="32"/>
          <w:szCs w:val="32"/>
          <w:highlight w:val="none"/>
          <w:lang w:eastAsia="zh-CN"/>
        </w:rPr>
        <w:t>四</w:t>
      </w:r>
      <w:r>
        <w:rPr>
          <w:rFonts w:hint="eastAsia" w:ascii="宋体" w:hAnsi="宋体" w:eastAsia="方正仿宋_GBK"/>
          <w:color w:val="auto"/>
          <w:sz w:val="32"/>
          <w:szCs w:val="32"/>
          <w:highlight w:val="none"/>
        </w:rPr>
        <w:t>个五年规划纲要建议》精神进行编制。通过召开听证会等多种形势征求各部门单位、各村（社区）及社会人士意见的基础上，与乡人大进行协商后，由乡党委班子召开班子会议讨论通过并审定。经党政班子审定通过后提交20</w:t>
      </w:r>
      <w:r>
        <w:rPr>
          <w:rFonts w:hint="eastAsia" w:ascii="宋体" w:hAnsi="宋体" w:eastAsia="方正仿宋_GBK"/>
          <w:color w:val="auto"/>
          <w:sz w:val="32"/>
          <w:szCs w:val="32"/>
          <w:highlight w:val="none"/>
          <w:lang w:val="en-US" w:eastAsia="zh-CN"/>
        </w:rPr>
        <w:t>21</w:t>
      </w:r>
      <w:r>
        <w:rPr>
          <w:rFonts w:hint="eastAsia" w:ascii="宋体" w:hAnsi="宋体" w:eastAsia="方正仿宋_GBK"/>
          <w:color w:val="auto"/>
          <w:sz w:val="32"/>
          <w:szCs w:val="32"/>
          <w:highlight w:val="none"/>
        </w:rPr>
        <w:t>年初乡人民代表大会审议通过，向社会公布实施。</w:t>
      </w:r>
    </w:p>
    <w:p>
      <w:pPr>
        <w:spacing w:line="540" w:lineRule="exact"/>
        <w:ind w:firstLine="640" w:firstLineChars="200"/>
        <w:rPr>
          <w:rFonts w:hint="eastAsia" w:ascii="宋体" w:hAnsi="宋体" w:eastAsia="方正仿宋_GBK"/>
          <w:color w:val="auto"/>
          <w:sz w:val="32"/>
          <w:szCs w:val="32"/>
          <w:highlight w:val="none"/>
        </w:rPr>
      </w:pPr>
      <w:r>
        <w:rPr>
          <w:rFonts w:hint="eastAsia" w:ascii="宋体" w:hAnsi="宋体" w:eastAsia="方正仿宋_GBK"/>
          <w:color w:val="auto"/>
          <w:sz w:val="32"/>
          <w:szCs w:val="32"/>
          <w:highlight w:val="none"/>
        </w:rPr>
        <w:t>《重点项目规划》的审定程序。《重点项目规划》由规划编制机构会同有关单位负责编制，由向党政班子会议审定通过后，报县发改局审定备案。</w:t>
      </w:r>
    </w:p>
    <w:p>
      <w:pPr>
        <w:spacing w:line="540" w:lineRule="exact"/>
        <w:ind w:firstLine="640" w:firstLineChars="200"/>
        <w:jc w:val="center"/>
        <w:rPr>
          <w:rFonts w:hint="eastAsia" w:ascii="宋体" w:hAnsi="宋体" w:eastAsia="方正黑体_GBK"/>
          <w:color w:val="auto"/>
          <w:sz w:val="32"/>
          <w:szCs w:val="32"/>
          <w:highlight w:val="none"/>
        </w:rPr>
      </w:pPr>
      <w:r>
        <w:rPr>
          <w:rFonts w:hint="eastAsia" w:ascii="宋体" w:hAnsi="宋体" w:eastAsia="方正黑体_GBK"/>
          <w:color w:val="auto"/>
          <w:sz w:val="32"/>
          <w:szCs w:val="32"/>
          <w:highlight w:val="none"/>
        </w:rPr>
        <w:t>第三节  规划组织实施机制</w:t>
      </w:r>
    </w:p>
    <w:p>
      <w:pPr>
        <w:spacing w:line="540" w:lineRule="exact"/>
        <w:ind w:firstLine="640" w:firstLineChars="200"/>
        <w:rPr>
          <w:rFonts w:hint="eastAsia" w:ascii="宋体" w:hAnsi="宋体" w:eastAsia="方正仿宋_GBK"/>
          <w:color w:val="auto"/>
          <w:sz w:val="32"/>
          <w:szCs w:val="32"/>
          <w:highlight w:val="none"/>
        </w:rPr>
      </w:pPr>
      <w:r>
        <w:rPr>
          <w:rFonts w:hint="eastAsia" w:ascii="宋体" w:hAnsi="宋体" w:eastAsia="方正仿宋_GBK"/>
          <w:color w:val="auto"/>
          <w:sz w:val="32"/>
          <w:szCs w:val="32"/>
          <w:highlight w:val="none"/>
        </w:rPr>
        <w:t>在乡党委的领导下，乡人民政府全面负责对《规划纲要》的组织实施，按《规划纲要》内容进行分解，安排在经济社会发展年度计划、重大项目建设年度计划上，与财政年度预算相衔接后，由乡属、县直</w:t>
      </w:r>
      <w:r>
        <w:rPr>
          <w:rFonts w:hint="eastAsia" w:ascii="宋体" w:hAnsi="宋体" w:eastAsia="方正仿宋_GBK"/>
          <w:color w:val="auto"/>
          <w:sz w:val="32"/>
          <w:szCs w:val="32"/>
          <w:highlight w:val="none"/>
          <w:lang w:eastAsia="zh-CN"/>
        </w:rPr>
        <w:t>各</w:t>
      </w:r>
      <w:r>
        <w:rPr>
          <w:rFonts w:hint="eastAsia" w:ascii="宋体" w:hAnsi="宋体" w:eastAsia="方正仿宋_GBK"/>
          <w:color w:val="auto"/>
          <w:sz w:val="32"/>
          <w:szCs w:val="32"/>
          <w:highlight w:val="none"/>
        </w:rPr>
        <w:t>单位具体实施。</w:t>
      </w:r>
    </w:p>
    <w:p>
      <w:pPr>
        <w:spacing w:line="540" w:lineRule="exact"/>
        <w:ind w:firstLine="640" w:firstLineChars="200"/>
        <w:jc w:val="center"/>
        <w:rPr>
          <w:rFonts w:hint="eastAsia" w:ascii="宋体" w:hAnsi="宋体" w:eastAsia="方正黑体_GBK"/>
          <w:color w:val="auto"/>
          <w:sz w:val="32"/>
          <w:szCs w:val="32"/>
          <w:highlight w:val="none"/>
        </w:rPr>
      </w:pPr>
      <w:r>
        <w:rPr>
          <w:rFonts w:hint="eastAsia" w:ascii="宋体" w:hAnsi="宋体" w:eastAsia="方正黑体_GBK"/>
          <w:color w:val="auto"/>
          <w:sz w:val="32"/>
          <w:szCs w:val="32"/>
          <w:highlight w:val="none"/>
        </w:rPr>
        <w:t>第四节  实施督促评估机制</w:t>
      </w:r>
    </w:p>
    <w:p>
      <w:pPr>
        <w:spacing w:line="540" w:lineRule="exact"/>
        <w:ind w:firstLine="640" w:firstLineChars="200"/>
        <w:rPr>
          <w:rFonts w:hint="eastAsia" w:ascii="宋体" w:hAnsi="宋体" w:eastAsia="方正仿宋_GBK"/>
          <w:color w:val="auto"/>
          <w:sz w:val="32"/>
          <w:szCs w:val="32"/>
          <w:highlight w:val="none"/>
        </w:rPr>
      </w:pPr>
      <w:r>
        <w:rPr>
          <w:rFonts w:hint="eastAsia" w:ascii="宋体" w:hAnsi="宋体" w:eastAsia="方正仿宋_GBK"/>
          <w:color w:val="auto"/>
          <w:sz w:val="32"/>
          <w:szCs w:val="32"/>
          <w:highlight w:val="none"/>
        </w:rPr>
        <w:t>由乡党委、政府牵头，乡属、县直各单位组成，建立“十</w:t>
      </w:r>
      <w:r>
        <w:rPr>
          <w:rFonts w:hint="eastAsia" w:ascii="宋体" w:hAnsi="宋体" w:eastAsia="方正仿宋_GBK"/>
          <w:color w:val="auto"/>
          <w:sz w:val="32"/>
          <w:szCs w:val="32"/>
          <w:highlight w:val="none"/>
          <w:lang w:eastAsia="zh-CN"/>
        </w:rPr>
        <w:t>四</w:t>
      </w:r>
      <w:r>
        <w:rPr>
          <w:rFonts w:hint="eastAsia" w:ascii="宋体" w:hAnsi="宋体" w:eastAsia="方正仿宋_GBK"/>
          <w:color w:val="auto"/>
          <w:sz w:val="32"/>
          <w:szCs w:val="32"/>
          <w:highlight w:val="none"/>
        </w:rPr>
        <w:t>五”规划实施监督评估小组，对规划实施情况进行督促、检查，在规划实施两年后，开展“十</w:t>
      </w:r>
      <w:r>
        <w:rPr>
          <w:rFonts w:hint="eastAsia" w:ascii="宋体" w:hAnsi="宋体" w:eastAsia="方正仿宋_GBK"/>
          <w:color w:val="auto"/>
          <w:sz w:val="32"/>
          <w:szCs w:val="32"/>
          <w:highlight w:val="none"/>
          <w:lang w:eastAsia="zh-CN"/>
        </w:rPr>
        <w:t>四</w:t>
      </w:r>
      <w:r>
        <w:rPr>
          <w:rFonts w:hint="eastAsia" w:ascii="宋体" w:hAnsi="宋体" w:eastAsia="方正仿宋_GBK"/>
          <w:color w:val="auto"/>
          <w:sz w:val="32"/>
          <w:szCs w:val="32"/>
          <w:highlight w:val="none"/>
        </w:rPr>
        <w:t>五”规划中期评估工作，及时总结经验和教训，适时调整规划目标和方向。</w:t>
      </w:r>
    </w:p>
    <w:p>
      <w:pPr>
        <w:spacing w:line="560" w:lineRule="exact"/>
        <w:ind w:firstLine="640" w:firstLineChars="200"/>
        <w:rPr>
          <w:rFonts w:hint="eastAsia" w:ascii="方正黑体_GBK" w:hAnsi="方正黑体_GBK" w:eastAsia="方正黑体_GBK" w:cs="方正黑体_GBK"/>
          <w:color w:val="auto"/>
          <w:sz w:val="32"/>
          <w:szCs w:val="32"/>
          <w:highlight w:val="none"/>
        </w:rPr>
      </w:pPr>
      <w:r>
        <w:rPr>
          <w:rFonts w:hint="eastAsia" w:ascii="宋体" w:hAnsi="宋体" w:eastAsia="方正仿宋_GBK"/>
          <w:color w:val="auto"/>
          <w:sz w:val="32"/>
          <w:szCs w:val="32"/>
          <w:highlight w:val="none"/>
        </w:rPr>
        <w:t>在规划实施期间，若因国内外政治经济形势发生重大变化或乡内其它重大原因，经济社会运行情况严重偏离规划目标时，乡人民政府将提出调整方案，报请县级有关部门审定批准后，对调整的规划部分及时向社会公布。</w:t>
      </w:r>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P...啐.">
    <w:altName w:val="仿宋"/>
    <w:panose1 w:val="00000000000000000000"/>
    <w:charset w:val="86"/>
    <w:family w:val="roma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2FlZGE1NDU2MDZkMmIyNDdmM2MxMzE0MDk0N2YifQ=="/>
    <w:docVar w:name="KSO_WPS_MARK_KEY" w:val="3b4d11a6-f131-4499-9d68-15eb55b2b011"/>
  </w:docVars>
  <w:rsids>
    <w:rsidRoot w:val="19C725DC"/>
    <w:rsid w:val="00002028"/>
    <w:rsid w:val="000F0FF7"/>
    <w:rsid w:val="020A6A13"/>
    <w:rsid w:val="05870030"/>
    <w:rsid w:val="084C3565"/>
    <w:rsid w:val="0879172A"/>
    <w:rsid w:val="087D3FC5"/>
    <w:rsid w:val="0BAF3CFA"/>
    <w:rsid w:val="0BF36854"/>
    <w:rsid w:val="0EE703D7"/>
    <w:rsid w:val="102F213B"/>
    <w:rsid w:val="11B8562B"/>
    <w:rsid w:val="1498543C"/>
    <w:rsid w:val="175D0386"/>
    <w:rsid w:val="17C15298"/>
    <w:rsid w:val="18535B5B"/>
    <w:rsid w:val="18B3302E"/>
    <w:rsid w:val="192C78F5"/>
    <w:rsid w:val="199C54D8"/>
    <w:rsid w:val="19C725DC"/>
    <w:rsid w:val="1B8F3563"/>
    <w:rsid w:val="1BB90987"/>
    <w:rsid w:val="25475E3C"/>
    <w:rsid w:val="25D24FD3"/>
    <w:rsid w:val="27AA041F"/>
    <w:rsid w:val="291347A6"/>
    <w:rsid w:val="2AB93F9D"/>
    <w:rsid w:val="2ADD70AF"/>
    <w:rsid w:val="2B1B2F3A"/>
    <w:rsid w:val="2D11277A"/>
    <w:rsid w:val="2D5C09F6"/>
    <w:rsid w:val="2FCA1366"/>
    <w:rsid w:val="3034443D"/>
    <w:rsid w:val="310E30FC"/>
    <w:rsid w:val="345255A8"/>
    <w:rsid w:val="381148D0"/>
    <w:rsid w:val="397D2CA0"/>
    <w:rsid w:val="3CD61D14"/>
    <w:rsid w:val="3EA32D08"/>
    <w:rsid w:val="3F835F64"/>
    <w:rsid w:val="43E03A7B"/>
    <w:rsid w:val="46486BF3"/>
    <w:rsid w:val="46F36D2E"/>
    <w:rsid w:val="47E40793"/>
    <w:rsid w:val="4ED331F8"/>
    <w:rsid w:val="4F594FD2"/>
    <w:rsid w:val="509F1FC3"/>
    <w:rsid w:val="51B1570C"/>
    <w:rsid w:val="52D27710"/>
    <w:rsid w:val="53E3526E"/>
    <w:rsid w:val="55B8207D"/>
    <w:rsid w:val="565B4241"/>
    <w:rsid w:val="5D37059F"/>
    <w:rsid w:val="5F8E4280"/>
    <w:rsid w:val="604D1196"/>
    <w:rsid w:val="639E4285"/>
    <w:rsid w:val="68736C15"/>
    <w:rsid w:val="694D48CC"/>
    <w:rsid w:val="6A7A4CC1"/>
    <w:rsid w:val="6AC775AC"/>
    <w:rsid w:val="6EF66A8A"/>
    <w:rsid w:val="6F23105C"/>
    <w:rsid w:val="7101449E"/>
    <w:rsid w:val="72921FDE"/>
    <w:rsid w:val="73E3722E"/>
    <w:rsid w:val="7BE55809"/>
    <w:rsid w:val="7D6F684E"/>
    <w:rsid w:val="7DDE3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jc w:val="center"/>
      <w:outlineLvl w:val="0"/>
    </w:pPr>
    <w:rPr>
      <w:rFonts w:ascii="Times New Roman" w:hAnsi="Times New Roman" w:eastAsia="方正小标宋简体" w:cs="Times New Roman"/>
      <w:bCs/>
      <w:kern w:val="44"/>
      <w:sz w:val="36"/>
      <w:szCs w:val="44"/>
    </w:rPr>
  </w:style>
  <w:style w:type="paragraph" w:styleId="2">
    <w:name w:val="heading 3"/>
    <w:basedOn w:val="1"/>
    <w:next w:val="1"/>
    <w:link w:val="16"/>
    <w:qFormat/>
    <w:uiPriority w:val="99"/>
    <w:pPr>
      <w:spacing w:line="600" w:lineRule="exact"/>
      <w:jc w:val="center"/>
      <w:outlineLvl w:val="2"/>
    </w:pPr>
    <w:rPr>
      <w:rFonts w:ascii="方正楷体简体" w:hAnsi="宋体" w:eastAsia="方正楷体简体" w:cs="方正楷体简体"/>
      <w:sz w:val="36"/>
      <w:szCs w:val="36"/>
    </w:rPr>
  </w:style>
  <w:style w:type="character" w:default="1" w:styleId="11">
    <w:name w:val="Default Paragraph Font"/>
    <w:link w:val="12"/>
    <w:semiHidden/>
    <w:qFormat/>
    <w:uiPriority w:val="0"/>
    <w:rPr>
      <w:rFonts w:ascii="ˎ̥" w:hAnsi="ˎ̥" w:eastAsia="仿宋_GB2312" w:cs="宋体"/>
      <w:color w:val="51585D"/>
      <w:kern w:val="0"/>
      <w:sz w:val="32"/>
      <w:szCs w:val="18"/>
    </w:rPr>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Body Text Indent"/>
    <w:basedOn w:val="1"/>
    <w:unhideWhenUsed/>
    <w:qFormat/>
    <w:uiPriority w:val="99"/>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unhideWhenUsed/>
    <w:qFormat/>
    <w:uiPriority w:val="99"/>
    <w:pPr>
      <w:ind w:firstLine="420" w:firstLineChars="200"/>
    </w:pPr>
  </w:style>
  <w:style w:type="table" w:styleId="10">
    <w:name w:val="Table Grid"/>
    <w:basedOn w:val="9"/>
    <w:qFormat/>
    <w:uiPriority w:val="5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 Char Char Char Char"/>
    <w:basedOn w:val="1"/>
    <w:link w:val="11"/>
    <w:qFormat/>
    <w:uiPriority w:val="0"/>
    <w:pPr>
      <w:widowControl/>
      <w:spacing w:before="100" w:beforeAutospacing="1" w:after="100" w:afterAutospacing="1" w:line="360" w:lineRule="auto"/>
      <w:ind w:left="360" w:firstLine="624"/>
      <w:jc w:val="left"/>
    </w:pPr>
    <w:rPr>
      <w:rFonts w:ascii="ˎ̥" w:hAnsi="ˎ̥" w:eastAsia="仿宋_GB2312" w:cs="宋体"/>
      <w:color w:val="51585D"/>
      <w:kern w:val="0"/>
      <w:sz w:val="32"/>
      <w:szCs w:val="18"/>
    </w:rPr>
  </w:style>
  <w:style w:type="character" w:styleId="13">
    <w:name w:val="Strong"/>
    <w:qFormat/>
    <w:uiPriority w:val="0"/>
    <w:rPr>
      <w:b/>
      <w:szCs w:val="20"/>
    </w:rPr>
  </w:style>
  <w:style w:type="paragraph" w:customStyle="1" w:styleId="14">
    <w:name w:val="正文首行缩进 21"/>
    <w:basedOn w:val="1"/>
    <w:qFormat/>
    <w:uiPriority w:val="99"/>
    <w:pPr>
      <w:spacing w:after="120"/>
      <w:ind w:left="420" w:leftChars="200" w:firstLine="420" w:firstLineChars="200"/>
    </w:pPr>
    <w:rPr>
      <w:kern w:val="0"/>
      <w:sz w:val="28"/>
      <w:szCs w:val="28"/>
    </w:rPr>
  </w:style>
  <w:style w:type="paragraph" w:customStyle="1" w:styleId="15">
    <w:name w:val="Default"/>
    <w:qFormat/>
    <w:uiPriority w:val="99"/>
    <w:pPr>
      <w:widowControl w:val="0"/>
      <w:autoSpaceDE w:val="0"/>
      <w:autoSpaceDN w:val="0"/>
      <w:adjustRightInd w:val="0"/>
    </w:pPr>
    <w:rPr>
      <w:rFonts w:ascii="仿宋P...啐." w:hAnsi="Calibri" w:eastAsia="仿宋P...啐." w:cs="仿宋P...啐."/>
      <w:color w:val="000000"/>
      <w:sz w:val="24"/>
      <w:szCs w:val="24"/>
      <w:lang w:val="en-US" w:eastAsia="zh-CN" w:bidi="ar-SA"/>
    </w:rPr>
  </w:style>
  <w:style w:type="character" w:customStyle="1" w:styleId="16">
    <w:name w:val="标题 3 Char"/>
    <w:basedOn w:val="11"/>
    <w:link w:val="2"/>
    <w:qFormat/>
    <w:locked/>
    <w:uiPriority w:val="99"/>
    <w:rPr>
      <w:rFonts w:ascii="方正楷体简体" w:hAnsi="宋体" w:eastAsia="方正楷体简体" w:cs="方正楷体简体"/>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56</Pages>
  <Words>33231</Words>
  <Characters>34073</Characters>
  <Lines>0</Lines>
  <Paragraphs>0</Paragraphs>
  <TotalTime>4</TotalTime>
  <ScaleCrop>false</ScaleCrop>
  <LinksUpToDate>false</LinksUpToDate>
  <CharactersWithSpaces>35004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2020-09-21T02:38:00Z</dcterms:created>
  <dc:creator>Administrator</dc:creator>
  <cp:lastModifiedBy>卢伟亮</cp:lastModifiedBy>
  <cp:lastPrinted>2021-05-18T01:14:00Z</cp:lastPrinted>
  <dcterms:modified xsi:type="dcterms:W3CDTF">2024-09-03T01:39:39Z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E08FE764CE4A4535B04315B645808767_13</vt:lpwstr>
  </property>
</Properties>
</file>