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E191D">
      <w:pPr>
        <w:keepNext w:val="0"/>
        <w:keepLines w:val="0"/>
        <w:pageBreakBefore w:val="0"/>
        <w:kinsoku/>
        <w:overflowPunct/>
        <w:topLinePunct w:val="0"/>
        <w:bidi w:val="0"/>
        <w:adjustRightInd/>
        <w:spacing w:line="580" w:lineRule="exact"/>
        <w:jc w:val="center"/>
        <w:rPr>
          <w:sz w:val="36"/>
        </w:rPr>
      </w:pPr>
    </w:p>
    <w:p w14:paraId="0DE2394E">
      <w:pPr>
        <w:keepNext w:val="0"/>
        <w:keepLines w:val="0"/>
        <w:pageBreakBefore w:val="0"/>
        <w:kinsoku/>
        <w:overflowPunct/>
        <w:topLinePunct w:val="0"/>
        <w:bidi w:val="0"/>
        <w:adjustRightInd/>
        <w:spacing w:line="580" w:lineRule="exact"/>
        <w:jc w:val="center"/>
        <w:rPr>
          <w:sz w:val="36"/>
        </w:rPr>
      </w:pPr>
    </w:p>
    <w:p w14:paraId="76BE6A3D">
      <w:pPr>
        <w:keepNext w:val="0"/>
        <w:keepLines w:val="0"/>
        <w:pageBreakBefore w:val="0"/>
        <w:kinsoku/>
        <w:overflowPunct/>
        <w:topLinePunct w:val="0"/>
        <w:bidi w:val="0"/>
        <w:adjustRightInd/>
        <w:spacing w:line="580" w:lineRule="exact"/>
        <w:jc w:val="center"/>
        <w:rPr>
          <w:sz w:val="36"/>
        </w:rPr>
      </w:pPr>
    </w:p>
    <w:p w14:paraId="6B262659">
      <w:pPr>
        <w:keepNext w:val="0"/>
        <w:keepLines w:val="0"/>
        <w:pageBreakBefore w:val="0"/>
        <w:kinsoku/>
        <w:overflowPunct/>
        <w:topLinePunct w:val="0"/>
        <w:bidi w:val="0"/>
        <w:adjustRightInd/>
        <w:spacing w:line="580" w:lineRule="exact"/>
        <w:jc w:val="center"/>
        <w:rPr>
          <w:rFonts w:hint="eastAsia" w:eastAsia="宋体"/>
          <w:sz w:val="32"/>
          <w:lang w:eastAsia="zh-CN"/>
        </w:rPr>
      </w:pPr>
      <w:bookmarkStart w:id="0" w:name="_GoBack"/>
      <w:bookmarkEnd w:id="0"/>
    </w:p>
    <w:p w14:paraId="71370EDC">
      <w:pPr>
        <w:keepNext w:val="0"/>
        <w:keepLines w:val="0"/>
        <w:pageBreakBefore w:val="0"/>
        <w:kinsoku/>
        <w:overflowPunct/>
        <w:topLinePunct w:val="0"/>
        <w:bidi w:val="0"/>
        <w:adjustRightInd/>
        <w:spacing w:line="580" w:lineRule="exact"/>
        <w:jc w:val="center"/>
        <w:rPr>
          <w:sz w:val="32"/>
        </w:rPr>
      </w:pPr>
    </w:p>
    <w:p w14:paraId="5ED79B1E">
      <w:pPr>
        <w:keepNext w:val="0"/>
        <w:keepLines w:val="0"/>
        <w:pageBreakBefore w:val="0"/>
        <w:kinsoku/>
        <w:overflowPunct/>
        <w:topLinePunct w:val="0"/>
        <w:bidi w:val="0"/>
        <w:adjustRightInd/>
        <w:spacing w:line="580" w:lineRule="exact"/>
        <w:jc w:val="center"/>
        <w:rPr>
          <w:sz w:val="48"/>
        </w:rPr>
      </w:pPr>
    </w:p>
    <w:p w14:paraId="707AB9D9">
      <w:pPr>
        <w:keepNext w:val="0"/>
        <w:keepLines w:val="0"/>
        <w:pageBreakBefore w:val="0"/>
        <w:kinsoku/>
        <w:overflowPunct/>
        <w:topLinePunct w:val="0"/>
        <w:bidi w:val="0"/>
        <w:adjustRightInd/>
        <w:spacing w:line="580" w:lineRule="exact"/>
        <w:jc w:val="center"/>
        <w:rPr>
          <w:sz w:val="48"/>
        </w:rPr>
      </w:pPr>
    </w:p>
    <w:p w14:paraId="56F3A1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48"/>
        </w:rPr>
      </w:pPr>
    </w:p>
    <w:p w14:paraId="0094BADC">
      <w:pPr>
        <w:keepNext w:val="0"/>
        <w:keepLines w:val="0"/>
        <w:pageBreakBefore w:val="0"/>
        <w:kinsoku/>
        <w:overflowPunct/>
        <w:topLinePunct w:val="0"/>
        <w:bidi w:val="0"/>
        <w:adjustRightInd/>
        <w:spacing w:line="580" w:lineRule="exact"/>
        <w:ind w:firstLine="2880" w:firstLineChars="900"/>
        <w:rPr>
          <w:rFonts w:hint="default" w:ascii="Times New Roman" w:hAnsi="Times New Roman" w:eastAsia="方正仿宋_GBK" w:cs="Times New Roman"/>
          <w:sz w:val="36"/>
          <w:highlight w:val="yellow"/>
        </w:rPr>
      </w:pPr>
      <w:r>
        <w:rPr>
          <w:rFonts w:hint="default" w:ascii="Times New Roman" w:hAnsi="Times New Roman" w:eastAsia="方正仿宋_GBK" w:cs="Times New Roman"/>
          <w:sz w:val="32"/>
        </w:rPr>
        <w:t>玉环新局审〔202</w:t>
      </w:r>
      <w:r>
        <w:rPr>
          <w:rFonts w:hint="default" w:ascii="Times New Roman" w:hAnsi="Times New Roman" w:eastAsia="方正仿宋_GBK" w:cs="Times New Roman"/>
          <w:sz w:val="32"/>
          <w:lang w:val="en-US"/>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highlight w:val="none"/>
          <w:lang w:val="en-US" w:eastAsia="zh-CN"/>
        </w:rPr>
        <w:t>16</w:t>
      </w:r>
      <w:r>
        <w:rPr>
          <w:rFonts w:hint="default" w:ascii="Times New Roman" w:hAnsi="Times New Roman" w:eastAsia="方正仿宋_GBK" w:cs="Times New Roman"/>
          <w:sz w:val="32"/>
          <w:highlight w:val="none"/>
        </w:rPr>
        <w:t>号</w:t>
      </w:r>
    </w:p>
    <w:p w14:paraId="007F06F2">
      <w:pPr>
        <w:keepNext w:val="0"/>
        <w:keepLines w:val="0"/>
        <w:pageBreakBefore w:val="0"/>
        <w:kinsoku/>
        <w:overflowPunct/>
        <w:topLinePunct w:val="0"/>
        <w:bidi w:val="0"/>
        <w:adjustRightInd/>
        <w:spacing w:line="580" w:lineRule="exact"/>
        <w:jc w:val="center"/>
        <w:rPr>
          <w:rFonts w:hint="default" w:ascii="Times New Roman" w:hAnsi="Times New Roman" w:eastAsia="方正仿宋_GBK" w:cs="Times New Roman"/>
          <w:b/>
          <w:sz w:val="36"/>
          <w:szCs w:val="36"/>
        </w:rPr>
      </w:pPr>
    </w:p>
    <w:p w14:paraId="475EF5C6">
      <w:pPr>
        <w:keepNext w:val="0"/>
        <w:keepLines w:val="0"/>
        <w:pageBreakBefore w:val="0"/>
        <w:kinsoku/>
        <w:overflowPunct/>
        <w:topLinePunct w:val="0"/>
        <w:bidi w:val="0"/>
        <w:adjustRightInd/>
        <w:spacing w:line="580" w:lineRule="exact"/>
        <w:jc w:val="center"/>
        <w:rPr>
          <w:rFonts w:hint="default" w:ascii="Times New Roman" w:hAnsi="Times New Roman" w:eastAsia="方正仿宋_GBK" w:cs="Times New Roman"/>
          <w:b/>
          <w:sz w:val="36"/>
          <w:szCs w:val="36"/>
        </w:rPr>
      </w:pPr>
    </w:p>
    <w:p w14:paraId="03849142">
      <w:pPr>
        <w:keepNext w:val="0"/>
        <w:keepLines w:val="0"/>
        <w:pageBreakBefore w:val="0"/>
        <w:kinsoku/>
        <w:overflowPunct/>
        <w:topLinePunct w:val="0"/>
        <w:bidi w:val="0"/>
        <w:adjustRightInd/>
        <w:spacing w:line="58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玉溪市生态环境局新平分局</w:t>
      </w:r>
    </w:p>
    <w:p w14:paraId="099CF904">
      <w:pPr>
        <w:keepNext w:val="0"/>
        <w:keepLines w:val="0"/>
        <w:pageBreakBefore w:val="0"/>
        <w:kinsoku/>
        <w:overflowPunct/>
        <w:topLinePunct w:val="0"/>
        <w:bidi w:val="0"/>
        <w:adjustRightInd/>
        <w:spacing w:line="58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w:t>
      </w:r>
      <w:r>
        <w:rPr>
          <w:rFonts w:hint="default" w:ascii="Times New Roman" w:hAnsi="Times New Roman" w:eastAsia="方正小标宋_GBK" w:cs="Times New Roman"/>
          <w:kern w:val="0"/>
          <w:sz w:val="44"/>
          <w:szCs w:val="44"/>
          <w:lang w:eastAsia="zh-CN"/>
        </w:rPr>
        <w:t>新平县鸿强砂石料加工场建设项目</w:t>
      </w:r>
      <w:r>
        <w:rPr>
          <w:rFonts w:hint="default" w:ascii="Times New Roman" w:hAnsi="Times New Roman" w:eastAsia="方正小标宋_GBK" w:cs="Times New Roman"/>
          <w:kern w:val="0"/>
          <w:sz w:val="44"/>
          <w:szCs w:val="44"/>
        </w:rPr>
        <w:t>环境影响报告表的批复</w:t>
      </w:r>
    </w:p>
    <w:p w14:paraId="7BA18A08">
      <w:pPr>
        <w:keepNext w:val="0"/>
        <w:keepLines w:val="0"/>
        <w:pageBreakBefore w:val="0"/>
        <w:kinsoku/>
        <w:overflowPunct/>
        <w:topLinePunct w:val="0"/>
        <w:bidi w:val="0"/>
        <w:adjustRightInd/>
        <w:snapToGrid w:val="0"/>
        <w:spacing w:line="580" w:lineRule="exact"/>
        <w:ind w:firstLine="640" w:firstLineChars="200"/>
        <w:rPr>
          <w:rFonts w:hint="default" w:ascii="Times New Roman" w:hAnsi="Times New Roman" w:eastAsia="方正仿宋_GBK" w:cs="Times New Roman"/>
          <w:bCs/>
          <w:kern w:val="0"/>
          <w:sz w:val="32"/>
          <w:szCs w:val="32"/>
        </w:rPr>
      </w:pPr>
    </w:p>
    <w:p w14:paraId="43AD9E8E">
      <w:pPr>
        <w:keepNext w:val="0"/>
        <w:keepLines w:val="0"/>
        <w:pageBreakBefore w:val="0"/>
        <w:kinsoku/>
        <w:overflowPunct/>
        <w:topLinePunct w:val="0"/>
        <w:bidi w:val="0"/>
        <w:adjustRightInd/>
        <w:snapToGrid w:val="0"/>
        <w:spacing w:line="580" w:lineRule="exact"/>
        <w:jc w:val="both"/>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新平县鸿强砂石场</w:t>
      </w:r>
      <w:r>
        <w:rPr>
          <w:rFonts w:hint="default" w:ascii="Times New Roman" w:hAnsi="Times New Roman" w:eastAsia="方正仿宋_GBK" w:cs="Times New Roman"/>
          <w:bCs/>
          <w:color w:val="auto"/>
          <w:kern w:val="0"/>
          <w:sz w:val="32"/>
          <w:szCs w:val="32"/>
        </w:rPr>
        <w:t>：</w:t>
      </w:r>
    </w:p>
    <w:p w14:paraId="0D26051B">
      <w:pPr>
        <w:keepNext w:val="0"/>
        <w:keepLines w:val="0"/>
        <w:pageBreakBefore w:val="0"/>
        <w:kinsoku/>
        <w:overflowPunct/>
        <w:topLinePunct w:val="0"/>
        <w:bidi w:val="0"/>
        <w:adjustRightInd/>
        <w:snapToGrid w:val="0"/>
        <w:spacing w:line="58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rPr>
        <w:t>你</w:t>
      </w:r>
      <w:r>
        <w:rPr>
          <w:rFonts w:hint="eastAsia" w:eastAsia="方正仿宋_GBK" w:cs="Times New Roman"/>
          <w:bCs/>
          <w:color w:val="auto"/>
          <w:kern w:val="0"/>
          <w:sz w:val="32"/>
          <w:szCs w:val="32"/>
          <w:lang w:val="en-US" w:eastAsia="zh-CN"/>
        </w:rPr>
        <w:t>石场</w:t>
      </w:r>
      <w:r>
        <w:rPr>
          <w:rFonts w:hint="default" w:ascii="Times New Roman" w:hAnsi="Times New Roman" w:eastAsia="方正仿宋_GBK" w:cs="Times New Roman"/>
          <w:bCs/>
          <w:color w:val="auto"/>
          <w:kern w:val="0"/>
          <w:sz w:val="32"/>
          <w:szCs w:val="32"/>
        </w:rPr>
        <w:t>申报的《</w:t>
      </w:r>
      <w:r>
        <w:rPr>
          <w:rFonts w:hint="default" w:ascii="Times New Roman" w:hAnsi="Times New Roman" w:eastAsia="方正仿宋_GBK" w:cs="Times New Roman"/>
          <w:bCs/>
          <w:color w:val="auto"/>
          <w:kern w:val="0"/>
          <w:sz w:val="32"/>
          <w:szCs w:val="32"/>
          <w:lang w:eastAsia="zh-CN"/>
        </w:rPr>
        <w:t>新平县鸿强砂石料加工场建设项目</w:t>
      </w:r>
      <w:r>
        <w:rPr>
          <w:rFonts w:hint="default" w:ascii="Times New Roman" w:hAnsi="Times New Roman" w:eastAsia="方正仿宋_GBK" w:cs="Times New Roman"/>
          <w:bCs/>
          <w:color w:val="auto"/>
          <w:kern w:val="0"/>
          <w:sz w:val="32"/>
          <w:szCs w:val="32"/>
        </w:rPr>
        <w:t>环境影响报告表》（以下简称《报告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》）收悉。经我局建设项目环境影响评价审查委员会研究，批复如下。</w:t>
      </w:r>
    </w:p>
    <w:p w14:paraId="5DB5DA4E">
      <w:pPr>
        <w:keepNext w:val="0"/>
        <w:keepLines w:val="0"/>
        <w:pageBreakBefore w:val="0"/>
        <w:kinsoku/>
        <w:overflowPunct/>
        <w:topLinePunct w:val="0"/>
        <w:bidi w:val="0"/>
        <w:adjustRightInd/>
        <w:snapToGrid w:val="0"/>
        <w:spacing w:line="580" w:lineRule="exact"/>
        <w:ind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kern w:val="0"/>
          <w:sz w:val="32"/>
          <w:szCs w:val="32"/>
        </w:rPr>
        <w:t>一、项目概况及总体意见</w:t>
      </w:r>
    </w:p>
    <w:p w14:paraId="42363457">
      <w:pPr>
        <w:keepNext w:val="0"/>
        <w:keepLines w:val="0"/>
        <w:pageBreakBefore w:val="0"/>
        <w:kinsoku/>
        <w:overflowPunct/>
        <w:topLinePunct w:val="0"/>
        <w:bidi w:val="0"/>
        <w:adjustRightInd/>
        <w:snapToGrid w:val="0"/>
        <w:spacing w:line="58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kern w:val="0"/>
          <w:sz w:val="32"/>
          <w:szCs w:val="32"/>
        </w:rPr>
        <w:t>该项</w:t>
      </w:r>
      <w:r>
        <w:rPr>
          <w:rFonts w:hint="default" w:ascii="Times New Roman" w:hAnsi="Times New Roman" w:eastAsia="方正仿宋_GBK" w:cs="Times New Roman"/>
          <w:color w:val="auto"/>
          <w:sz w:val="32"/>
          <w:szCs w:val="32"/>
          <w:highlight w:val="none"/>
          <w:lang w:val="en-US" w:eastAsia="zh-CN"/>
        </w:rPr>
        <w:t>目位于新平县</w:t>
      </w:r>
      <w:r>
        <w:rPr>
          <w:rFonts w:hint="default" w:ascii="Times New Roman" w:hAnsi="Times New Roman" w:eastAsia="方正仿宋_GBK" w:cs="Times New Roman"/>
          <w:color w:val="auto"/>
          <w:sz w:val="32"/>
          <w:szCs w:val="32"/>
        </w:rPr>
        <w:t>戛</w:t>
      </w:r>
      <w:r>
        <w:rPr>
          <w:rFonts w:hint="default" w:ascii="Times New Roman" w:hAnsi="Times New Roman" w:eastAsia="方正仿宋_GBK" w:cs="Times New Roman"/>
          <w:color w:val="auto"/>
          <w:sz w:val="32"/>
          <w:szCs w:val="32"/>
          <w:lang w:eastAsia="zh-CN"/>
        </w:rPr>
        <w:t>洒</w:t>
      </w:r>
      <w:r>
        <w:rPr>
          <w:rFonts w:hint="default" w:ascii="Times New Roman" w:hAnsi="Times New Roman" w:eastAsia="方正仿宋_GBK" w:cs="Times New Roman"/>
          <w:color w:val="auto"/>
          <w:sz w:val="32"/>
          <w:szCs w:val="32"/>
        </w:rPr>
        <w:t>镇腊戛底村委会比里河小组新三公路旁</w:t>
      </w:r>
      <w:r>
        <w:rPr>
          <w:rFonts w:hint="default" w:ascii="Times New Roman" w:hAnsi="Times New Roman" w:eastAsia="方正仿宋_GBK" w:cs="Times New Roman"/>
          <w:color w:val="auto"/>
          <w:sz w:val="32"/>
          <w:szCs w:val="32"/>
          <w:highlight w:val="none"/>
          <w:lang w:val="en-US" w:eastAsia="zh-CN"/>
        </w:rPr>
        <w:t>，占地面积约</w:t>
      </w:r>
      <w:r>
        <w:rPr>
          <w:rFonts w:hint="default" w:ascii="Times New Roman" w:hAnsi="Times New Roman" w:eastAsia="方正仿宋_GBK" w:cs="Times New Roman"/>
          <w:color w:val="auto"/>
          <w:sz w:val="32"/>
          <w:szCs w:val="32"/>
          <w:lang w:val="en-US" w:eastAsia="zh-CN"/>
        </w:rPr>
        <w:t>11333.39</w:t>
      </w:r>
      <w:r>
        <w:rPr>
          <w:rFonts w:hint="default" w:ascii="Times New Roman" w:hAnsi="Times New Roman" w:eastAsia="方正仿宋_GBK" w:cs="Times New Roman"/>
          <w:color w:val="auto"/>
          <w:sz w:val="32"/>
          <w:szCs w:val="32"/>
          <w:highlight w:val="none"/>
          <w:lang w:val="en-US" w:eastAsia="zh-CN"/>
        </w:rPr>
        <w:t>m</w:t>
      </w:r>
      <w:r>
        <w:rPr>
          <w:rFonts w:hint="default" w:ascii="Times New Roman" w:hAnsi="Times New Roman" w:eastAsia="方正仿宋_GBK" w:cs="Times New Roman"/>
          <w:color w:val="auto"/>
          <w:sz w:val="32"/>
          <w:szCs w:val="32"/>
          <w:highlight w:val="none"/>
          <w:vertAlign w:val="superscript"/>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rPr>
        <w:t>新建一条年产8万吨的建筑用砂石料加工生产线</w:t>
      </w:r>
      <w:r>
        <w:rPr>
          <w:rFonts w:hint="default" w:ascii="Times New Roman" w:hAnsi="Times New Roman" w:eastAsia="方正仿宋_GBK" w:cs="Times New Roman"/>
          <w:color w:val="auto"/>
          <w:sz w:val="32"/>
          <w:szCs w:val="32"/>
          <w:highlight w:val="none"/>
          <w:lang w:val="en-US" w:eastAsia="zh-CN"/>
        </w:rPr>
        <w:t>，主要建设内容包括</w:t>
      </w:r>
      <w:r>
        <w:rPr>
          <w:rFonts w:hint="default" w:ascii="Times New Roman" w:hAnsi="Times New Roman" w:eastAsia="方正仿宋_GBK" w:cs="Times New Roman"/>
          <w:color w:val="auto"/>
          <w:sz w:val="32"/>
          <w:szCs w:val="32"/>
        </w:rPr>
        <w:t>加工车间、进场道路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业务用房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过磅房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rPr>
        <w:t>洗沙地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原料堆放场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成品料堆放场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配电房及其辅助设施</w:t>
      </w:r>
      <w:r>
        <w:rPr>
          <w:rFonts w:hint="default" w:ascii="Times New Roman" w:hAnsi="Times New Roman" w:eastAsia="方正仿宋_GBK" w:cs="Times New Roman"/>
          <w:color w:val="auto"/>
          <w:sz w:val="32"/>
          <w:szCs w:val="32"/>
          <w:highlight w:val="none"/>
          <w:lang w:val="en-US" w:eastAsia="zh-CN"/>
        </w:rPr>
        <w:t>；年产</w:t>
      </w:r>
      <w:r>
        <w:rPr>
          <w:rFonts w:hint="default" w:ascii="Times New Roman" w:hAnsi="Times New Roman" w:eastAsia="方正仿宋_GBK" w:cs="Times New Roman"/>
          <w:color w:val="auto"/>
          <w:sz w:val="32"/>
          <w:szCs w:val="32"/>
        </w:rPr>
        <w:t>8万吨的建筑用砂石料</w:t>
      </w:r>
      <w:r>
        <w:rPr>
          <w:rFonts w:hint="default" w:ascii="Times New Roman" w:hAnsi="Times New Roman" w:eastAsia="方正仿宋_GBK" w:cs="Times New Roman"/>
          <w:color w:val="auto"/>
          <w:sz w:val="32"/>
          <w:szCs w:val="32"/>
          <w:highlight w:val="none"/>
          <w:lang w:val="en-US" w:eastAsia="zh-CN"/>
        </w:rPr>
        <w:t>。总投资270万元，环保投资为117万元，占总投资的43.33%。</w:t>
      </w:r>
    </w:p>
    <w:p w14:paraId="7CCCA488">
      <w:pPr>
        <w:keepNext w:val="0"/>
        <w:keepLines w:val="0"/>
        <w:pageBreakBefore w:val="0"/>
        <w:kinsoku/>
        <w:overflowPunct/>
        <w:topLinePunct w:val="0"/>
        <w:bidi w:val="0"/>
        <w:adjustRightInd/>
        <w:snapToGrid w:val="0"/>
        <w:spacing w:line="58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rPr>
        <w:t>项目于</w:t>
      </w:r>
      <w:r>
        <w:rPr>
          <w:rFonts w:hint="default" w:ascii="Times New Roman" w:hAnsi="Times New Roman" w:eastAsia="方正仿宋_GBK" w:cs="Times New Roman"/>
          <w:color w:val="auto"/>
          <w:sz w:val="32"/>
          <w:szCs w:val="32"/>
          <w:highlight w:val="none"/>
          <w:lang w:val="en-US" w:eastAsia="zh-CN"/>
        </w:rPr>
        <w:t>2024年01月24日</w:t>
      </w:r>
      <w:r>
        <w:rPr>
          <w:rFonts w:hint="default" w:ascii="Times New Roman" w:hAnsi="Times New Roman" w:eastAsia="方正仿宋_GBK" w:cs="Times New Roman"/>
          <w:color w:val="auto"/>
          <w:sz w:val="32"/>
        </w:rPr>
        <w:t>在全国投资项目在线审批监管平台（云南）完成备案，并取得了《云南省固定资产投资</w:t>
      </w:r>
      <w:r>
        <w:rPr>
          <w:rFonts w:hint="eastAsia" w:eastAsia="方正仿宋_GBK" w:cs="Times New Roman"/>
          <w:color w:val="auto"/>
          <w:sz w:val="32"/>
          <w:lang w:val="en-US" w:eastAsia="zh-CN"/>
        </w:rPr>
        <w:t>项目</w:t>
      </w:r>
      <w:r>
        <w:rPr>
          <w:rFonts w:hint="default" w:ascii="Times New Roman" w:hAnsi="Times New Roman" w:eastAsia="方正仿宋_GBK" w:cs="Times New Roman"/>
          <w:color w:val="auto"/>
          <w:sz w:val="32"/>
        </w:rPr>
        <w:t>备案证》（新发改投资备案〔202</w:t>
      </w:r>
      <w:r>
        <w:rPr>
          <w:rFonts w:hint="eastAsia"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val="en-US" w:eastAsia="zh-CN"/>
        </w:rPr>
        <w:t>23</w:t>
      </w:r>
      <w:r>
        <w:rPr>
          <w:rFonts w:hint="default" w:ascii="Times New Roman" w:hAnsi="Times New Roman" w:eastAsia="方正仿宋_GBK" w:cs="Times New Roman"/>
          <w:color w:val="auto"/>
          <w:sz w:val="32"/>
        </w:rPr>
        <w:t>号），项目代码为</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szCs w:val="32"/>
          <w:highlight w:val="none"/>
          <w:lang w:val="en-US" w:eastAsia="zh-CN"/>
        </w:rPr>
        <w:t>2401-530427-04-01-672406</w:t>
      </w:r>
      <w:r>
        <w:rPr>
          <w:rFonts w:hint="default"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sz w:val="32"/>
          <w:szCs w:val="32"/>
          <w:highlight w:val="none"/>
          <w:lang w:val="en-US" w:eastAsia="zh-CN"/>
        </w:rPr>
        <w:t>根据《产业结构调整指导目录》（2024年本），项目不属于鼓励类、限制类和淘汰类，视为允许类。</w:t>
      </w:r>
    </w:p>
    <w:p w14:paraId="4622E0E5">
      <w:pPr>
        <w:keepNext w:val="0"/>
        <w:keepLines w:val="0"/>
        <w:pageBreakBefore w:val="0"/>
        <w:widowControl w:val="0"/>
        <w:kinsoku/>
        <w:wordWrap w:val="0"/>
        <w:overflowPunct/>
        <w:topLinePunct w:val="0"/>
        <w:autoSpaceDE/>
        <w:autoSpaceDN/>
        <w:bidi w:val="0"/>
        <w:adjustRightInd/>
        <w:snapToGrid w:val="0"/>
        <w:spacing w:line="580" w:lineRule="exact"/>
        <w:ind w:firstLine="640" w:firstLineChars="200"/>
        <w:jc w:val="both"/>
        <w:textAlignment w:val="auto"/>
        <w:rPr>
          <w:rFonts w:eastAsia="方正仿宋_GBK"/>
          <w:color w:val="auto"/>
          <w:sz w:val="32"/>
          <w:szCs w:val="32"/>
        </w:rPr>
      </w:pPr>
      <w:r>
        <w:rPr>
          <w:rFonts w:eastAsia="方正仿宋_GBK"/>
          <w:color w:val="auto"/>
          <w:sz w:val="32"/>
        </w:rPr>
        <w:t>项目实施可能对</w:t>
      </w:r>
      <w:r>
        <w:rPr>
          <w:rFonts w:hint="eastAsia" w:eastAsia="方正仿宋_GBK"/>
          <w:color w:val="auto"/>
          <w:sz w:val="32"/>
        </w:rPr>
        <w:t>区域</w:t>
      </w:r>
      <w:r>
        <w:rPr>
          <w:rFonts w:eastAsia="方正仿宋_GBK"/>
          <w:color w:val="auto"/>
          <w:sz w:val="32"/>
        </w:rPr>
        <w:t>生态环境、声环境、环境空气、地表水环境、地下水环境等造成一定不良影响。在全面落实生态环境保护法律法规</w:t>
      </w:r>
      <w:r>
        <w:rPr>
          <w:rFonts w:hint="eastAsia" w:eastAsia="方正仿宋_GBK"/>
          <w:color w:val="auto"/>
          <w:sz w:val="32"/>
          <w:lang w:eastAsia="zh-CN"/>
        </w:rPr>
        <w:t>、</w:t>
      </w:r>
      <w:r>
        <w:rPr>
          <w:rFonts w:hint="eastAsia" w:eastAsia="方正仿宋_GBK"/>
          <w:color w:val="auto"/>
          <w:sz w:val="32"/>
          <w:lang w:val="en-US" w:eastAsia="zh-CN"/>
        </w:rPr>
        <w:t>标准及相关</w:t>
      </w:r>
      <w:r>
        <w:rPr>
          <w:rFonts w:eastAsia="方正仿宋_GBK"/>
          <w:color w:val="auto"/>
          <w:sz w:val="32"/>
        </w:rPr>
        <w:t>规划、《报告</w:t>
      </w:r>
      <w:r>
        <w:rPr>
          <w:rFonts w:hint="eastAsia" w:eastAsia="方正仿宋_GBK"/>
          <w:color w:val="auto"/>
          <w:sz w:val="32"/>
        </w:rPr>
        <w:t>表</w:t>
      </w:r>
      <w:r>
        <w:rPr>
          <w:rFonts w:eastAsia="方正仿宋_GBK"/>
          <w:color w:val="auto"/>
          <w:sz w:val="32"/>
        </w:rPr>
        <w:t>》和本批复提出的各项防治污染、防止生态破坏的措施的前提下，项目建设所产生的不良生态环境影响可以得到一定程度的预防和减轻。</w:t>
      </w:r>
      <w:r>
        <w:rPr>
          <w:rFonts w:hint="default" w:ascii="Times New Roman" w:hAnsi="Times New Roman" w:eastAsia="方正仿宋_GBK" w:cs="Times New Roman"/>
          <w:bCs/>
          <w:color w:val="auto"/>
          <w:kern w:val="0"/>
          <w:sz w:val="32"/>
          <w:szCs w:val="32"/>
        </w:rPr>
        <w:t>根据《报告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》及技术评估结论，</w:t>
      </w:r>
      <w:r>
        <w:rPr>
          <w:rFonts w:eastAsia="方正仿宋_GBK"/>
          <w:color w:val="auto"/>
          <w:sz w:val="32"/>
        </w:rPr>
        <w:t>从生态环境保护的角度，</w:t>
      </w:r>
      <w:r>
        <w:rPr>
          <w:rFonts w:hint="eastAsia" w:eastAsia="方正仿宋_GBK"/>
          <w:color w:val="auto"/>
          <w:sz w:val="32"/>
          <w:lang w:val="en-US" w:eastAsia="zh-CN"/>
        </w:rPr>
        <w:t>我局</w:t>
      </w:r>
      <w:r>
        <w:rPr>
          <w:rFonts w:eastAsia="方正仿宋_GBK"/>
          <w:color w:val="auto"/>
          <w:sz w:val="32"/>
        </w:rPr>
        <w:t>原则同意《报告</w:t>
      </w:r>
      <w:r>
        <w:rPr>
          <w:rFonts w:hint="eastAsia" w:eastAsia="方正仿宋_GBK"/>
          <w:color w:val="auto"/>
          <w:sz w:val="32"/>
        </w:rPr>
        <w:t>表</w:t>
      </w:r>
      <w:r>
        <w:rPr>
          <w:rFonts w:eastAsia="方正仿宋_GBK"/>
          <w:color w:val="auto"/>
          <w:sz w:val="32"/>
        </w:rPr>
        <w:t>》</w:t>
      </w:r>
      <w:r>
        <w:rPr>
          <w:rFonts w:hint="eastAsia" w:eastAsia="方正仿宋_GBK"/>
          <w:color w:val="auto"/>
          <w:sz w:val="32"/>
        </w:rPr>
        <w:t>的</w:t>
      </w:r>
      <w:r>
        <w:rPr>
          <w:rFonts w:eastAsia="方正仿宋_GBK"/>
          <w:color w:val="auto"/>
          <w:sz w:val="32"/>
        </w:rPr>
        <w:t>环境影响评价总体结论和各项生态环境保护措施。</w:t>
      </w:r>
      <w:r>
        <w:rPr>
          <w:rFonts w:eastAsia="方正仿宋_GBK"/>
          <w:color w:val="auto"/>
          <w:sz w:val="32"/>
          <w:szCs w:val="32"/>
        </w:rPr>
        <w:t>你</w:t>
      </w:r>
      <w:r>
        <w:rPr>
          <w:rFonts w:hint="eastAsia" w:eastAsia="方正仿宋_GBK"/>
          <w:color w:val="auto"/>
          <w:sz w:val="32"/>
          <w:szCs w:val="32"/>
        </w:rPr>
        <w:t>单位应当</w:t>
      </w:r>
      <w:r>
        <w:rPr>
          <w:rFonts w:eastAsia="方正仿宋_GBK"/>
          <w:color w:val="auto"/>
          <w:sz w:val="32"/>
          <w:szCs w:val="32"/>
        </w:rPr>
        <w:t>全面落实</w:t>
      </w:r>
      <w:r>
        <w:rPr>
          <w:rFonts w:hint="eastAsia" w:eastAsia="方正仿宋_GBK"/>
          <w:color w:val="auto"/>
          <w:sz w:val="32"/>
          <w:szCs w:val="32"/>
        </w:rPr>
        <w:t>生态环境保护主体责任，防止、减少环境污染和生态破坏，对所造成的损害依法承担责任。</w:t>
      </w:r>
    </w:p>
    <w:p w14:paraId="3FFFC70A">
      <w:pPr>
        <w:keepNext w:val="0"/>
        <w:keepLines w:val="0"/>
        <w:pageBreakBefore w:val="0"/>
        <w:kinsoku/>
        <w:overflowPunct/>
        <w:topLinePunct w:val="0"/>
        <w:bidi w:val="0"/>
        <w:adjustRightInd/>
        <w:snapToGrid w:val="0"/>
        <w:spacing w:line="580" w:lineRule="exact"/>
        <w:ind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二、项目</w:t>
      </w:r>
      <w:r>
        <w:rPr>
          <w:rFonts w:hint="eastAsia" w:ascii="方正黑体_GBK" w:hAnsi="方正黑体_GBK" w:eastAsia="方正黑体_GBK" w:cs="方正黑体_GBK"/>
          <w:color w:val="auto"/>
          <w:sz w:val="32"/>
          <w:szCs w:val="32"/>
          <w:lang w:val="en-US" w:eastAsia="zh-CN"/>
        </w:rPr>
        <w:t>在工程设计、</w:t>
      </w:r>
      <w:r>
        <w:rPr>
          <w:rFonts w:hint="eastAsia" w:ascii="方正黑体_GBK" w:hAnsi="方正黑体_GBK" w:eastAsia="方正黑体_GBK" w:cs="方正黑体_GBK"/>
          <w:color w:val="auto"/>
          <w:sz w:val="32"/>
          <w:szCs w:val="32"/>
        </w:rPr>
        <w:t>建设和运营过程中应重点做好的工作</w:t>
      </w:r>
    </w:p>
    <w:p w14:paraId="6CA8D4FE">
      <w:pPr>
        <w:keepNext w:val="0"/>
        <w:keepLines w:val="0"/>
        <w:pageBreakBefore w:val="0"/>
        <w:kinsoku/>
        <w:overflowPunct/>
        <w:topLinePunct w:val="0"/>
        <w:bidi w:val="0"/>
        <w:adjustRightInd/>
        <w:snapToGrid w:val="0"/>
        <w:spacing w:line="58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（一）</w:t>
      </w:r>
      <w:r>
        <w:rPr>
          <w:rFonts w:hint="default" w:ascii="Times New Roman" w:hAnsi="Times New Roman" w:eastAsia="方正仿宋_GBK" w:cs="Times New Roman"/>
          <w:bCs/>
          <w:color w:val="auto"/>
          <w:kern w:val="0"/>
          <w:sz w:val="32"/>
          <w:szCs w:val="32"/>
        </w:rPr>
        <w:t>加强施工期环境管理及水土保持工作。</w:t>
      </w:r>
      <w:r>
        <w:rPr>
          <w:rFonts w:hint="default" w:ascii="Times New Roman" w:hAnsi="Times New Roman" w:eastAsia="方正仿宋_GBK" w:cs="Times New Roman"/>
          <w:bCs/>
          <w:color w:val="auto"/>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hint="default" w:ascii="Times New Roman" w:hAnsi="Times New Roman" w:eastAsia="方正仿宋_GBK" w:cs="Times New Roman"/>
          <w:bCs/>
          <w:color w:val="auto"/>
          <w:kern w:val="0"/>
          <w:sz w:val="32"/>
          <w:szCs w:val="32"/>
        </w:rPr>
        <w:t>；严格实施项目水土保持各项措施，有效控制施工开挖造成的水土流失</w:t>
      </w:r>
      <w:r>
        <w:rPr>
          <w:rFonts w:hint="default" w:ascii="Times New Roman" w:hAnsi="Times New Roman" w:eastAsia="方正仿宋_GBK" w:cs="Times New Roman"/>
          <w:bCs/>
          <w:color w:val="auto"/>
          <w:sz w:val="32"/>
          <w:szCs w:val="32"/>
        </w:rPr>
        <w:t>。</w:t>
      </w:r>
    </w:p>
    <w:p w14:paraId="56FC7C2C">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0"/>
          <w:sz w:val="32"/>
          <w:szCs w:val="32"/>
          <w:highlight w:val="none"/>
          <w:lang w:val="en-US" w:eastAsia="zh-CN"/>
        </w:rPr>
      </w:pPr>
      <w:r>
        <w:rPr>
          <w:rFonts w:hint="default" w:ascii="Times New Roman" w:hAnsi="Times New Roman" w:eastAsia="方正仿宋_GBK" w:cs="Times New Roman"/>
          <w:bCs/>
          <w:color w:val="auto"/>
          <w:sz w:val="32"/>
          <w:szCs w:val="32"/>
        </w:rPr>
        <w:t>（二）严格落实大气污染防治措施。</w:t>
      </w:r>
      <w:r>
        <w:rPr>
          <w:rFonts w:hint="default" w:ascii="Times New Roman" w:hAnsi="Times New Roman" w:eastAsia="方正仿宋_GBK" w:cs="Times New Roman"/>
          <w:bCs/>
          <w:color w:val="auto"/>
          <w:sz w:val="32"/>
          <w:szCs w:val="32"/>
          <w:lang w:val="en-US" w:eastAsia="zh-CN"/>
        </w:rPr>
        <w:t>破碎、筛分采取湿法作业，加工过程均在彩钢瓦结构厂房内进行</w:t>
      </w:r>
      <w:r>
        <w:rPr>
          <w:rFonts w:hint="eastAsia" w:eastAsia="方正仿宋_GBK" w:cs="Times New Roman"/>
          <w:bCs/>
          <w:color w:val="auto"/>
          <w:sz w:val="32"/>
          <w:szCs w:val="32"/>
          <w:lang w:val="en-US" w:eastAsia="zh-CN"/>
        </w:rPr>
        <w:t>，减少扬尘对周围环境的影响；</w:t>
      </w:r>
      <w:r>
        <w:rPr>
          <w:rFonts w:hint="default" w:ascii="Times New Roman" w:hAnsi="Times New Roman" w:eastAsia="方正仿宋_GBK" w:cs="Times New Roman"/>
          <w:bCs/>
          <w:color w:val="auto"/>
          <w:sz w:val="32"/>
          <w:szCs w:val="32"/>
          <w:lang w:val="en-US" w:eastAsia="zh-CN"/>
        </w:rPr>
        <w:t>成品堆场设置“三面围挡+顶棚”，</w:t>
      </w:r>
      <w:r>
        <w:rPr>
          <w:rFonts w:hint="eastAsia" w:ascii="Times New Roman" w:hAnsi="Times New Roman" w:eastAsia="方正仿宋_GBK" w:cs="Times New Roman"/>
          <w:bCs/>
          <w:color w:val="auto"/>
          <w:sz w:val="32"/>
          <w:szCs w:val="32"/>
          <w:lang w:val="en-US" w:eastAsia="zh-CN"/>
        </w:rPr>
        <w:t>并</w:t>
      </w:r>
      <w:r>
        <w:rPr>
          <w:rFonts w:hint="default" w:ascii="Times New Roman" w:hAnsi="Times New Roman" w:eastAsia="方正仿宋_GBK" w:cs="Times New Roman"/>
          <w:bCs/>
          <w:color w:val="auto"/>
          <w:sz w:val="32"/>
          <w:szCs w:val="32"/>
        </w:rPr>
        <w:t>设置1套喷雾设施降尘</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kern w:val="0"/>
          <w:sz w:val="32"/>
          <w:szCs w:val="32"/>
          <w:lang w:val="en-US" w:eastAsia="zh-CN"/>
        </w:rPr>
        <w:t>道路设置洒水车</w:t>
      </w:r>
      <w:r>
        <w:rPr>
          <w:rFonts w:hint="default" w:ascii="Times New Roman" w:hAnsi="Times New Roman" w:eastAsia="方正仿宋_GBK" w:cs="Times New Roman"/>
          <w:bCs/>
          <w:color w:val="auto"/>
          <w:sz w:val="32"/>
          <w:szCs w:val="32"/>
          <w:lang w:val="en-US" w:eastAsia="zh-CN"/>
        </w:rPr>
        <w:t>定期洒水降尘</w:t>
      </w:r>
      <w:r>
        <w:rPr>
          <w:rFonts w:hint="eastAsia"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厂界无组织颗粒物排放浓度</w:t>
      </w:r>
      <w:r>
        <w:rPr>
          <w:rFonts w:hint="default" w:ascii="Times New Roman" w:hAnsi="Times New Roman" w:eastAsia="方正仿宋_GBK" w:cs="Times New Roman"/>
          <w:b w:val="0"/>
          <w:bCs w:val="0"/>
          <w:color w:val="auto"/>
          <w:kern w:val="20"/>
          <w:sz w:val="32"/>
          <w:szCs w:val="32"/>
          <w:highlight w:val="none"/>
          <w:lang w:val="en-US" w:eastAsia="zh-CN"/>
        </w:rPr>
        <w:t>执行《大气污染物综合排放标准》（GB16297-1996）表2新污染源大气污染物无组织排放监控浓度。</w:t>
      </w:r>
    </w:p>
    <w:p w14:paraId="496D86C6">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（三）严格落实水污染防治措</w:t>
      </w:r>
      <w:r>
        <w:rPr>
          <w:rFonts w:hint="default" w:ascii="Times New Roman" w:hAnsi="Times New Roman" w:eastAsia="方正仿宋_GBK" w:cs="Times New Roman"/>
          <w:color w:val="auto"/>
          <w:sz w:val="32"/>
          <w:szCs w:val="32"/>
          <w:lang w:val="en-US" w:eastAsia="zh-CN"/>
        </w:rPr>
        <w:t>施。项目食堂含油废水通过隔油池（1m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）预处理后与其他生活污水一起进入化粪池（容积5.0m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）处理后进入一体化污水处理站（处理规模3m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/d），处理达《城市污水再生利用 城市杂用水水质》（GB/T 18920-2020）中城市绿化、道路清扫、消防、建筑施工标准后回用于项目区绿化和道路洒水降尘，不外排。在污水处理站后方设置1个容积5m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的中水收集池，用于雨天收集污水处理站处理后的中水，待晴天回用。生产区设置一组三级沉淀池，总容积不小于450m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，筛分和洗砂废水经沉淀后回用于生产，不外排；设置1个容积不低于150m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的初期雨水收集池，初期雨水收集沉淀后回用于厂区洒水降尘，不外排</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成品堆场渗滤水</w:t>
      </w:r>
      <w:r>
        <w:rPr>
          <w:rFonts w:hint="eastAsia" w:eastAsia="方正仿宋_GBK" w:cs="Times New Roman"/>
          <w:color w:val="auto"/>
          <w:sz w:val="32"/>
          <w:szCs w:val="32"/>
          <w:lang w:val="en-US" w:eastAsia="zh-CN"/>
        </w:rPr>
        <w:t>通过</w:t>
      </w:r>
      <w:r>
        <w:rPr>
          <w:rFonts w:hint="default" w:ascii="Times New Roman" w:hAnsi="Times New Roman" w:eastAsia="方正仿宋_GBK" w:cs="Times New Roman"/>
          <w:color w:val="auto"/>
          <w:sz w:val="32"/>
          <w:szCs w:val="32"/>
          <w:lang w:val="en-US" w:eastAsia="zh-CN"/>
        </w:rPr>
        <w:t>排水沟渠汇入初期雨水沉淀池收集，回用于洒水降尘或补充洗砂</w:t>
      </w:r>
      <w:r>
        <w:rPr>
          <w:rFonts w:hint="eastAsia" w:eastAsia="方正仿宋_GBK" w:cs="Times New Roman"/>
          <w:color w:val="auto"/>
          <w:sz w:val="32"/>
          <w:szCs w:val="32"/>
          <w:lang w:val="en-US" w:eastAsia="zh-CN"/>
        </w:rPr>
        <w:t>，不外排；污泥脱水设备产生的废水排入三级沉淀池澄清后，回用于生产不外排</w:t>
      </w:r>
      <w:r>
        <w:rPr>
          <w:rFonts w:hint="default" w:eastAsia="方正仿宋_GBK" w:cs="Times New Roman"/>
          <w:color w:val="auto"/>
          <w:sz w:val="32"/>
          <w:szCs w:val="32"/>
          <w:lang w:val="en-US" w:eastAsia="zh-CN"/>
        </w:rPr>
        <w:t>。</w:t>
      </w:r>
    </w:p>
    <w:p w14:paraId="3700C42F">
      <w:pPr>
        <w:keepNext w:val="0"/>
        <w:keepLines w:val="0"/>
        <w:pageBreakBefore w:val="0"/>
        <w:kinsoku/>
        <w:overflowPunct/>
        <w:topLinePunct w:val="0"/>
        <w:bidi w:val="0"/>
        <w:adjustRightInd/>
        <w:spacing w:line="58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）严格落实噪声污染防治措施。通过建筑隔音</w:t>
      </w:r>
      <w:r>
        <w:rPr>
          <w:rFonts w:hint="default" w:eastAsia="方正仿宋_GBK" w:cs="Times New Roman"/>
          <w:color w:val="auto"/>
          <w:sz w:val="32"/>
          <w:szCs w:val="32"/>
          <w:lang w:val="en-US" w:eastAsia="zh-CN"/>
        </w:rPr>
        <w:t>、安装减震垫</w:t>
      </w:r>
      <w:r>
        <w:rPr>
          <w:rFonts w:hint="eastAsia" w:eastAsia="方正仿宋_GBK" w:cs="Times New Roman"/>
          <w:color w:val="auto"/>
          <w:sz w:val="32"/>
          <w:szCs w:val="32"/>
          <w:lang w:val="en-US" w:eastAsia="zh-CN"/>
        </w:rPr>
        <w:t>、做好设备日常维护和保养工作、</w:t>
      </w:r>
      <w:r>
        <w:rPr>
          <w:rFonts w:hint="default" w:ascii="Times New Roman" w:hAnsi="Times New Roman" w:eastAsia="方正仿宋_GBK" w:cs="Times New Roman"/>
          <w:color w:val="auto"/>
          <w:sz w:val="32"/>
          <w:szCs w:val="32"/>
        </w:rPr>
        <w:t>距离衰减以及设置绿化带等措施，确保</w:t>
      </w:r>
      <w:r>
        <w:rPr>
          <w:rFonts w:hint="default" w:ascii="Times New Roman" w:hAnsi="Times New Roman" w:eastAsia="方正仿宋_GBK" w:cs="Times New Roman"/>
          <w:color w:val="auto"/>
          <w:sz w:val="32"/>
          <w:szCs w:val="32"/>
          <w:lang w:val="en-US" w:eastAsia="zh-CN"/>
        </w:rPr>
        <w:t>厂</w:t>
      </w:r>
      <w:r>
        <w:rPr>
          <w:rFonts w:hint="default" w:ascii="Times New Roman" w:hAnsi="Times New Roman" w:eastAsia="方正仿宋_GBK" w:cs="Times New Roman"/>
          <w:color w:val="auto"/>
          <w:sz w:val="32"/>
          <w:szCs w:val="32"/>
        </w:rPr>
        <w:t>界噪声达到《工业企业厂界环境噪声排放标准》（GB12348-2008）2类标准</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4类标准。</w:t>
      </w:r>
    </w:p>
    <w:p w14:paraId="2C3D8F00">
      <w:pPr>
        <w:keepNext w:val="0"/>
        <w:keepLines w:val="0"/>
        <w:pageBreakBefore w:val="0"/>
        <w:kinsoku/>
        <w:overflowPunct/>
        <w:topLinePunct w:val="0"/>
        <w:bidi w:val="0"/>
        <w:adjustRightInd/>
        <w:spacing w:line="580" w:lineRule="exact"/>
        <w:ind w:firstLine="640" w:firstLineChars="200"/>
        <w:jc w:val="both"/>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Cs/>
          <w:color w:val="auto"/>
          <w:sz w:val="32"/>
          <w:szCs w:val="32"/>
        </w:rPr>
        <w:t>严格落实固体废物分类处置和综合利用措施。按照“减量化、资源化、无害化”原则，对固体废物进行分类收集、处理处置，确保不造成二次污染。</w:t>
      </w:r>
    </w:p>
    <w:p w14:paraId="669DE4B6">
      <w:pPr>
        <w:pStyle w:val="12"/>
        <w:keepNext w:val="0"/>
        <w:keepLines w:val="0"/>
        <w:pageBreakBefore w:val="0"/>
        <w:kinsoku/>
        <w:overflowPunct/>
        <w:topLinePunct w:val="0"/>
        <w:bidi w:val="0"/>
        <w:adjustRightInd/>
        <w:spacing w:line="580" w:lineRule="exact"/>
        <w:ind w:firstLine="640"/>
        <w:jc w:val="both"/>
        <w:rPr>
          <w:rFonts w:hint="default" w:ascii="Times New Roman" w:hAnsi="Times New Roman" w:eastAsia="方正仿宋_GBK" w:cs="Times New Roman"/>
          <w:color w:val="auto"/>
          <w:sz w:val="32"/>
          <w:szCs w:val="32"/>
          <w:lang w:val="en-US" w:eastAsia="zh-Hans"/>
        </w:rPr>
      </w:pPr>
      <w:r>
        <w:rPr>
          <w:rFonts w:hint="default" w:ascii="Times New Roman" w:hAnsi="Times New Roman" w:eastAsia="方正仿宋_GBK" w:cs="Times New Roman"/>
          <w:bCs/>
          <w:color w:val="auto"/>
          <w:sz w:val="32"/>
          <w:szCs w:val="32"/>
          <w:lang w:val="en-US" w:eastAsia="zh-CN"/>
        </w:rPr>
        <w:t>生活垃圾收集后清运至戛洒镇垃圾收集点由环卫部门统一清运处置；泔水、隔油池废油暂存于泔水桶内，委托有资质单位定期清运处置；</w:t>
      </w:r>
      <w:r>
        <w:rPr>
          <w:rFonts w:hint="default" w:ascii="Times New Roman" w:hAnsi="Times New Roman" w:eastAsia="方正仿宋_GBK" w:cs="Times New Roman"/>
          <w:bCs/>
          <w:color w:val="auto"/>
          <w:sz w:val="32"/>
          <w:szCs w:val="32"/>
          <w:lang w:val="en-US" w:eastAsia="zh-Hans"/>
        </w:rPr>
        <w:t>化粪池和一体化污水处理站污泥定期清掏后用于周边农田施肥</w:t>
      </w:r>
      <w:r>
        <w:rPr>
          <w:rFonts w:hint="default"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Hans"/>
        </w:rPr>
        <w:t>在三级沉淀池旁设置一个20m</w:t>
      </w:r>
      <w:r>
        <w:rPr>
          <w:rFonts w:hint="default" w:ascii="Times New Roman" w:hAnsi="Times New Roman" w:eastAsia="方正仿宋_GBK" w:cs="Times New Roman"/>
          <w:bCs/>
          <w:color w:val="auto"/>
          <w:sz w:val="32"/>
          <w:szCs w:val="32"/>
          <w:vertAlign w:val="superscript"/>
          <w:lang w:val="en-US" w:eastAsia="zh-Hans"/>
        </w:rPr>
        <w:t>3</w:t>
      </w:r>
      <w:r>
        <w:rPr>
          <w:rFonts w:hint="default" w:ascii="Times New Roman" w:hAnsi="Times New Roman" w:eastAsia="方正仿宋_GBK" w:cs="Times New Roman"/>
          <w:bCs/>
          <w:color w:val="auto"/>
          <w:sz w:val="32"/>
          <w:szCs w:val="32"/>
          <w:lang w:val="en-US" w:eastAsia="zh-Hans"/>
        </w:rPr>
        <w:t>的泥沙干化池， 用于暂存三级沉淀池底部的泥沙，并配备1套污泥脱水设备。</w:t>
      </w:r>
      <w:r>
        <w:rPr>
          <w:rFonts w:hint="default" w:ascii="Times New Roman" w:hAnsi="Times New Roman" w:eastAsia="方正仿宋_GBK" w:cs="Times New Roman"/>
          <w:bCs/>
          <w:color w:val="auto"/>
          <w:sz w:val="32"/>
          <w:szCs w:val="32"/>
          <w:lang w:val="en-US" w:eastAsia="zh-CN"/>
        </w:rPr>
        <w:t>沉淀池、初期雨水收集池泥沙经污泥脱水设备脱水处理后暂存于泥沙干化池，泥沙晒干后可外售用于建筑产品制造原料；</w:t>
      </w:r>
      <w:r>
        <w:rPr>
          <w:rFonts w:hint="default" w:ascii="Times New Roman" w:hAnsi="Times New Roman" w:eastAsia="方正仿宋_GBK" w:cs="Times New Roman"/>
          <w:bCs/>
          <w:color w:val="auto"/>
          <w:sz w:val="32"/>
          <w:szCs w:val="32"/>
          <w:lang w:val="en-US" w:eastAsia="zh-Hans"/>
        </w:rPr>
        <w:t>机修产生的废机油、废油桶属于危险废物，</w:t>
      </w:r>
      <w:r>
        <w:rPr>
          <w:rFonts w:hint="default" w:ascii="Times New Roman" w:hAnsi="Times New Roman" w:eastAsia="方正仿宋_GBK" w:cs="Times New Roman"/>
          <w:bCs/>
          <w:color w:val="auto"/>
          <w:sz w:val="32"/>
          <w:szCs w:val="32"/>
        </w:rPr>
        <w:t>收集、暂存及转运过程中的管理应严格按照《危险废物贮存污染控制标准》（GB18597-2023）《危险废物转移管理办法》（部令第23号）等规定执行，严格执行危险废物转移联单制，并做好台账记录。</w:t>
      </w:r>
      <w:r>
        <w:rPr>
          <w:rFonts w:hint="eastAsia" w:ascii="Times New Roman" w:hAnsi="Times New Roman" w:eastAsia="方正仿宋_GBK" w:cs="Times New Roman"/>
          <w:i w:val="0"/>
          <w:iCs w:val="0"/>
          <w:color w:val="auto"/>
          <w:sz w:val="32"/>
          <w:szCs w:val="32"/>
          <w:lang w:val="en-US" w:eastAsia="zh-CN"/>
        </w:rPr>
        <w:t>项目</w:t>
      </w:r>
      <w:r>
        <w:rPr>
          <w:rFonts w:hint="default" w:ascii="Times New Roman" w:hAnsi="Times New Roman" w:eastAsia="方正仿宋_GBK" w:cs="Times New Roman"/>
          <w:i w:val="0"/>
          <w:iCs w:val="0"/>
          <w:color w:val="auto"/>
          <w:sz w:val="32"/>
          <w:szCs w:val="32"/>
          <w:lang w:val="en-US" w:eastAsia="zh-CN"/>
        </w:rPr>
        <w:t>设置1个占地面积为5m</w:t>
      </w:r>
      <w:r>
        <w:rPr>
          <w:rFonts w:hint="default" w:ascii="Times New Roman" w:hAnsi="Times New Roman" w:eastAsia="方正仿宋_GBK" w:cs="Times New Roman"/>
          <w:i w:val="0"/>
          <w:iCs w:val="0"/>
          <w:color w:val="auto"/>
          <w:sz w:val="32"/>
          <w:szCs w:val="32"/>
          <w:vertAlign w:val="superscript"/>
          <w:lang w:val="en-US" w:eastAsia="zh-CN"/>
        </w:rPr>
        <w:t>2</w:t>
      </w:r>
      <w:r>
        <w:rPr>
          <w:rFonts w:hint="default" w:ascii="Times New Roman" w:hAnsi="Times New Roman" w:eastAsia="方正仿宋_GBK" w:cs="Times New Roman"/>
          <w:i w:val="0"/>
          <w:iCs w:val="0"/>
          <w:color w:val="auto"/>
          <w:sz w:val="32"/>
          <w:szCs w:val="32"/>
          <w:lang w:val="en-US" w:eastAsia="zh-CN"/>
        </w:rPr>
        <w:t>的危废</w:t>
      </w:r>
      <w:r>
        <w:rPr>
          <w:rFonts w:hint="eastAsia" w:eastAsia="方正仿宋_GBK" w:cs="Times New Roman"/>
          <w:i w:val="0"/>
          <w:iCs w:val="0"/>
          <w:color w:val="auto"/>
          <w:sz w:val="32"/>
          <w:szCs w:val="32"/>
          <w:lang w:val="en-US" w:eastAsia="zh-CN"/>
        </w:rPr>
        <w:t>物</w:t>
      </w:r>
      <w:r>
        <w:rPr>
          <w:rFonts w:hint="default" w:ascii="Times New Roman" w:hAnsi="Times New Roman" w:eastAsia="方正仿宋_GBK" w:cs="Times New Roman"/>
          <w:i w:val="0"/>
          <w:iCs w:val="0"/>
          <w:color w:val="auto"/>
          <w:sz w:val="32"/>
          <w:szCs w:val="32"/>
          <w:lang w:val="en-US" w:eastAsia="zh-CN"/>
        </w:rPr>
        <w:t>暂存</w:t>
      </w:r>
      <w:r>
        <w:rPr>
          <w:rFonts w:hint="eastAsia" w:eastAsia="方正仿宋_GBK" w:cs="Times New Roman"/>
          <w:i w:val="0"/>
          <w:iCs w:val="0"/>
          <w:color w:val="auto"/>
          <w:sz w:val="32"/>
          <w:szCs w:val="32"/>
          <w:lang w:val="en-US" w:eastAsia="zh-CN"/>
        </w:rPr>
        <w:t>库</w:t>
      </w:r>
      <w:r>
        <w:rPr>
          <w:rFonts w:hint="default" w:ascii="Times New Roman" w:hAnsi="Times New Roman" w:eastAsia="方正仿宋_GBK" w:cs="Times New Roman"/>
          <w:i w:val="0"/>
          <w:iCs w:val="0"/>
          <w:color w:val="auto"/>
          <w:sz w:val="32"/>
          <w:szCs w:val="32"/>
          <w:lang w:val="en-US" w:eastAsia="zh-CN"/>
        </w:rPr>
        <w:t>，用于暂存废机油和废油桶</w:t>
      </w:r>
      <w:r>
        <w:rPr>
          <w:rFonts w:hint="eastAsia" w:eastAsia="方正仿宋_GBK" w:cs="Times New Roman"/>
          <w:i w:val="0"/>
          <w:iCs w:val="0"/>
          <w:color w:val="auto"/>
          <w:sz w:val="32"/>
          <w:szCs w:val="32"/>
          <w:lang w:val="en-US" w:eastAsia="zh-CN"/>
        </w:rPr>
        <w:t>。</w:t>
      </w:r>
    </w:p>
    <w:p w14:paraId="06BA455E">
      <w:pPr>
        <w:pStyle w:val="37"/>
        <w:keepNext w:val="0"/>
        <w:keepLines w:val="0"/>
        <w:pageBreakBefore w:val="0"/>
        <w:kinsoku/>
        <w:overflowPunct/>
        <w:topLinePunct w:val="0"/>
        <w:bidi w:val="0"/>
        <w:adjustRightInd/>
        <w:spacing w:line="580" w:lineRule="exact"/>
        <w:ind w:firstLine="640"/>
        <w:jc w:val="both"/>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w:t>
      </w:r>
      <w:r>
        <w:rPr>
          <w:rFonts w:hint="eastAsia" w:ascii="Times New Roman" w:hAnsi="Times New Roman" w:eastAsia="方正仿宋_GBK" w:cs="Times New Roman"/>
          <w:bCs/>
          <w:color w:val="auto"/>
          <w:kern w:val="0"/>
          <w:sz w:val="32"/>
          <w:szCs w:val="32"/>
          <w:lang w:val="en-US" w:eastAsia="zh-CN"/>
        </w:rPr>
        <w:t>六</w:t>
      </w:r>
      <w:r>
        <w:rPr>
          <w:rFonts w:hint="default" w:ascii="Times New Roman" w:hAnsi="Times New Roman" w:eastAsia="方正仿宋_GBK" w:cs="Times New Roman"/>
          <w:bCs/>
          <w:color w:val="auto"/>
          <w:kern w:val="0"/>
          <w:sz w:val="32"/>
          <w:szCs w:val="32"/>
        </w:rPr>
        <w:t>）严格落实《报告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hint="default" w:ascii="Times New Roman" w:hAnsi="Times New Roman" w:eastAsia="方正仿宋_GBK" w:cs="Times New Roman"/>
          <w:color w:val="auto"/>
          <w:sz w:val="32"/>
          <w:szCs w:val="32"/>
        </w:rPr>
        <w:t>按照《突发环境事件应急预案管理暂行办法》《企事业单位突发环境事件应急预案备案管理办法（试行）》要求，制定突发环境事件应急预案</w:t>
      </w:r>
      <w:r>
        <w:rPr>
          <w:rFonts w:hint="default" w:ascii="Times New Roman" w:hAnsi="Times New Roman" w:eastAsia="方正仿宋_GBK" w:cs="Times New Roman"/>
          <w:bCs/>
          <w:color w:val="auto"/>
          <w:kern w:val="0"/>
          <w:sz w:val="32"/>
          <w:szCs w:val="32"/>
        </w:rPr>
        <w:t>报市生态环境局新平分局备案</w:t>
      </w:r>
      <w:r>
        <w:rPr>
          <w:rFonts w:hint="eastAsia"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在三级沉淀池周围设置1个容积为6m</w:t>
      </w:r>
      <w:r>
        <w:rPr>
          <w:rFonts w:hint="default" w:ascii="Times New Roman" w:hAnsi="Times New Roman" w:eastAsia="方正仿宋_GBK" w:cs="Times New Roman"/>
          <w:bCs/>
          <w:color w:val="auto"/>
          <w:kern w:val="0"/>
          <w:sz w:val="32"/>
          <w:szCs w:val="32"/>
          <w:vertAlign w:val="superscript"/>
        </w:rPr>
        <w:t>3</w:t>
      </w:r>
      <w:r>
        <w:rPr>
          <w:rFonts w:hint="default" w:ascii="Times New Roman" w:hAnsi="Times New Roman" w:eastAsia="方正仿宋_GBK" w:cs="Times New Roman"/>
          <w:bCs/>
          <w:color w:val="auto"/>
          <w:kern w:val="0"/>
          <w:sz w:val="32"/>
          <w:szCs w:val="32"/>
        </w:rPr>
        <w:t>的应急事故池。</w:t>
      </w:r>
    </w:p>
    <w:p w14:paraId="63F5B820">
      <w:pPr>
        <w:keepNext w:val="0"/>
        <w:keepLines w:val="0"/>
        <w:pageBreakBefore w:val="0"/>
        <w:widowControl/>
        <w:kinsoku/>
        <w:overflowPunct/>
        <w:topLinePunct w:val="0"/>
        <w:bidi w:val="0"/>
        <w:adjustRightInd/>
        <w:spacing w:line="58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严格落实地下水及土壤污染防治措施。按照“源头控制、分区防治、污染监控、应急响应”的原则进行地下水污染防治。重点防渗区：危废暂存间按照《危险废物贮存和污染控制标准》（GB18597-2023）要求基础地面进行防渗，防渗层为至少1m厚粘土层(渗透系数≤10</w:t>
      </w:r>
      <w:r>
        <w:rPr>
          <w:rFonts w:hint="default" w:ascii="Times New Roman" w:hAnsi="Times New Roman" w:eastAsia="方正仿宋_GBK" w:cs="Times New Roman"/>
          <w:color w:val="auto"/>
          <w:sz w:val="32"/>
          <w:szCs w:val="32"/>
          <w:vertAlign w:val="superscript"/>
          <w:lang w:val="en-US" w:eastAsia="zh-CN"/>
        </w:rPr>
        <w:t>-7</w:t>
      </w:r>
      <w:r>
        <w:rPr>
          <w:rFonts w:hint="default" w:ascii="Times New Roman" w:hAnsi="Times New Roman" w:eastAsia="方正仿宋_GBK" w:cs="Times New Roman"/>
          <w:color w:val="auto"/>
          <w:sz w:val="32"/>
          <w:szCs w:val="32"/>
          <w:lang w:val="en-US" w:eastAsia="zh-CN"/>
        </w:rPr>
        <w:t>cm/s)，或2mm厚高密度聚乙烯，或至少2mm厚的其它人工材料，渗透系数≤10</w:t>
      </w:r>
      <w:r>
        <w:rPr>
          <w:rFonts w:hint="default" w:ascii="Times New Roman" w:hAnsi="Times New Roman" w:eastAsia="方正仿宋_GBK" w:cs="Times New Roman"/>
          <w:color w:val="auto"/>
          <w:sz w:val="32"/>
          <w:szCs w:val="32"/>
          <w:vertAlign w:val="superscript"/>
          <w:lang w:val="en-US" w:eastAsia="zh-CN"/>
        </w:rPr>
        <w:t>-10</w:t>
      </w:r>
      <w:r>
        <w:rPr>
          <w:rFonts w:hint="default" w:ascii="Times New Roman" w:hAnsi="Times New Roman" w:eastAsia="方正仿宋_GBK" w:cs="Times New Roman"/>
          <w:color w:val="auto"/>
          <w:sz w:val="32"/>
          <w:szCs w:val="32"/>
          <w:lang w:val="en-US" w:eastAsia="zh-CN"/>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区：三级沉淀池、初期雨水收集池、事故应急池、污泥暂存池按照《环境影响评价技术导则地下水环境》（HJ610-2016）中技术要求等效粘土防渗层Mb≥1.5m，K≤1×10</w:t>
      </w:r>
      <w:r>
        <w:rPr>
          <w:rFonts w:hint="default" w:ascii="Times New Roman" w:hAnsi="Times New Roman" w:eastAsia="方正仿宋_GBK" w:cs="Times New Roman"/>
          <w:color w:val="auto"/>
          <w:sz w:val="32"/>
          <w:szCs w:val="32"/>
          <w:vertAlign w:val="superscript"/>
          <w:lang w:val="en-US" w:eastAsia="zh-CN"/>
        </w:rPr>
        <w:t>-7</w:t>
      </w:r>
      <w:r>
        <w:rPr>
          <w:rFonts w:hint="default" w:ascii="Times New Roman" w:hAnsi="Times New Roman" w:eastAsia="方正仿宋_GBK" w:cs="Times New Roman"/>
          <w:color w:val="auto"/>
          <w:sz w:val="32"/>
          <w:szCs w:val="32"/>
          <w:lang w:val="en-US" w:eastAsia="zh-CN"/>
        </w:rPr>
        <w:t>cm/s进行防渗。简单防渗区：生产、生活区、道路等防渗技术要求为地面硬化。</w:t>
      </w:r>
    </w:p>
    <w:p w14:paraId="69D2C652">
      <w:pPr>
        <w:keepNext w:val="0"/>
        <w:keepLines w:val="0"/>
        <w:pageBreakBefore w:val="0"/>
        <w:kinsoku/>
        <w:overflowPunct/>
        <w:topLinePunct w:val="0"/>
        <w:bidi w:val="0"/>
        <w:adjustRightInd/>
        <w:spacing w:line="580" w:lineRule="exact"/>
        <w:ind w:firstLine="640" w:firstLineChars="200"/>
        <w:jc w:val="both"/>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八</w:t>
      </w:r>
      <w:r>
        <w:rPr>
          <w:rFonts w:hint="default" w:ascii="Times New Roman" w:hAnsi="Times New Roman" w:eastAsia="方正仿宋_GBK" w:cs="Times New Roman"/>
          <w:color w:val="auto"/>
          <w:kern w:val="0"/>
          <w:sz w:val="32"/>
          <w:szCs w:val="32"/>
        </w:rPr>
        <w:t>）加强项目区</w:t>
      </w:r>
      <w:r>
        <w:rPr>
          <w:rFonts w:hint="eastAsia" w:ascii="Times New Roman" w:hAnsi="Times New Roman" w:eastAsia="方正仿宋_GBK" w:cs="Times New Roman"/>
          <w:color w:val="auto"/>
          <w:kern w:val="0"/>
          <w:sz w:val="32"/>
          <w:szCs w:val="32"/>
          <w:lang w:val="en-US" w:eastAsia="zh-CN"/>
        </w:rPr>
        <w:t>生态</w:t>
      </w:r>
      <w:r>
        <w:rPr>
          <w:rFonts w:hint="default" w:ascii="Times New Roman" w:hAnsi="Times New Roman" w:eastAsia="方正仿宋_GBK" w:cs="Times New Roman"/>
          <w:color w:val="auto"/>
          <w:kern w:val="0"/>
          <w:sz w:val="32"/>
          <w:szCs w:val="32"/>
        </w:rPr>
        <w:t>环境</w:t>
      </w:r>
      <w:r>
        <w:rPr>
          <w:rFonts w:hint="eastAsia" w:ascii="Times New Roman" w:hAnsi="Times New Roman" w:eastAsia="方正仿宋_GBK" w:cs="Times New Roman"/>
          <w:color w:val="auto"/>
          <w:kern w:val="0"/>
          <w:sz w:val="32"/>
          <w:szCs w:val="32"/>
          <w:lang w:val="en-US" w:eastAsia="zh-CN"/>
        </w:rPr>
        <w:t>保护</w:t>
      </w:r>
      <w:r>
        <w:rPr>
          <w:rFonts w:hint="default" w:ascii="Times New Roman" w:hAnsi="Times New Roman" w:eastAsia="方正仿宋_GBK" w:cs="Times New Roman"/>
          <w:color w:val="auto"/>
          <w:kern w:val="0"/>
          <w:sz w:val="32"/>
          <w:szCs w:val="32"/>
        </w:rPr>
        <w:t>管理，提高工作人员环保意识，并做好绿化美化工作。</w:t>
      </w:r>
    </w:p>
    <w:p w14:paraId="3FBA2547">
      <w:pPr>
        <w:keepNext w:val="0"/>
        <w:keepLines w:val="0"/>
        <w:pageBreakBefore w:val="0"/>
        <w:kinsoku/>
        <w:overflowPunct/>
        <w:topLinePunct w:val="0"/>
        <w:bidi w:val="0"/>
        <w:adjustRightInd/>
        <w:spacing w:line="580" w:lineRule="exact"/>
        <w:ind w:firstLine="640" w:firstLineChars="200"/>
        <w:jc w:val="both"/>
        <w:rPr>
          <w:rFonts w:hint="eastAsia" w:ascii="方正黑体_GBK" w:hAnsi="方正黑体_GBK" w:eastAsia="方正黑体_GBK" w:cs="方正黑体_GBK"/>
          <w:bCs/>
          <w:color w:val="auto"/>
          <w:kern w:val="0"/>
          <w:sz w:val="32"/>
          <w:szCs w:val="32"/>
          <w:lang w:val="en-US" w:eastAsia="zh-CN"/>
        </w:rPr>
      </w:pPr>
      <w:r>
        <w:rPr>
          <w:rFonts w:hint="eastAsia" w:ascii="方正黑体_GBK" w:hAnsi="方正黑体_GBK" w:eastAsia="方正黑体_GBK" w:cs="方正黑体_GBK"/>
          <w:bCs/>
          <w:color w:val="auto"/>
          <w:kern w:val="0"/>
          <w:sz w:val="32"/>
          <w:szCs w:val="32"/>
        </w:rPr>
        <w:t>三、</w:t>
      </w:r>
      <w:r>
        <w:rPr>
          <w:rFonts w:hint="eastAsia" w:ascii="方正黑体_GBK" w:hAnsi="方正黑体_GBK" w:eastAsia="方正黑体_GBK" w:cs="方正黑体_GBK"/>
          <w:bCs/>
          <w:color w:val="auto"/>
          <w:kern w:val="0"/>
          <w:sz w:val="32"/>
          <w:szCs w:val="32"/>
          <w:lang w:val="en-US" w:eastAsia="zh-CN"/>
        </w:rPr>
        <w:t>其他相关要求</w:t>
      </w:r>
    </w:p>
    <w:p w14:paraId="1755401B">
      <w:pPr>
        <w:keepNext w:val="0"/>
        <w:keepLines w:val="0"/>
        <w:pageBreakBefore w:val="0"/>
        <w:kinsoku/>
        <w:overflowPunct/>
        <w:topLinePunct w:val="0"/>
        <w:bidi w:val="0"/>
        <w:adjustRightInd/>
        <w:spacing w:line="580" w:lineRule="exact"/>
        <w:ind w:firstLine="640" w:firstLineChars="200"/>
        <w:jc w:val="both"/>
        <w:rPr>
          <w:rFonts w:hint="default" w:ascii="Times New Roman" w:hAnsi="Times New Roman" w:eastAsia="方正仿宋_GBK" w:cs="Times New Roman"/>
          <w:bCs/>
          <w:color w:val="auto"/>
          <w:kern w:val="0"/>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落实环境监测及环境信息公开要求。根据环境监测有关标准、规范和《报告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14:paraId="717100C1">
      <w:pPr>
        <w:keepNext w:val="0"/>
        <w:keepLines w:val="0"/>
        <w:pageBreakBefore w:val="0"/>
        <w:kinsoku/>
        <w:overflowPunct/>
        <w:topLinePunct w:val="0"/>
        <w:bidi w:val="0"/>
        <w:adjustRightInd/>
        <w:spacing w:line="580" w:lineRule="exact"/>
        <w:ind w:firstLine="640" w:firstLineChars="200"/>
        <w:jc w:val="both"/>
        <w:rPr>
          <w:rFonts w:hint="default" w:ascii="Times New Roman" w:hAnsi="Times New Roman" w:eastAsia="方正仿宋_GBK" w:cs="Times New Roman"/>
          <w:bCs/>
          <w:color w:val="auto"/>
          <w:kern w:val="0"/>
          <w:sz w:val="32"/>
          <w:szCs w:val="32"/>
        </w:rPr>
      </w:pPr>
      <w:r>
        <w:rPr>
          <w:rFonts w:hint="eastAsia" w:ascii="Times New Roman" w:hAnsi="Times New Roman" w:eastAsia="方正仿宋_GBK" w:cs="Times New Roman"/>
          <w:bCs/>
          <w:color w:val="auto"/>
          <w:kern w:val="0"/>
          <w:sz w:val="32"/>
          <w:szCs w:val="32"/>
          <w:lang w:val="en-US" w:eastAsia="zh-CN"/>
        </w:rPr>
        <w:t>（二）</w:t>
      </w:r>
      <w:r>
        <w:rPr>
          <w:rFonts w:hint="default" w:ascii="Times New Roman" w:hAnsi="Times New Roman" w:eastAsia="方正仿宋_GBK" w:cs="Times New Roman"/>
          <w:color w:val="auto"/>
          <w:sz w:val="32"/>
          <w:szCs w:val="32"/>
        </w:rPr>
        <w:t>《报告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》经批准后，如工程的性质、规模、工艺、地点或者防治污染、防止生态破坏的措施发生重大变动的，应当重新报批环境影响评价文件，否则不得实施建设。《报告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》自批准之日起满5年，建设项目方开工建设的，《报告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》应当报我局重新审核。</w:t>
      </w:r>
    </w:p>
    <w:p w14:paraId="697F3E25">
      <w:pPr>
        <w:keepNext w:val="0"/>
        <w:keepLines w:val="0"/>
        <w:pageBreakBefore w:val="0"/>
        <w:kinsoku/>
        <w:overflowPunct/>
        <w:topLinePunct w:val="0"/>
        <w:bidi w:val="0"/>
        <w:adjustRightInd/>
        <w:spacing w:line="580" w:lineRule="exact"/>
        <w:ind w:firstLine="640" w:firstLineChars="200"/>
        <w:jc w:val="both"/>
        <w:rPr>
          <w:rFonts w:hint="default" w:ascii="Times New Roman" w:hAnsi="Times New Roman" w:eastAsia="方正仿宋_GBK" w:cs="Times New Roman"/>
          <w:bCs/>
          <w:color w:val="auto"/>
          <w:kern w:val="0"/>
          <w:sz w:val="32"/>
          <w:szCs w:val="32"/>
        </w:rPr>
      </w:pPr>
      <w:r>
        <w:rPr>
          <w:rFonts w:hint="eastAsia" w:ascii="Times New Roman" w:hAnsi="Times New Roman" w:eastAsia="方正仿宋_GBK" w:cs="Times New Roman"/>
          <w:bCs/>
          <w:color w:val="auto"/>
          <w:kern w:val="0"/>
          <w:sz w:val="32"/>
          <w:szCs w:val="32"/>
          <w:lang w:val="en-US" w:eastAsia="zh-CN"/>
        </w:rPr>
        <w:t>（三）</w:t>
      </w:r>
      <w:r>
        <w:rPr>
          <w:rFonts w:hint="default" w:ascii="Times New Roman" w:hAnsi="Times New Roman" w:eastAsia="方正仿宋_GBK" w:cs="Times New Roman"/>
          <w:color w:val="auto"/>
          <w:sz w:val="32"/>
          <w:szCs w:val="32"/>
        </w:rPr>
        <w:t>严格落实“三同时”制度。你</w:t>
      </w:r>
      <w:r>
        <w:rPr>
          <w:rFonts w:hint="eastAsia" w:eastAsia="方正仿宋_GBK" w:cs="Times New Roman"/>
          <w:color w:val="auto"/>
          <w:sz w:val="32"/>
          <w:szCs w:val="32"/>
          <w:lang w:val="en-US" w:eastAsia="zh-CN"/>
        </w:rPr>
        <w:t>石场</w:t>
      </w:r>
      <w:r>
        <w:rPr>
          <w:rFonts w:hint="default" w:ascii="Times New Roman" w:hAnsi="Times New Roman" w:eastAsia="方正仿宋_GBK" w:cs="Times New Roman"/>
          <w:color w:val="auto"/>
          <w:sz w:val="32"/>
          <w:szCs w:val="32"/>
        </w:rPr>
        <w:t>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14:paraId="4824C8AF">
      <w:pPr>
        <w:keepNext w:val="0"/>
        <w:keepLines w:val="0"/>
        <w:pageBreakBefore w:val="0"/>
        <w:kinsoku/>
        <w:overflowPunct/>
        <w:topLinePunct w:val="0"/>
        <w:bidi w:val="0"/>
        <w:adjustRightInd/>
        <w:snapToGrid w:val="0"/>
        <w:spacing w:line="580" w:lineRule="exact"/>
        <w:ind w:firstLine="640" w:firstLineChars="200"/>
        <w:jc w:val="both"/>
        <w:rPr>
          <w:rFonts w:hint="default" w:ascii="Times New Roman" w:hAnsi="Times New Roman" w:eastAsia="方正仿宋_GBK" w:cs="Times New Roman"/>
          <w:bCs/>
          <w:color w:val="auto"/>
          <w:kern w:val="0"/>
          <w:sz w:val="32"/>
          <w:szCs w:val="32"/>
        </w:rPr>
      </w:pPr>
      <w:r>
        <w:rPr>
          <w:rFonts w:hint="eastAsia" w:ascii="Times New Roman" w:hAnsi="Times New Roman" w:eastAsia="方正仿宋_GBK" w:cs="Times New Roman"/>
          <w:bCs/>
          <w:color w:val="auto"/>
          <w:kern w:val="0"/>
          <w:sz w:val="32"/>
          <w:szCs w:val="32"/>
          <w:lang w:val="en-US" w:eastAsia="zh-CN"/>
        </w:rPr>
        <w:t>（四）</w:t>
      </w:r>
      <w:r>
        <w:rPr>
          <w:rFonts w:hint="default" w:ascii="Times New Roman" w:hAnsi="Times New Roman" w:eastAsia="方正仿宋_GBK" w:cs="Times New Roman"/>
          <w:color w:val="auto"/>
          <w:sz w:val="32"/>
          <w:szCs w:val="32"/>
        </w:rPr>
        <w:t>在项目完成建设发生实际排污行为之前，按照经批准的《报告</w:t>
      </w:r>
      <w:r>
        <w:rPr>
          <w:rFonts w:hint="default" w:ascii="Times New Roman" w:hAnsi="Times New Roman" w:eastAsia="方正仿宋_GBK" w:cs="Times New Roman"/>
          <w:color w:val="auto"/>
          <w:sz w:val="32"/>
          <w:szCs w:val="32"/>
          <w:lang w:val="en-US" w:eastAsia="zh-Hans"/>
        </w:rPr>
        <w:t>表</w:t>
      </w:r>
      <w:r>
        <w:rPr>
          <w:rFonts w:hint="default" w:ascii="Times New Roman" w:hAnsi="Times New Roman" w:eastAsia="方正仿宋_GBK" w:cs="Times New Roman"/>
          <w:color w:val="auto"/>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14:paraId="709A4262">
      <w:pPr>
        <w:keepNext w:val="0"/>
        <w:keepLines w:val="0"/>
        <w:pageBreakBefore w:val="0"/>
        <w:kinsoku/>
        <w:overflowPunct/>
        <w:topLinePunct w:val="0"/>
        <w:bidi w:val="0"/>
        <w:adjustRightInd/>
        <w:snapToGrid w:val="0"/>
        <w:spacing w:line="580" w:lineRule="exact"/>
        <w:ind w:firstLine="640" w:firstLineChars="200"/>
        <w:jc w:val="both"/>
        <w:rPr>
          <w:rFonts w:hint="default" w:ascii="Times New Roman" w:hAnsi="Times New Roman" w:eastAsia="方正仿宋_GBK" w:cs="Times New Roman"/>
          <w:bCs/>
          <w:color w:val="auto"/>
          <w:kern w:val="0"/>
          <w:sz w:val="32"/>
          <w:szCs w:val="32"/>
        </w:rPr>
      </w:pPr>
      <w:r>
        <w:rPr>
          <w:rFonts w:hint="eastAsia" w:ascii="Times New Roman" w:hAnsi="Times New Roman" w:eastAsia="方正仿宋_GBK" w:cs="Times New Roman"/>
          <w:bCs/>
          <w:color w:val="auto"/>
          <w:kern w:val="0"/>
          <w:sz w:val="32"/>
          <w:szCs w:val="32"/>
          <w:lang w:val="en-US" w:eastAsia="zh-CN"/>
        </w:rPr>
        <w:t>（五）</w:t>
      </w:r>
      <w:r>
        <w:rPr>
          <w:rFonts w:hint="default" w:ascii="Times New Roman" w:hAnsi="Times New Roman" w:eastAsia="方正仿宋_GBK" w:cs="Times New Roman"/>
          <w:bCs/>
          <w:color w:val="auto"/>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14:paraId="1B550EC3">
      <w:pPr>
        <w:pStyle w:val="24"/>
        <w:keepNext w:val="0"/>
        <w:keepLines w:val="0"/>
        <w:pageBreakBefore w:val="0"/>
        <w:kinsoku/>
        <w:wordWrap/>
        <w:overflowPunct/>
        <w:topLinePunct w:val="0"/>
        <w:bidi w:val="0"/>
        <w:adjustRightInd/>
        <w:spacing w:before="0" w:after="0" w:line="580" w:lineRule="exact"/>
        <w:ind w:left="0" w:right="0"/>
        <w:rPr>
          <w:rFonts w:hint="default" w:ascii="Times New Roman" w:hAnsi="Times New Roman" w:eastAsia="方正仿宋_GBK" w:cs="Times New Roman"/>
          <w:color w:val="auto"/>
        </w:rPr>
      </w:pPr>
    </w:p>
    <w:p w14:paraId="255DAC25">
      <w:pPr>
        <w:rPr>
          <w:rFonts w:hint="default" w:ascii="Times New Roman" w:hAnsi="Times New Roman" w:eastAsia="方正仿宋_GBK" w:cs="Times New Roman"/>
          <w:color w:val="auto"/>
        </w:rPr>
      </w:pPr>
    </w:p>
    <w:p w14:paraId="33C670C3">
      <w:pPr>
        <w:pStyle w:val="2"/>
        <w:rPr>
          <w:rFonts w:hint="default"/>
          <w:color w:val="auto"/>
        </w:rPr>
      </w:pPr>
    </w:p>
    <w:p w14:paraId="2EC3E7DC">
      <w:pPr>
        <w:keepNext w:val="0"/>
        <w:keepLines w:val="0"/>
        <w:pageBreakBefore w:val="0"/>
        <w:kinsoku/>
        <w:overflowPunct/>
        <w:topLinePunct w:val="0"/>
        <w:bidi w:val="0"/>
        <w:adjustRightInd/>
        <w:snapToGrid w:val="0"/>
        <w:spacing w:line="580" w:lineRule="exact"/>
        <w:ind w:firstLine="4320" w:firstLineChars="1350"/>
        <w:jc w:val="lef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玉溪市生态环境局新平分局</w:t>
      </w:r>
    </w:p>
    <w:p w14:paraId="459F7291">
      <w:pPr>
        <w:keepNext w:val="0"/>
        <w:keepLines w:val="0"/>
        <w:pageBreakBefore w:val="0"/>
        <w:kinsoku/>
        <w:overflowPunct/>
        <w:topLinePunct w:val="0"/>
        <w:bidi w:val="0"/>
        <w:adjustRightInd/>
        <w:snapToGrid w:val="0"/>
        <w:spacing w:line="580" w:lineRule="exact"/>
        <w:jc w:val="left"/>
        <w:rPr>
          <w:rFonts w:hint="default" w:ascii="Times New Roman" w:hAnsi="Times New Roman" w:eastAsia="方正仿宋_GBK" w:cs="Times New Roman"/>
          <w:bCs/>
          <w:color w:val="auto"/>
          <w:kern w:val="0"/>
          <w:sz w:val="32"/>
          <w:szCs w:val="32"/>
          <w:highlight w:val="yellow"/>
        </w:rPr>
      </w:pPr>
      <w:r>
        <w:rPr>
          <w:rFonts w:hint="default" w:ascii="Times New Roman" w:hAnsi="Times New Roman" w:eastAsia="方正仿宋_GBK" w:cs="Times New Roman"/>
          <w:bCs/>
          <w:color w:val="auto"/>
          <w:kern w:val="0"/>
          <w:sz w:val="32"/>
          <w:szCs w:val="32"/>
        </w:rPr>
        <w:t xml:space="preserve">                              </w:t>
      </w:r>
      <w:r>
        <w:rPr>
          <w:rFonts w:hint="eastAsia" w:eastAsia="方正仿宋_GBK" w:cs="Times New Roman"/>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 xml:space="preserve"> 202</w:t>
      </w:r>
      <w:r>
        <w:rPr>
          <w:rFonts w:hint="default" w:ascii="Times New Roman" w:hAnsi="Times New Roman" w:eastAsia="方正仿宋_GBK" w:cs="Times New Roman"/>
          <w:bCs/>
          <w:color w:val="auto"/>
          <w:kern w:val="0"/>
          <w:sz w:val="32"/>
          <w:szCs w:val="32"/>
          <w:lang w:val="en-US" w:eastAsia="zh-CN"/>
        </w:rPr>
        <w:t>4</w:t>
      </w:r>
      <w:r>
        <w:rPr>
          <w:rFonts w:hint="default" w:ascii="Times New Roman" w:hAnsi="Times New Roman" w:eastAsia="方正仿宋_GBK" w:cs="Times New Roman"/>
          <w:bCs/>
          <w:color w:val="auto"/>
          <w:kern w:val="0"/>
          <w:sz w:val="32"/>
          <w:szCs w:val="32"/>
        </w:rPr>
        <w:t>年</w:t>
      </w:r>
      <w:r>
        <w:rPr>
          <w:rFonts w:hint="default" w:ascii="Times New Roman" w:hAnsi="Times New Roman" w:eastAsia="方正仿宋_GBK" w:cs="Times New Roman"/>
          <w:bCs/>
          <w:color w:val="auto"/>
          <w:kern w:val="0"/>
          <w:sz w:val="32"/>
          <w:szCs w:val="32"/>
          <w:lang w:val="en-US" w:eastAsia="zh-CN"/>
        </w:rPr>
        <w:t>9</w:t>
      </w:r>
      <w:r>
        <w:rPr>
          <w:rFonts w:hint="default" w:ascii="Times New Roman" w:hAnsi="Times New Roman" w:eastAsia="方正仿宋_GBK" w:cs="Times New Roman"/>
          <w:bCs/>
          <w:color w:val="auto"/>
          <w:kern w:val="0"/>
          <w:sz w:val="32"/>
          <w:szCs w:val="32"/>
        </w:rPr>
        <w:t>月</w:t>
      </w:r>
      <w:r>
        <w:rPr>
          <w:rFonts w:hint="eastAsia" w:ascii="Times New Roman" w:hAnsi="Times New Roman" w:eastAsia="方正仿宋_GBK" w:cs="Times New Roman"/>
          <w:bCs/>
          <w:color w:val="auto"/>
          <w:kern w:val="0"/>
          <w:sz w:val="32"/>
          <w:szCs w:val="32"/>
          <w:lang w:val="en-US" w:eastAsia="zh-CN"/>
        </w:rPr>
        <w:t>5</w:t>
      </w:r>
      <w:r>
        <w:rPr>
          <w:rFonts w:hint="default" w:ascii="Times New Roman" w:hAnsi="Times New Roman" w:eastAsia="方正仿宋_GBK" w:cs="Times New Roman"/>
          <w:bCs/>
          <w:color w:val="auto"/>
          <w:kern w:val="0"/>
          <w:sz w:val="32"/>
          <w:szCs w:val="32"/>
        </w:rPr>
        <w:t>日</w:t>
      </w:r>
    </w:p>
    <w:p w14:paraId="2321343B">
      <w:pPr>
        <w:keepNext w:val="0"/>
        <w:keepLines w:val="0"/>
        <w:pageBreakBefore w:val="0"/>
        <w:kinsoku/>
        <w:overflowPunct/>
        <w:topLinePunct w:val="0"/>
        <w:bidi w:val="0"/>
        <w:adjustRightInd/>
        <w:spacing w:line="58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（此件公开发布）</w:t>
      </w:r>
    </w:p>
    <w:p w14:paraId="556F9CFE">
      <w:pPr>
        <w:pStyle w:val="2"/>
        <w:rPr>
          <w:rFonts w:hint="default" w:ascii="Times New Roman" w:hAnsi="Times New Roman" w:eastAsia="方正仿宋_GBK" w:cs="Times New Roman"/>
          <w:bCs/>
          <w:kern w:val="0"/>
          <w:sz w:val="32"/>
          <w:szCs w:val="32"/>
        </w:rPr>
      </w:pPr>
    </w:p>
    <w:p w14:paraId="0AA17FAF">
      <w:pPr>
        <w:pStyle w:val="4"/>
        <w:rPr>
          <w:rFonts w:hint="default" w:ascii="Times New Roman" w:hAnsi="Times New Roman" w:eastAsia="方正仿宋_GBK" w:cs="Times New Roman"/>
          <w:bCs/>
          <w:kern w:val="0"/>
          <w:sz w:val="32"/>
          <w:szCs w:val="32"/>
        </w:rPr>
      </w:pPr>
    </w:p>
    <w:p w14:paraId="311DDB2F">
      <w:pPr>
        <w:rPr>
          <w:rFonts w:hint="default" w:ascii="Times New Roman" w:hAnsi="Times New Roman" w:eastAsia="方正仿宋_GBK" w:cs="Times New Roman"/>
          <w:bCs/>
          <w:kern w:val="0"/>
          <w:sz w:val="32"/>
          <w:szCs w:val="32"/>
        </w:rPr>
      </w:pPr>
    </w:p>
    <w:p w14:paraId="379BC33F">
      <w:pPr>
        <w:pStyle w:val="2"/>
        <w:rPr>
          <w:rFonts w:hint="default" w:ascii="Times New Roman" w:hAnsi="Times New Roman" w:eastAsia="方正仿宋_GBK" w:cs="Times New Roman"/>
          <w:bCs/>
          <w:kern w:val="0"/>
          <w:sz w:val="32"/>
          <w:szCs w:val="32"/>
        </w:rPr>
      </w:pPr>
    </w:p>
    <w:p w14:paraId="6D0A6C80">
      <w:pPr>
        <w:pStyle w:val="4"/>
        <w:rPr>
          <w:rFonts w:hint="default" w:ascii="Times New Roman" w:hAnsi="Times New Roman" w:eastAsia="方正仿宋_GBK" w:cs="Times New Roman"/>
          <w:bCs/>
          <w:kern w:val="0"/>
          <w:sz w:val="32"/>
          <w:szCs w:val="32"/>
        </w:rPr>
      </w:pPr>
    </w:p>
    <w:p w14:paraId="4BFCC874">
      <w:pPr>
        <w:rPr>
          <w:rFonts w:hint="default" w:ascii="Times New Roman" w:hAnsi="Times New Roman" w:eastAsia="方正仿宋_GBK" w:cs="Times New Roman"/>
          <w:bCs/>
          <w:kern w:val="0"/>
          <w:sz w:val="32"/>
          <w:szCs w:val="32"/>
        </w:rPr>
      </w:pPr>
    </w:p>
    <w:p w14:paraId="47EDB4E8">
      <w:pPr>
        <w:rPr>
          <w:rFonts w:hint="default" w:ascii="Times New Roman" w:hAnsi="Times New Roman" w:eastAsia="方正仿宋_GBK" w:cs="Times New Roman"/>
          <w:bCs/>
          <w:kern w:val="0"/>
          <w:sz w:val="32"/>
          <w:szCs w:val="32"/>
        </w:rPr>
      </w:pPr>
    </w:p>
    <w:p w14:paraId="5556BFFE">
      <w:pPr>
        <w:rPr>
          <w:rFonts w:hint="default" w:ascii="Times New Roman" w:hAnsi="Times New Roman" w:eastAsia="方正仿宋_GBK" w:cs="Times New Roman"/>
          <w:bCs/>
          <w:kern w:val="0"/>
          <w:sz w:val="32"/>
          <w:szCs w:val="32"/>
        </w:rPr>
      </w:pPr>
    </w:p>
    <w:p w14:paraId="0CE1C34B">
      <w:pPr>
        <w:pStyle w:val="2"/>
        <w:rPr>
          <w:rFonts w:hint="default" w:ascii="Times New Roman" w:hAnsi="Times New Roman" w:eastAsia="方正仿宋_GBK" w:cs="Times New Roman"/>
          <w:bCs/>
          <w:kern w:val="0"/>
          <w:sz w:val="32"/>
          <w:szCs w:val="32"/>
        </w:rPr>
      </w:pPr>
    </w:p>
    <w:p w14:paraId="5851D1ED">
      <w:pPr>
        <w:pStyle w:val="4"/>
        <w:rPr>
          <w:rFonts w:hint="default"/>
        </w:rPr>
      </w:pPr>
    </w:p>
    <w:p w14:paraId="5D0B191E">
      <w:pPr>
        <w:pStyle w:val="2"/>
        <w:rPr>
          <w:rFonts w:hint="default" w:ascii="Times New Roman" w:hAnsi="Times New Roman" w:eastAsia="方正仿宋_GBK" w:cs="Times New Roman"/>
          <w:bCs/>
          <w:kern w:val="0"/>
          <w:sz w:val="32"/>
          <w:szCs w:val="32"/>
        </w:rPr>
      </w:pPr>
    </w:p>
    <w:p w14:paraId="2138E97F">
      <w:pPr>
        <w:pStyle w:val="4"/>
        <w:rPr>
          <w:rFonts w:hint="default"/>
        </w:rPr>
      </w:pPr>
    </w:p>
    <w:p w14:paraId="0B0F35B5">
      <w:pPr>
        <w:spacing w:line="440" w:lineRule="exact"/>
        <w:ind w:firstLine="320" w:firstLineChars="1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int="default" w:ascii="Times New Roman" w:hAnsi="Times New Roman" w:eastAsia="方正仿宋_GBK" w:cs="Times New Roman"/>
          <w:bCs/>
          <w:sz w:val="28"/>
          <w:szCs w:val="28"/>
        </w:rPr>
        <w:t>抄送：</w:t>
      </w:r>
      <w:r>
        <w:rPr>
          <w:rFonts w:hint="default" w:ascii="Times New Roman" w:hAnsi="Times New Roman" w:eastAsia="方正仿宋_GBK" w:cs="Times New Roman"/>
          <w:sz w:val="28"/>
          <w:szCs w:val="28"/>
        </w:rPr>
        <w:t>县发展改革局、</w:t>
      </w:r>
      <w:r>
        <w:rPr>
          <w:rFonts w:hint="default" w:ascii="Times New Roman" w:hAnsi="Times New Roman" w:eastAsia="方正仿宋_GBK" w:cs="Times New Roman"/>
          <w:bCs/>
          <w:sz w:val="28"/>
          <w:szCs w:val="28"/>
        </w:rPr>
        <w:t>县自然资源局、</w:t>
      </w:r>
      <w:r>
        <w:rPr>
          <w:rFonts w:hint="default" w:ascii="Times New Roman" w:hAnsi="Times New Roman" w:eastAsia="方正仿宋_GBK" w:cs="Times New Roman"/>
          <w:sz w:val="28"/>
          <w:szCs w:val="28"/>
        </w:rPr>
        <w:t>县水利局、县林草局、</w:t>
      </w:r>
      <w:r>
        <w:rPr>
          <w:rFonts w:hint="default" w:ascii="Times New Roman" w:hAnsi="Times New Roman" w:eastAsia="方正仿宋_GBK" w:cs="Times New Roman"/>
          <w:sz w:val="28"/>
          <w:szCs w:val="28"/>
          <w:lang w:val="en-US" w:eastAsia="zh-CN"/>
        </w:rPr>
        <w:t>戛洒</w:t>
      </w:r>
    </w:p>
    <w:p w14:paraId="3EE15FCB">
      <w:pPr>
        <w:spacing w:line="440" w:lineRule="exact"/>
        <w:ind w:firstLine="1120" w:firstLineChars="4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镇</w:t>
      </w:r>
      <w:r>
        <w:rPr>
          <w:rFonts w:hint="default" w:ascii="Times New Roman" w:hAnsi="Times New Roman" w:eastAsia="方正仿宋_GBK" w:cs="Times New Roman"/>
          <w:sz w:val="28"/>
          <w:szCs w:val="28"/>
        </w:rPr>
        <w:t>人民政府，县生态环境保护综合行政执法大队、市生态环</w:t>
      </w:r>
    </w:p>
    <w:p w14:paraId="418668B7">
      <w:pPr>
        <w:spacing w:line="440" w:lineRule="exact"/>
        <w:ind w:firstLine="1120" w:firstLineChars="4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境局新平分</w:t>
      </w:r>
      <w:r>
        <w:rPr>
          <w:rFonts w:hint="eastAsia" w:ascii="方正仿宋_GBK" w:hAnsi="方正仿宋_GBK" w:eastAsia="方正仿宋_GBK" w:cs="方正仿宋_GBK"/>
          <w:sz w:val="28"/>
          <w:szCs w:val="28"/>
        </w:rPr>
        <w:t>局生态环境监测站，云南</w:t>
      </w:r>
      <w:r>
        <w:rPr>
          <w:rFonts w:hint="eastAsia" w:ascii="方正仿宋_GBK" w:hAnsi="方正仿宋_GBK" w:eastAsia="方正仿宋_GBK" w:cs="方正仿宋_GBK"/>
          <w:sz w:val="28"/>
          <w:szCs w:val="28"/>
          <w:lang w:val="en-US" w:eastAsia="zh-CN"/>
        </w:rPr>
        <w:t>清蓝源环保</w:t>
      </w:r>
      <w:r>
        <w:rPr>
          <w:rFonts w:hint="eastAsia" w:ascii="方正仿宋_GBK" w:hAnsi="方正仿宋_GBK" w:eastAsia="方正仿宋_GBK" w:cs="方正仿宋_GBK"/>
          <w:sz w:val="28"/>
          <w:szCs w:val="28"/>
        </w:rPr>
        <w:t>科技有限公</w:t>
      </w:r>
    </w:p>
    <w:p w14:paraId="3D5D5682">
      <w:pPr>
        <w:spacing w:line="440" w:lineRule="exact"/>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司</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lang w:val="zh-CN"/>
        </w:rPr>
        <w:t>云南佳源环境工程评估有限公司</w:t>
      </w:r>
      <w:r>
        <w:rPr>
          <w:rFonts w:hint="eastAsia" w:ascii="方正仿宋_GBK" w:hAnsi="方正仿宋_GBK" w:eastAsia="方正仿宋_GBK" w:cs="方正仿宋_GBK"/>
          <w:sz w:val="28"/>
          <w:szCs w:val="28"/>
        </w:rPr>
        <w:t>。</w:t>
      </w:r>
    </w:p>
    <w:p w14:paraId="388708AC">
      <w:pPr>
        <w:spacing w:line="400" w:lineRule="exact"/>
        <w:ind w:firstLine="280" w:firstLineChars="100"/>
        <w:rPr>
          <w:rFonts w:hint="default" w:ascii="Times New Roman" w:hAnsi="Times New Roman" w:eastAsia="方正仿宋_GBK" w:cs="Times New Roman"/>
          <w:bCs/>
          <w:kern w:val="0"/>
          <w:sz w:val="28"/>
          <w:szCs w:val="28"/>
        </w:rPr>
      </w:pPr>
      <w:r>
        <w:rPr>
          <w:rFonts w:hint="eastAsia" w:ascii="方正仿宋_GBK" w:hAnsi="方正仿宋_GBK" w:eastAsia="方正仿宋_GBK" w:cs="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hint="eastAsia" w:ascii="方正仿宋_GBK" w:hAnsi="方正仿宋_GBK" w:eastAsia="方正仿宋_GBK" w:cs="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int="eastAsia" w:ascii="方正仿宋_GBK" w:hAnsi="方正仿宋_GBK" w:eastAsia="方正仿宋_GBK" w:cs="方正仿宋_GBK"/>
          <w:bCs/>
          <w:kern w:val="0"/>
          <w:sz w:val="28"/>
          <w:szCs w:val="28"/>
        </w:rPr>
        <w:t xml:space="preserve">玉溪市生态环境局新平分局              </w:t>
      </w:r>
      <w:r>
        <w:rPr>
          <w:rFonts w:hint="default" w:ascii="Times New Roman" w:hAnsi="Times New Roman" w:eastAsia="方正仿宋_GBK" w:cs="Times New Roman"/>
          <w:bCs/>
          <w:kern w:val="0"/>
          <w:sz w:val="28"/>
          <w:szCs w:val="28"/>
          <w:highlight w:val="none"/>
        </w:rPr>
        <w:t xml:space="preserve">  202</w:t>
      </w:r>
      <w:r>
        <w:rPr>
          <w:rFonts w:hint="default" w:ascii="Times New Roman" w:hAnsi="Times New Roman" w:eastAsia="方正仿宋_GBK" w:cs="Times New Roman"/>
          <w:bCs/>
          <w:kern w:val="0"/>
          <w:sz w:val="28"/>
          <w:szCs w:val="28"/>
          <w:highlight w:val="none"/>
          <w:lang w:val="en-US" w:eastAsia="zh-CN"/>
        </w:rPr>
        <w:t>4</w:t>
      </w:r>
      <w:r>
        <w:rPr>
          <w:rFonts w:hint="default" w:ascii="Times New Roman" w:hAnsi="Times New Roman" w:eastAsia="方正仿宋_GBK" w:cs="Times New Roman"/>
          <w:bCs/>
          <w:kern w:val="0"/>
          <w:sz w:val="28"/>
          <w:szCs w:val="28"/>
          <w:highlight w:val="none"/>
        </w:rPr>
        <w:t>年</w:t>
      </w:r>
      <w:r>
        <w:rPr>
          <w:rFonts w:hint="default" w:ascii="Times New Roman" w:hAnsi="Times New Roman" w:eastAsia="方正仿宋_GBK" w:cs="Times New Roman"/>
          <w:bCs/>
          <w:kern w:val="0"/>
          <w:sz w:val="28"/>
          <w:szCs w:val="28"/>
          <w:highlight w:val="none"/>
          <w:lang w:val="en-US" w:eastAsia="zh-CN"/>
        </w:rPr>
        <w:t>9</w:t>
      </w:r>
      <w:r>
        <w:rPr>
          <w:rFonts w:hint="default" w:ascii="Times New Roman" w:hAnsi="Times New Roman" w:eastAsia="方正仿宋_GBK" w:cs="Times New Roman"/>
          <w:bCs/>
          <w:kern w:val="0"/>
          <w:sz w:val="28"/>
          <w:szCs w:val="28"/>
          <w:highlight w:val="none"/>
        </w:rPr>
        <w:t>月</w:t>
      </w:r>
      <w:r>
        <w:rPr>
          <w:rFonts w:hint="default" w:ascii="Times New Roman" w:hAnsi="Times New Roman" w:eastAsia="方正仿宋_GBK" w:cs="Times New Roman"/>
          <w:bCs/>
          <w:kern w:val="0"/>
          <w:sz w:val="28"/>
          <w:szCs w:val="28"/>
          <w:highlight w:val="none"/>
          <w:lang w:val="en-US" w:eastAsia="zh-CN"/>
        </w:rPr>
        <w:t>5</w:t>
      </w:r>
      <w:r>
        <w:rPr>
          <w:rFonts w:hint="default" w:ascii="Times New Roman" w:hAnsi="Times New Roman" w:eastAsia="方正仿宋_GBK" w:cs="Times New Roman"/>
          <w:bCs/>
          <w:kern w:val="0"/>
          <w:sz w:val="28"/>
          <w:szCs w:val="28"/>
          <w:highlight w:val="none"/>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5DE7">
    <w:pPr>
      <w:pStyle w:val="15"/>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14:paraId="34F377AC">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552F">
    <w:pPr>
      <w:pStyle w:val="15"/>
      <w:framePr w:wrap="around" w:vAnchor="text" w:hAnchor="margin" w:xAlign="center" w:y="1"/>
      <w:rPr>
        <w:rStyle w:val="22"/>
      </w:rPr>
    </w:pPr>
    <w:r>
      <w:fldChar w:fldCharType="begin"/>
    </w:r>
    <w:r>
      <w:rPr>
        <w:rStyle w:val="22"/>
      </w:rPr>
      <w:instrText xml:space="preserve">PAGE  </w:instrText>
    </w:r>
    <w:r>
      <w:fldChar w:fldCharType="end"/>
    </w:r>
  </w:p>
  <w:p w14:paraId="6233868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22D5">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mMjRiNjA4N2JhNGRiOTczYmExNzJhM2Y3MjE0MDI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4374A0"/>
    <w:rsid w:val="03FE4E01"/>
    <w:rsid w:val="06D412A4"/>
    <w:rsid w:val="07314680"/>
    <w:rsid w:val="08830E46"/>
    <w:rsid w:val="0A3C5C07"/>
    <w:rsid w:val="0ABE46E6"/>
    <w:rsid w:val="0DD83B82"/>
    <w:rsid w:val="0F5D683F"/>
    <w:rsid w:val="0FE458AF"/>
    <w:rsid w:val="103A11A2"/>
    <w:rsid w:val="1276091E"/>
    <w:rsid w:val="12AC4944"/>
    <w:rsid w:val="12B63F57"/>
    <w:rsid w:val="12D52ADE"/>
    <w:rsid w:val="140F5873"/>
    <w:rsid w:val="1421057B"/>
    <w:rsid w:val="15363789"/>
    <w:rsid w:val="1A0D03C5"/>
    <w:rsid w:val="1AB80518"/>
    <w:rsid w:val="1B767D3F"/>
    <w:rsid w:val="1BBA12C7"/>
    <w:rsid w:val="1C5E4196"/>
    <w:rsid w:val="1D7B55F6"/>
    <w:rsid w:val="1EAA1814"/>
    <w:rsid w:val="1FFE4785"/>
    <w:rsid w:val="20E44A3D"/>
    <w:rsid w:val="20EA1A3A"/>
    <w:rsid w:val="240C23F6"/>
    <w:rsid w:val="245F7393"/>
    <w:rsid w:val="252E7AB0"/>
    <w:rsid w:val="258E2F36"/>
    <w:rsid w:val="25C63A99"/>
    <w:rsid w:val="25E44444"/>
    <w:rsid w:val="26171831"/>
    <w:rsid w:val="270E419E"/>
    <w:rsid w:val="271D298D"/>
    <w:rsid w:val="280066B1"/>
    <w:rsid w:val="284523C1"/>
    <w:rsid w:val="2A9405C6"/>
    <w:rsid w:val="2AD26CCF"/>
    <w:rsid w:val="2B77480B"/>
    <w:rsid w:val="2DDE1A37"/>
    <w:rsid w:val="2F4F648A"/>
    <w:rsid w:val="2FCD36DE"/>
    <w:rsid w:val="318C1B63"/>
    <w:rsid w:val="31C83468"/>
    <w:rsid w:val="31D313B5"/>
    <w:rsid w:val="32972F21"/>
    <w:rsid w:val="335F7DCE"/>
    <w:rsid w:val="34757BA6"/>
    <w:rsid w:val="3528499E"/>
    <w:rsid w:val="35423545"/>
    <w:rsid w:val="35DC0F89"/>
    <w:rsid w:val="360C3B83"/>
    <w:rsid w:val="36F55C4B"/>
    <w:rsid w:val="380A31F0"/>
    <w:rsid w:val="388B3362"/>
    <w:rsid w:val="3A2B21E3"/>
    <w:rsid w:val="3AC57659"/>
    <w:rsid w:val="3B010812"/>
    <w:rsid w:val="3CB40423"/>
    <w:rsid w:val="425C4C23"/>
    <w:rsid w:val="44720BA4"/>
    <w:rsid w:val="47B814BA"/>
    <w:rsid w:val="48096ACC"/>
    <w:rsid w:val="4B050425"/>
    <w:rsid w:val="4C3B7DBA"/>
    <w:rsid w:val="4CE76C4F"/>
    <w:rsid w:val="4DD52409"/>
    <w:rsid w:val="4EDB61CA"/>
    <w:rsid w:val="4F6D2CEB"/>
    <w:rsid w:val="51611A41"/>
    <w:rsid w:val="52035827"/>
    <w:rsid w:val="529A2404"/>
    <w:rsid w:val="52B246D2"/>
    <w:rsid w:val="537F2443"/>
    <w:rsid w:val="54627FDF"/>
    <w:rsid w:val="55325C18"/>
    <w:rsid w:val="559C3E9D"/>
    <w:rsid w:val="55AE5A77"/>
    <w:rsid w:val="562D0D67"/>
    <w:rsid w:val="5646012F"/>
    <w:rsid w:val="57204453"/>
    <w:rsid w:val="577F6B25"/>
    <w:rsid w:val="57AD0769"/>
    <w:rsid w:val="5AC43F42"/>
    <w:rsid w:val="5AC57584"/>
    <w:rsid w:val="5B9D479F"/>
    <w:rsid w:val="5C56520E"/>
    <w:rsid w:val="5D107947"/>
    <w:rsid w:val="5DC1113C"/>
    <w:rsid w:val="5E1F2671"/>
    <w:rsid w:val="5F5E437A"/>
    <w:rsid w:val="5FCA2950"/>
    <w:rsid w:val="60383B8E"/>
    <w:rsid w:val="64046B45"/>
    <w:rsid w:val="643A3802"/>
    <w:rsid w:val="65366D29"/>
    <w:rsid w:val="66470DF7"/>
    <w:rsid w:val="665776E7"/>
    <w:rsid w:val="665E5BA5"/>
    <w:rsid w:val="669E0512"/>
    <w:rsid w:val="66B56BE5"/>
    <w:rsid w:val="683625A6"/>
    <w:rsid w:val="68B05919"/>
    <w:rsid w:val="6A4A573A"/>
    <w:rsid w:val="6BFC715C"/>
    <w:rsid w:val="6C580B57"/>
    <w:rsid w:val="6CA97CCA"/>
    <w:rsid w:val="6CE82B24"/>
    <w:rsid w:val="6CFA3A56"/>
    <w:rsid w:val="6D6F1D2D"/>
    <w:rsid w:val="6E5173B2"/>
    <w:rsid w:val="6E773A94"/>
    <w:rsid w:val="6EEE1975"/>
    <w:rsid w:val="6F4F72BC"/>
    <w:rsid w:val="6F9843AB"/>
    <w:rsid w:val="70D905AE"/>
    <w:rsid w:val="71D04592"/>
    <w:rsid w:val="73F90BCA"/>
    <w:rsid w:val="755621C0"/>
    <w:rsid w:val="76B034FC"/>
    <w:rsid w:val="76F97D89"/>
    <w:rsid w:val="78B034EB"/>
    <w:rsid w:val="78FC460A"/>
    <w:rsid w:val="79A93B9E"/>
    <w:rsid w:val="79B86747"/>
    <w:rsid w:val="7A280184"/>
    <w:rsid w:val="7B8032EB"/>
    <w:rsid w:val="7BF5B201"/>
    <w:rsid w:val="7BFC8171"/>
    <w:rsid w:val="7CF91E58"/>
    <w:rsid w:val="7D5B7861"/>
    <w:rsid w:val="7E010B59"/>
    <w:rsid w:val="7E7ECF00"/>
    <w:rsid w:val="7F4C78FC"/>
    <w:rsid w:val="7FFFDE23"/>
    <w:rsid w:val="97B5ACEF"/>
    <w:rsid w:val="BABE8B51"/>
    <w:rsid w:val="BDBFAD8F"/>
    <w:rsid w:val="BDEFA758"/>
    <w:rsid w:val="DEFE6219"/>
    <w:rsid w:val="DFED3220"/>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link w:val="33"/>
    <w:qFormat/>
    <w:uiPriority w:val="0"/>
    <w:pPr>
      <w:spacing w:after="120"/>
    </w:pPr>
    <w:rPr>
      <w:szCs w:val="20"/>
    </w:rPr>
  </w:style>
  <w:style w:type="paragraph" w:styleId="9">
    <w:name w:val="Normal Indent"/>
    <w:basedOn w:val="1"/>
    <w:link w:val="28"/>
    <w:qFormat/>
    <w:uiPriority w:val="0"/>
    <w:rPr>
      <w:sz w:val="28"/>
      <w:szCs w:val="20"/>
    </w:rPr>
  </w:style>
  <w:style w:type="paragraph" w:styleId="10">
    <w:name w:val="annotation text"/>
    <w:basedOn w:val="1"/>
    <w:link w:val="30"/>
    <w:qFormat/>
    <w:uiPriority w:val="0"/>
    <w:pPr>
      <w:jc w:val="left"/>
    </w:pPr>
    <w:rPr>
      <w:szCs w:val="20"/>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Plain Text"/>
    <w:basedOn w:val="1"/>
    <w:next w:val="1"/>
    <w:link w:val="43"/>
    <w:qFormat/>
    <w:uiPriority w:val="99"/>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7"/>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1"/>
    <w:basedOn w:val="1"/>
    <w:link w:val="42"/>
    <w:qFormat/>
    <w:uiPriority w:val="0"/>
    <w:pPr>
      <w:spacing w:line="360" w:lineRule="auto"/>
      <w:ind w:firstLine="200" w:firstLineChars="200"/>
      <w:jc w:val="left"/>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6"/>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10"/>
    <w:qFormat/>
    <w:uiPriority w:val="0"/>
    <w:rPr>
      <w:kern w:val="2"/>
      <w:sz w:val="21"/>
    </w:rPr>
  </w:style>
  <w:style w:type="character" w:customStyle="1" w:styleId="28">
    <w:name w:val="正文缩进 Char"/>
    <w:link w:val="9"/>
    <w:qFormat/>
    <w:uiPriority w:val="0"/>
    <w:rPr>
      <w:kern w:val="2"/>
      <w:sz w:val="28"/>
    </w:rPr>
  </w:style>
  <w:style w:type="character" w:customStyle="1" w:styleId="29">
    <w:name w:val="页眉 Char"/>
    <w:link w:val="16"/>
    <w:qFormat/>
    <w:uiPriority w:val="0"/>
    <w:rPr>
      <w:kern w:val="2"/>
      <w:sz w:val="18"/>
      <w:szCs w:val="18"/>
    </w:rPr>
  </w:style>
  <w:style w:type="character" w:customStyle="1" w:styleId="30">
    <w:name w:val="批注文字 Char1"/>
    <w:basedOn w:val="21"/>
    <w:link w:val="10"/>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5"/>
    <w:qFormat/>
    <w:uiPriority w:val="0"/>
    <w:rPr>
      <w:kern w:val="2"/>
      <w:sz w:val="21"/>
    </w:rPr>
  </w:style>
  <w:style w:type="character" w:customStyle="1" w:styleId="33">
    <w:name w:val="正文文本 Char1"/>
    <w:basedOn w:val="21"/>
    <w:link w:val="5"/>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7"/>
    <w:qFormat/>
    <w:uiPriority w:val="0"/>
    <w:rPr>
      <w:kern w:val="2"/>
      <w:sz w:val="24"/>
      <w:szCs w:val="24"/>
    </w:rPr>
  </w:style>
  <w:style w:type="character" w:customStyle="1" w:styleId="43">
    <w:name w:val="纯文本 Char"/>
    <w:link w:val="1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3313</Words>
  <Characters>3513</Characters>
  <Lines>27</Lines>
  <Paragraphs>7</Paragraphs>
  <TotalTime>11</TotalTime>
  <ScaleCrop>false</ScaleCrop>
  <LinksUpToDate>false</LinksUpToDate>
  <CharactersWithSpaces>3564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2020-03-21T06:25:00Z</dcterms:created>
  <dc:creator>wx</dc:creator>
  <cp:lastModifiedBy>罗俊超</cp:lastModifiedBy>
  <cp:lastPrinted>2022-07-16T00:43:00Z</cp:lastPrinted>
  <dcterms:modified xsi:type="dcterms:W3CDTF">2024-09-05T03:43:08Z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BBAF7B29A11C41F3170877641A12A199_43</vt:lpwstr>
  </property>
</Properties>
</file>