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spacing w:line="560" w:lineRule="exact"/>
        <w:ind w:firstLine="2880" w:firstLineChars="900"/>
        <w:rPr>
          <w:rFonts w:eastAsia="方正仿宋_GBK"/>
          <w:sz w:val="36"/>
          <w:highlight w:val="yellow"/>
        </w:rPr>
      </w:pPr>
      <w:r>
        <w:rPr>
          <w:rFonts w:hAnsi="Times New Roman Regular" w:eastAsia="方正仿宋_GBK"/>
          <w:sz w:val="32"/>
        </w:rPr>
        <w:t>玉环新局审〔</w:t>
      </w:r>
      <w:r>
        <w:rPr>
          <w:rFonts w:eastAsia="方正仿宋_GBK"/>
          <w:sz w:val="32"/>
        </w:rPr>
        <w:t>202</w:t>
      </w:r>
      <w:r>
        <w:rPr>
          <w:rFonts w:hint="default" w:eastAsia="方正仿宋_GBK"/>
          <w:sz w:val="32"/>
          <w:lang w:val="en-US"/>
        </w:rPr>
        <w:t>4</w:t>
      </w:r>
      <w:r>
        <w:rPr>
          <w:rFonts w:hAnsi="Times New Roman Regular" w:eastAsia="方正仿宋_GBK"/>
          <w:sz w:val="32"/>
        </w:rPr>
        <w:t>〕</w:t>
      </w:r>
      <w:r>
        <w:rPr>
          <w:rFonts w:hint="eastAsia" w:eastAsia="方正仿宋_GBK"/>
          <w:sz w:val="32"/>
          <w:highlight w:val="none"/>
          <w:lang w:val="en-US" w:eastAsia="zh-CN"/>
        </w:rPr>
        <w:t>17</w:t>
      </w:r>
      <w:r>
        <w:rPr>
          <w:rFonts w:hAnsi="Times New Roman Regular" w:eastAsia="方正仿宋_GBK"/>
          <w:sz w:val="32"/>
          <w:highlight w:val="none"/>
        </w:rPr>
        <w:t>号</w:t>
      </w:r>
    </w:p>
    <w:p>
      <w:pPr>
        <w:spacing w:line="560" w:lineRule="exact"/>
        <w:jc w:val="center"/>
        <w:rPr>
          <w:rFonts w:eastAsia="方正仿宋_GBK"/>
          <w:b/>
          <w:sz w:val="36"/>
          <w:szCs w:val="36"/>
        </w:rPr>
      </w:pPr>
    </w:p>
    <w:p>
      <w:pPr>
        <w:spacing w:line="560" w:lineRule="exact"/>
        <w:jc w:val="center"/>
        <w:rPr>
          <w:rFonts w:eastAsia="方正仿宋_GBK"/>
          <w:b/>
          <w:sz w:val="36"/>
          <w:szCs w:val="36"/>
        </w:rPr>
      </w:pPr>
    </w:p>
    <w:p>
      <w:pPr>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spacing w:line="560" w:lineRule="exact"/>
        <w:jc w:val="center"/>
        <w:rPr>
          <w:rFonts w:ascii="Times New Roman" w:hAnsi="Times New Roman Regular" w:eastAsia="方正小标宋_GBK" w:cs="Times New Roman"/>
          <w:kern w:val="0"/>
          <w:sz w:val="44"/>
          <w:szCs w:val="44"/>
        </w:rPr>
      </w:pPr>
      <w:r>
        <w:rPr>
          <w:rFonts w:hAnsi="Times New Roman Regular" w:eastAsia="方正小标宋_GBK"/>
          <w:kern w:val="0"/>
          <w:sz w:val="44"/>
          <w:szCs w:val="44"/>
        </w:rPr>
        <w:t>关</w:t>
      </w:r>
      <w:r>
        <w:rPr>
          <w:rFonts w:hint="eastAsia" w:ascii="Times New Roman" w:hAnsi="Times New Roman Regular" w:eastAsia="方正小标宋_GBK" w:cs="Times New Roman"/>
          <w:kern w:val="0"/>
          <w:sz w:val="44"/>
          <w:szCs w:val="44"/>
        </w:rPr>
        <w:t>于</w:t>
      </w:r>
      <w:r>
        <w:rPr>
          <w:rFonts w:hint="eastAsia" w:ascii="Times New Roman" w:hAnsi="Times New Roman Regular" w:eastAsia="方正小标宋_GBK" w:cs="Times New Roman"/>
          <w:kern w:val="0"/>
          <w:sz w:val="44"/>
          <w:szCs w:val="44"/>
          <w:lang w:val="en-US" w:eastAsia="zh-CN"/>
        </w:rPr>
        <w:t>新平宏江砂石经营有限公司砂石料厂建设项目</w:t>
      </w:r>
      <w:r>
        <w:rPr>
          <w:rFonts w:hint="eastAsia" w:ascii="Times New Roman" w:hAnsi="Times New Roman Regular" w:eastAsia="方正小标宋_GBK" w:cs="Times New Roman"/>
          <w:kern w:val="0"/>
          <w:sz w:val="44"/>
          <w:szCs w:val="44"/>
        </w:rPr>
        <w:t>环境影响报告表</w:t>
      </w:r>
      <w:r>
        <w:rPr>
          <w:rFonts w:ascii="Times New Roman" w:hAnsi="Times New Roman Regular" w:eastAsia="方正小标宋_GBK" w:cs="Times New Roman"/>
          <w:kern w:val="0"/>
          <w:sz w:val="44"/>
          <w:szCs w:val="44"/>
        </w:rPr>
        <w:t>的批复</w:t>
      </w:r>
    </w:p>
    <w:p>
      <w:pPr>
        <w:snapToGrid w:val="0"/>
        <w:spacing w:line="560" w:lineRule="exact"/>
        <w:ind w:firstLine="640" w:firstLineChars="200"/>
        <w:rPr>
          <w:rFonts w:ascii="Times New Roman" w:hAnsi="方正仿宋_GBK" w:eastAsia="方正仿宋_GBK" w:cs="Times New Roman"/>
          <w:bCs/>
          <w:kern w:val="0"/>
          <w:sz w:val="32"/>
          <w:szCs w:val="32"/>
        </w:rPr>
      </w:pPr>
    </w:p>
    <w:p>
      <w:pPr>
        <w:snapToGrid w:val="0"/>
        <w:spacing w:line="560" w:lineRule="exact"/>
        <w:rPr>
          <w:rFonts w:ascii="Times New Roman" w:hAnsi="方正仿宋_GBK" w:eastAsia="方正仿宋_GBK" w:cs="Times New Roman"/>
          <w:bCs/>
          <w:kern w:val="0"/>
          <w:sz w:val="32"/>
          <w:szCs w:val="32"/>
        </w:rPr>
      </w:pPr>
      <w:r>
        <w:rPr>
          <w:rFonts w:hint="eastAsia" w:ascii="Times New Roman" w:hAnsi="方正仿宋_GBK" w:eastAsia="方正仿宋_GBK" w:cs="Times New Roman"/>
          <w:bCs/>
          <w:kern w:val="0"/>
          <w:sz w:val="32"/>
          <w:szCs w:val="32"/>
          <w:lang w:val="en-US" w:eastAsia="zh-CN"/>
        </w:rPr>
        <w:t>新平宏江砂石经营有限公司</w:t>
      </w:r>
      <w:r>
        <w:rPr>
          <w:rFonts w:ascii="Times New Roman" w:hAnsi="方正仿宋_GBK" w:eastAsia="方正仿宋_GBK" w:cs="Times New Roman"/>
          <w:bCs/>
          <w:kern w:val="0"/>
          <w:sz w:val="32"/>
          <w:szCs w:val="32"/>
        </w:rPr>
        <w:t>：</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你公司申报的《新平宏江砂石经营有限公司砂石料厂建设项目环境影响报告表》（以下简称《报告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》）收悉。经我局建设项目环境影响评价审查委员会研究，批复如下。</w:t>
      </w:r>
    </w:p>
    <w:p>
      <w:pPr>
        <w:snapToGrid w:val="0"/>
        <w:spacing w:line="560" w:lineRule="exact"/>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bCs/>
          <w:kern w:val="0"/>
          <w:sz w:val="32"/>
          <w:szCs w:val="32"/>
        </w:rPr>
        <w:t>一、项目概况及总体意见</w:t>
      </w:r>
    </w:p>
    <w:p>
      <w:pPr>
        <w:snapToGrid w:val="0"/>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kern w:val="0"/>
          <w:sz w:val="32"/>
          <w:szCs w:val="32"/>
        </w:rPr>
        <w:t>该项</w:t>
      </w:r>
      <w:r>
        <w:rPr>
          <w:rFonts w:hint="default" w:ascii="Times New Roman" w:hAnsi="Times New Roman" w:eastAsia="方正仿宋_GBK" w:cs="Times New Roman"/>
          <w:color w:val="auto"/>
          <w:sz w:val="32"/>
          <w:szCs w:val="32"/>
          <w:highlight w:val="none"/>
          <w:lang w:val="en-US" w:eastAsia="zh-CN"/>
        </w:rPr>
        <w:t>目位于新平县者竜乡腰村村委会瓦依郎，占地面积约</w:t>
      </w:r>
      <w:r>
        <w:rPr>
          <w:rFonts w:hint="default" w:ascii="Times New Roman" w:hAnsi="Times New Roman" w:eastAsia="方正仿宋_GBK" w:cs="Times New Roman"/>
          <w:sz w:val="32"/>
          <w:szCs w:val="32"/>
        </w:rPr>
        <w:t>3200</w:t>
      </w:r>
      <w:r>
        <w:rPr>
          <w:rFonts w:hint="default" w:ascii="Times New Roman" w:hAnsi="Times New Roman"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vertAlign w:val="superscript"/>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Cs/>
          <w:kern w:val="0"/>
          <w:sz w:val="32"/>
          <w:szCs w:val="32"/>
          <w:lang w:val="en-US" w:eastAsia="zh-CN"/>
        </w:rPr>
        <w:t>建筑面积为 825m</w:t>
      </w:r>
      <w:r>
        <w:rPr>
          <w:rFonts w:hint="default" w:ascii="Times New Roman" w:hAnsi="Times New Roman" w:eastAsia="方正仿宋_GBK" w:cs="Times New Roman"/>
          <w:bCs/>
          <w:kern w:val="0"/>
          <w:sz w:val="32"/>
          <w:szCs w:val="32"/>
          <w:vertAlign w:val="superscript"/>
          <w:lang w:val="en-US" w:eastAsia="zh-CN"/>
        </w:rPr>
        <w:t>2</w:t>
      </w:r>
      <w:r>
        <w:rPr>
          <w:rFonts w:hint="default" w:ascii="Times New Roman" w:hAnsi="Times New Roman" w:eastAsia="方正仿宋_GBK" w:cs="Times New Roman"/>
          <w:bCs/>
          <w:kern w:val="0"/>
          <w:sz w:val="32"/>
          <w:szCs w:val="32"/>
          <w:lang w:val="en-US" w:eastAsia="zh-CN"/>
        </w:rPr>
        <w:t>，新</w:t>
      </w:r>
      <w:r>
        <w:rPr>
          <w:rFonts w:hint="default" w:ascii="Times New Roman" w:hAnsi="Times New Roman" w:eastAsia="方正仿宋_GBK" w:cs="Times New Roman"/>
          <w:color w:val="auto"/>
          <w:sz w:val="32"/>
          <w:szCs w:val="32"/>
          <w:highlight w:val="none"/>
          <w:lang w:val="en-US" w:eastAsia="zh-CN"/>
        </w:rPr>
        <w:t>建一条</w:t>
      </w:r>
      <w:r>
        <w:rPr>
          <w:rFonts w:hint="default" w:ascii="Times New Roman" w:hAnsi="Times New Roman" w:eastAsia="方正仿宋_GBK" w:cs="Times New Roman"/>
          <w:sz w:val="32"/>
          <w:szCs w:val="32"/>
        </w:rPr>
        <w:t>年产1.5万吨建筑用砂石生产线</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建设性质为新建。</w:t>
      </w:r>
      <w:r>
        <w:rPr>
          <w:rFonts w:hint="default" w:ascii="Times New Roman" w:hAnsi="Times New Roman" w:eastAsia="方正仿宋_GBK" w:cs="Times New Roman"/>
          <w:color w:val="auto"/>
          <w:sz w:val="32"/>
          <w:szCs w:val="32"/>
          <w:highlight w:val="none"/>
          <w:lang w:val="en-US" w:eastAsia="zh-CN"/>
        </w:rPr>
        <w:t>主要建设内容包括</w:t>
      </w:r>
      <w:r>
        <w:rPr>
          <w:rFonts w:hint="default" w:ascii="Times New Roman" w:hAnsi="Times New Roman" w:eastAsia="方正仿宋_GBK" w:cs="Times New Roman"/>
          <w:sz w:val="32"/>
          <w:szCs w:val="32"/>
        </w:rPr>
        <w:t>加工车间、成品堆</w:t>
      </w:r>
      <w:r>
        <w:rPr>
          <w:rFonts w:hint="default" w:ascii="Times New Roman" w:hAnsi="Times New Roman" w:eastAsia="方正仿宋_GBK" w:cs="Times New Roman"/>
          <w:sz w:val="32"/>
          <w:szCs w:val="32"/>
          <w:highlight w:val="none"/>
        </w:rPr>
        <w:t>料场等配套设施</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年产</w:t>
      </w:r>
      <w:r>
        <w:rPr>
          <w:rFonts w:hint="default" w:ascii="Times New Roman" w:hAnsi="Times New Roman" w:eastAsia="方正仿宋_GBK" w:cs="Times New Roman"/>
          <w:sz w:val="32"/>
          <w:szCs w:val="32"/>
          <w:highlight w:val="none"/>
        </w:rPr>
        <w:t>1.5万吨建筑用砂石</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lang w:val="en-US" w:eastAsia="zh-CN"/>
        </w:rPr>
        <w:t>总投资100万元，环保投资为31.5万元，占总投资的31.5%。</w:t>
      </w:r>
    </w:p>
    <w:p>
      <w:pPr>
        <w:snapToGrid w:val="0"/>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highlight w:val="none"/>
        </w:rPr>
        <w:t>项目于</w:t>
      </w:r>
      <w:r>
        <w:rPr>
          <w:rFonts w:hint="default" w:ascii="Times New Roman" w:hAnsi="Times New Roman" w:eastAsia="方正仿宋_GBK" w:cs="Times New Roman"/>
          <w:color w:val="auto"/>
          <w:sz w:val="32"/>
          <w:szCs w:val="32"/>
          <w:highlight w:val="none"/>
          <w:lang w:val="en-US" w:eastAsia="zh-CN"/>
        </w:rPr>
        <w:t>2023年11月7日</w:t>
      </w:r>
      <w:r>
        <w:rPr>
          <w:rFonts w:hint="default" w:ascii="Times New Roman" w:hAnsi="Times New Roman" w:eastAsia="方正仿宋_GBK" w:cs="Times New Roman"/>
          <w:color w:val="auto"/>
          <w:sz w:val="32"/>
          <w:highlight w:val="none"/>
        </w:rPr>
        <w:t>在全国投资项目在线审批监管平台（云南）完成备案，并取得了《云南省固定资产投资</w:t>
      </w:r>
      <w:r>
        <w:rPr>
          <w:rFonts w:hint="eastAsia" w:eastAsia="方正仿宋_GBK" w:cs="Times New Roman"/>
          <w:color w:val="auto"/>
          <w:sz w:val="32"/>
          <w:highlight w:val="none"/>
          <w:lang w:val="en-US" w:eastAsia="zh-CN"/>
        </w:rPr>
        <w:t>项目</w:t>
      </w:r>
      <w:r>
        <w:rPr>
          <w:rFonts w:hint="default" w:ascii="Times New Roman" w:hAnsi="Times New Roman" w:eastAsia="方正仿宋_GBK" w:cs="Times New Roman"/>
          <w:color w:val="auto"/>
          <w:sz w:val="32"/>
          <w:highlight w:val="none"/>
        </w:rPr>
        <w:t>备案证》（新发改投资备案〔202</w:t>
      </w:r>
      <w:r>
        <w:rPr>
          <w:rFonts w:hint="eastAsia"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rPr>
        <w:t>〕</w:t>
      </w:r>
      <w:r>
        <w:rPr>
          <w:rFonts w:hint="eastAsia" w:ascii="Times New Roman" w:hAnsi="Times New Roman" w:eastAsia="方正仿宋_GBK" w:cs="Times New Roman"/>
          <w:color w:val="auto"/>
          <w:sz w:val="32"/>
          <w:highlight w:val="none"/>
          <w:lang w:val="en-US" w:eastAsia="zh-CN"/>
        </w:rPr>
        <w:t>406</w:t>
      </w:r>
      <w:r>
        <w:rPr>
          <w:rFonts w:hint="default" w:ascii="Times New Roman" w:hAnsi="Times New Roman" w:eastAsia="方正仿宋_GBK" w:cs="Times New Roman"/>
          <w:color w:val="auto"/>
          <w:sz w:val="32"/>
          <w:highlight w:val="none"/>
        </w:rPr>
        <w:t>号），</w:t>
      </w:r>
      <w:r>
        <w:rPr>
          <w:rFonts w:hint="default" w:ascii="Times New Roman" w:hAnsi="Times New Roman" w:eastAsia="方正仿宋_GBK" w:cs="Times New Roman"/>
          <w:color w:val="auto"/>
          <w:sz w:val="32"/>
          <w:szCs w:val="32"/>
          <w:highlight w:val="none"/>
          <w:lang w:val="en-US" w:eastAsia="zh-CN"/>
        </w:rPr>
        <w:t>项目代码：2311-530427-04-01-387534。根据《产业结构调整指导目录》（2024年本），项目不属于鼓励类、限制类和淘汰类，视为允许类。</w:t>
      </w:r>
    </w:p>
    <w:p>
      <w:pPr>
        <w:snapToGrid w:val="0"/>
        <w:spacing w:line="560" w:lineRule="exact"/>
        <w:ind w:firstLine="640" w:firstLineChars="200"/>
        <w:rPr>
          <w:rFonts w:eastAsia="方正仿宋_GBK"/>
          <w:sz w:val="32"/>
          <w:szCs w:val="32"/>
        </w:rPr>
      </w:pPr>
      <w:r>
        <w:rPr>
          <w:rFonts w:hint="default" w:ascii="Times New Roman" w:hAnsi="Times New Roman" w:eastAsia="方正仿宋_GBK" w:cs="Times New Roman"/>
          <w:bCs/>
          <w:kern w:val="0"/>
          <w:sz w:val="32"/>
          <w:szCs w:val="32"/>
        </w:rPr>
        <w:t>项目实施可能对周边生态环境产生不良影响，在全面落</w:t>
      </w:r>
      <w:r>
        <w:rPr>
          <w:rFonts w:hAnsi="方正仿宋_GBK" w:eastAsia="方正仿宋_GBK"/>
          <w:bCs/>
          <w:kern w:val="0"/>
          <w:sz w:val="32"/>
          <w:szCs w:val="32"/>
        </w:rPr>
        <w:t>实《报告</w:t>
      </w:r>
      <w:r>
        <w:rPr>
          <w:rFonts w:hint="eastAsia" w:hAnsi="方正仿宋_GBK" w:eastAsia="方正仿宋_GBK"/>
          <w:bCs/>
          <w:kern w:val="0"/>
          <w:sz w:val="32"/>
          <w:szCs w:val="32"/>
          <w:lang w:val="en-US" w:eastAsia="zh-Hans"/>
        </w:rPr>
        <w:t>表</w:t>
      </w:r>
      <w:r>
        <w:rPr>
          <w:rFonts w:hAnsi="方正仿宋_GBK" w:eastAsia="方正仿宋_GBK"/>
          <w:bCs/>
          <w:kern w:val="0"/>
          <w:sz w:val="32"/>
          <w:szCs w:val="32"/>
        </w:rPr>
        <w:t>》和本批复提出的各项污染防治和生态保护措施后，不良生态环境影响可以得到一定程度的预防和减轻。根据《报告</w:t>
      </w:r>
      <w:r>
        <w:rPr>
          <w:rFonts w:hint="eastAsia" w:hAnsi="方正仿宋_GBK" w:eastAsia="方正仿宋_GBK"/>
          <w:bCs/>
          <w:kern w:val="0"/>
          <w:sz w:val="32"/>
          <w:szCs w:val="32"/>
          <w:lang w:val="en-US" w:eastAsia="zh-Hans"/>
        </w:rPr>
        <w:t>表</w:t>
      </w:r>
      <w:r>
        <w:rPr>
          <w:rFonts w:hAnsi="方正仿宋_GBK" w:eastAsia="方正仿宋_GBK"/>
          <w:bCs/>
          <w:kern w:val="0"/>
          <w:sz w:val="32"/>
          <w:szCs w:val="32"/>
        </w:rPr>
        <w:t>》及技术评估结论，该项目建设从生态环境保护的角度可行，我局原则同意《报告</w:t>
      </w:r>
      <w:r>
        <w:rPr>
          <w:rFonts w:hint="eastAsia" w:hAnsi="方正仿宋_GBK" w:eastAsia="方正仿宋_GBK"/>
          <w:bCs/>
          <w:kern w:val="0"/>
          <w:sz w:val="32"/>
          <w:szCs w:val="32"/>
          <w:lang w:val="en-US" w:eastAsia="zh-Hans"/>
        </w:rPr>
        <w:t>表</w:t>
      </w:r>
      <w:r>
        <w:rPr>
          <w:rFonts w:hAnsi="方正仿宋_GBK" w:eastAsia="方正仿宋_GBK"/>
          <w:bCs/>
          <w:kern w:val="0"/>
          <w:sz w:val="32"/>
          <w:szCs w:val="32"/>
        </w:rPr>
        <w:t>》的环境影响评价总体结论和各项生态环境保护措施。你公司应当落实生态环境保护主体责任，防止、减少环境污染和生态破坏，对所造成的损害依法承担责任。</w:t>
      </w:r>
    </w:p>
    <w:p>
      <w:pPr>
        <w:snapToGrid w:val="0"/>
        <w:spacing w:line="560" w:lineRule="exact"/>
        <w:ind w:firstLine="640" w:firstLineChars="200"/>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二、项目建设和运营过程中应重点做好的工作</w:t>
      </w:r>
    </w:p>
    <w:p>
      <w:pPr>
        <w:snapToGrid w:val="0"/>
        <w:spacing w:line="560" w:lineRule="exact"/>
        <w:ind w:firstLine="640" w:firstLineChars="200"/>
        <w:rPr>
          <w:rFonts w:eastAsia="方正仿宋_GBK"/>
          <w:sz w:val="32"/>
          <w:szCs w:val="32"/>
        </w:rPr>
      </w:pPr>
      <w:r>
        <w:rPr>
          <w:rFonts w:eastAsia="方正仿宋_GBK"/>
          <w:bCs/>
          <w:sz w:val="32"/>
          <w:szCs w:val="32"/>
        </w:rPr>
        <w:t>（一）</w:t>
      </w:r>
      <w:r>
        <w:rPr>
          <w:rFonts w:eastAsia="方正仿宋_GBK"/>
          <w:bCs/>
          <w:color w:val="000000"/>
          <w:kern w:val="0"/>
          <w:sz w:val="32"/>
          <w:szCs w:val="32"/>
        </w:rPr>
        <w:t>加强施工期环境管理及水土保持工作。</w:t>
      </w:r>
      <w:r>
        <w:rPr>
          <w:rFonts w:eastAsia="方正仿宋_GBK"/>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eastAsia="方正仿宋_GBK"/>
          <w:bCs/>
          <w:color w:val="000000"/>
          <w:kern w:val="0"/>
          <w:sz w:val="32"/>
          <w:szCs w:val="32"/>
        </w:rPr>
        <w:t>；严格实施项目水土保持各项措施，有效控制施工开挖造成的水土流失</w:t>
      </w:r>
      <w:r>
        <w:rPr>
          <w:rFonts w:eastAsia="方正仿宋_GBK"/>
          <w:bCs/>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default" w:ascii="Times New Roman" w:hAnsi="Times New Roman" w:eastAsia="仿宋_GB2312" w:cs="Times New Roman"/>
          <w:b w:val="0"/>
          <w:bCs w:val="0"/>
          <w:color w:val="auto"/>
          <w:kern w:val="20"/>
          <w:sz w:val="32"/>
          <w:szCs w:val="32"/>
          <w:highlight w:val="none"/>
          <w:lang w:val="en-US" w:eastAsia="zh-CN"/>
        </w:rPr>
      </w:pPr>
      <w:r>
        <w:rPr>
          <w:rFonts w:eastAsia="方正仿宋_GBK"/>
          <w:bCs/>
          <w:sz w:val="32"/>
          <w:szCs w:val="32"/>
          <w:highlight w:val="none"/>
        </w:rPr>
        <w:t>（二）严格落实大气污染防治措施。</w:t>
      </w:r>
      <w:r>
        <w:rPr>
          <w:rFonts w:hint="eastAsia" w:eastAsia="方正仿宋_GBK"/>
          <w:bCs/>
          <w:color w:val="000000"/>
          <w:kern w:val="0"/>
          <w:sz w:val="32"/>
          <w:szCs w:val="32"/>
          <w:highlight w:val="none"/>
          <w:lang w:val="en-US" w:eastAsia="zh-CN"/>
        </w:rPr>
        <w:t>营运期，厂区道路设置洒水降尘设施，定期对运输道路进行洒水降尘。</w:t>
      </w:r>
      <w:r>
        <w:rPr>
          <w:rFonts w:eastAsia="方正仿宋_GBK"/>
          <w:bCs/>
          <w:color w:val="000000"/>
          <w:kern w:val="0"/>
          <w:sz w:val="32"/>
          <w:szCs w:val="32"/>
          <w:highlight w:val="none"/>
        </w:rPr>
        <w:t>原料堆场</w:t>
      </w:r>
      <w:r>
        <w:rPr>
          <w:rFonts w:hint="eastAsia" w:eastAsia="方正仿宋_GBK"/>
          <w:bCs/>
          <w:color w:val="000000"/>
          <w:kern w:val="0"/>
          <w:sz w:val="32"/>
          <w:szCs w:val="32"/>
          <w:highlight w:val="none"/>
          <w:lang w:eastAsia="zh-CN"/>
        </w:rPr>
        <w:t>，</w:t>
      </w:r>
      <w:r>
        <w:rPr>
          <w:rFonts w:eastAsia="方正仿宋_GBK"/>
          <w:bCs/>
          <w:color w:val="000000"/>
          <w:kern w:val="0"/>
          <w:sz w:val="32"/>
          <w:szCs w:val="32"/>
          <w:highlight w:val="none"/>
        </w:rPr>
        <w:t>通过采用密目网或彩布条进行遮盖等措施抑尘</w:t>
      </w:r>
      <w:r>
        <w:rPr>
          <w:rFonts w:hint="eastAsia" w:eastAsia="方正仿宋_GBK"/>
          <w:bCs/>
          <w:color w:val="000000"/>
          <w:kern w:val="0"/>
          <w:sz w:val="32"/>
          <w:szCs w:val="32"/>
          <w:highlight w:val="none"/>
          <w:lang w:eastAsia="zh-CN"/>
        </w:rPr>
        <w:t>。</w:t>
      </w:r>
      <w:r>
        <w:rPr>
          <w:rFonts w:hint="eastAsia" w:eastAsia="方正仿宋_GBK"/>
          <w:bCs/>
          <w:sz w:val="32"/>
          <w:szCs w:val="32"/>
          <w:highlight w:val="none"/>
          <w:lang w:val="en-US" w:eastAsia="zh-CN"/>
        </w:rPr>
        <w:t>破碎、筛分采取湿法作业，并在下料口和一段破碎设置雾化装置，降低扬尘。成品堆场</w:t>
      </w:r>
      <w:r>
        <w:rPr>
          <w:rFonts w:hint="eastAsia" w:ascii="Times New Roman" w:hAnsi="Times New Roman" w:eastAsia="方正仿宋_GBK" w:cs="Times New Roman"/>
          <w:bCs/>
          <w:sz w:val="32"/>
          <w:szCs w:val="32"/>
          <w:highlight w:val="none"/>
          <w:lang w:val="en-US" w:eastAsia="zh-CN"/>
        </w:rPr>
        <w:t>设置“三面围挡+顶棚”</w:t>
      </w:r>
      <w:r>
        <w:rPr>
          <w:rFonts w:hint="eastAsia" w:eastAsia="方正仿宋_GBK" w:cs="Times New Roman"/>
          <w:bCs/>
          <w:sz w:val="32"/>
          <w:szCs w:val="32"/>
          <w:highlight w:val="none"/>
          <w:lang w:val="en-US" w:eastAsia="zh-CN"/>
        </w:rPr>
        <w:t>防尘。</w:t>
      </w:r>
      <w:r>
        <w:rPr>
          <w:rFonts w:hint="eastAsia" w:ascii="Times New Roman" w:hAnsi="Times New Roman" w:eastAsia="方正仿宋_GBK" w:cs="Times New Roman"/>
          <w:bCs/>
          <w:sz w:val="32"/>
          <w:szCs w:val="32"/>
          <w:highlight w:val="none"/>
          <w:lang w:val="en-US" w:eastAsia="zh-CN"/>
        </w:rPr>
        <w:t>厂界无组织颗</w:t>
      </w:r>
      <w:r>
        <w:rPr>
          <w:rFonts w:hint="eastAsia" w:ascii="Times New Roman" w:hAnsi="Times New Roman" w:eastAsia="方正仿宋_GBK" w:cs="Times New Roman"/>
          <w:bCs/>
          <w:sz w:val="32"/>
          <w:szCs w:val="32"/>
          <w:lang w:val="en-US" w:eastAsia="zh-CN"/>
        </w:rPr>
        <w:t>粒物排放浓度</w:t>
      </w:r>
      <w:r>
        <w:rPr>
          <w:rFonts w:hint="eastAsia" w:ascii="Times New Roman" w:hAnsi="Times New Roman" w:eastAsia="仿宋_GB2312" w:cs="Times New Roman"/>
          <w:b w:val="0"/>
          <w:bCs w:val="0"/>
          <w:color w:val="auto"/>
          <w:kern w:val="20"/>
          <w:sz w:val="32"/>
          <w:szCs w:val="32"/>
          <w:highlight w:val="none"/>
          <w:lang w:val="en-US" w:eastAsia="zh-CN"/>
        </w:rPr>
        <w:t>执行《大气污染物综合排放标准》（GB16297-1996）表2新污染源大气污染物无组织排放监控浓度。</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Times New Roman" w:hAnsi="Times New Roman" w:eastAsia="方正仿宋_GBK" w:cs="Times New Roman"/>
          <w:sz w:val="32"/>
          <w:szCs w:val="32"/>
          <w:highlight w:val="none"/>
        </w:rPr>
      </w:pPr>
      <w:r>
        <w:rPr>
          <w:rFonts w:eastAsia="方正仿宋_GBK"/>
          <w:sz w:val="32"/>
          <w:szCs w:val="32"/>
          <w:highlight w:val="none"/>
        </w:rPr>
        <w:t>（三）严格落实水</w:t>
      </w:r>
      <w:r>
        <w:rPr>
          <w:rFonts w:ascii="Times New Roman" w:hAnsi="Times New Roman" w:eastAsia="方正仿宋_GBK" w:cs="Times New Roman"/>
          <w:sz w:val="32"/>
          <w:szCs w:val="32"/>
          <w:highlight w:val="none"/>
        </w:rPr>
        <w:t>污染防治措施。</w:t>
      </w:r>
      <w:r>
        <w:rPr>
          <w:rFonts w:hint="eastAsia" w:eastAsia="方正仿宋_GBK" w:cs="Times New Roman"/>
          <w:sz w:val="32"/>
          <w:szCs w:val="32"/>
          <w:highlight w:val="none"/>
          <w:lang w:val="en-US" w:eastAsia="zh-CN"/>
        </w:rPr>
        <w:t>项目区实行雨污分流制，生产区设置一组三级沉淀池，总容积不小于300m</w:t>
      </w:r>
      <w:r>
        <w:rPr>
          <w:rFonts w:hint="eastAsia" w:eastAsia="方正仿宋_GBK" w:cs="Times New Roman"/>
          <w:sz w:val="32"/>
          <w:szCs w:val="32"/>
          <w:highlight w:val="none"/>
          <w:vertAlign w:val="superscript"/>
          <w:lang w:val="en-US" w:eastAsia="zh-CN"/>
        </w:rPr>
        <w:t>3</w:t>
      </w:r>
      <w:r>
        <w:rPr>
          <w:rFonts w:hint="eastAsia" w:eastAsia="方正仿宋_GBK" w:cs="Times New Roman"/>
          <w:sz w:val="32"/>
          <w:szCs w:val="32"/>
          <w:highlight w:val="none"/>
          <w:vertAlign w:val="baseline"/>
          <w:lang w:val="en-US" w:eastAsia="zh-CN"/>
        </w:rPr>
        <w:t>，</w:t>
      </w:r>
      <w:r>
        <w:rPr>
          <w:rFonts w:hint="eastAsia" w:eastAsia="方正仿宋_GBK" w:cs="Times New Roman"/>
          <w:sz w:val="32"/>
          <w:szCs w:val="32"/>
          <w:highlight w:val="none"/>
          <w:lang w:val="en-US" w:eastAsia="zh-CN"/>
        </w:rPr>
        <w:t>对筛分和洗砂废水进行沉淀处理后回用于生产，不外排。项目区设置1个容积不低于40m</w:t>
      </w:r>
      <w:r>
        <w:rPr>
          <w:rFonts w:hint="eastAsia" w:eastAsia="方正仿宋_GBK" w:cs="Times New Roman"/>
          <w:sz w:val="32"/>
          <w:szCs w:val="32"/>
          <w:highlight w:val="none"/>
          <w:vertAlign w:val="superscript"/>
          <w:lang w:val="en-US" w:eastAsia="zh-CN"/>
        </w:rPr>
        <w:t>3</w:t>
      </w:r>
      <w:r>
        <w:rPr>
          <w:rFonts w:hint="eastAsia" w:eastAsia="方正仿宋_GBK" w:cs="Times New Roman"/>
          <w:sz w:val="32"/>
          <w:szCs w:val="32"/>
          <w:highlight w:val="none"/>
          <w:lang w:val="en-US" w:eastAsia="zh-CN"/>
        </w:rPr>
        <w:t>的初期雨水收集池，初期雨水经收集沉淀后回用于厂区洒水降尘，不外排。</w:t>
      </w:r>
    </w:p>
    <w:p>
      <w:pPr>
        <w:spacing w:line="560" w:lineRule="exact"/>
        <w:ind w:firstLine="640" w:firstLineChars="200"/>
        <w:rPr>
          <w:rFonts w:eastAsia="方正仿宋_GBK"/>
          <w:sz w:val="32"/>
          <w:szCs w:val="32"/>
        </w:rPr>
      </w:pPr>
      <w:r>
        <w:rPr>
          <w:rFonts w:eastAsia="方正仿宋_GBK"/>
          <w:sz w:val="32"/>
          <w:szCs w:val="32"/>
          <w:highlight w:val="none"/>
        </w:rPr>
        <w:t>（五）严格落实噪声污染防治措施。</w:t>
      </w:r>
      <w:r>
        <w:rPr>
          <w:rFonts w:hint="eastAsia" w:eastAsia="方正仿宋_GBK"/>
          <w:sz w:val="32"/>
          <w:szCs w:val="32"/>
          <w:highlight w:val="none"/>
          <w:lang w:val="en-US" w:eastAsia="zh-CN"/>
        </w:rPr>
        <w:t>项目</w:t>
      </w:r>
      <w:r>
        <w:rPr>
          <w:rFonts w:eastAsia="方正仿宋_GBK"/>
          <w:sz w:val="32"/>
          <w:szCs w:val="32"/>
          <w:highlight w:val="none"/>
        </w:rPr>
        <w:t>通过建筑隔音、距离衰减以及设置绿化带等措施，确保</w:t>
      </w:r>
      <w:r>
        <w:rPr>
          <w:rFonts w:hint="eastAsia" w:eastAsia="方正仿宋_GBK"/>
          <w:sz w:val="32"/>
          <w:szCs w:val="32"/>
          <w:highlight w:val="none"/>
          <w:lang w:val="en-US" w:eastAsia="zh-CN"/>
        </w:rPr>
        <w:t>厂</w:t>
      </w:r>
      <w:r>
        <w:rPr>
          <w:rFonts w:eastAsia="方正仿宋_GBK"/>
          <w:sz w:val="32"/>
          <w:szCs w:val="32"/>
          <w:highlight w:val="none"/>
        </w:rPr>
        <w:t>界噪声达到《工业企业厂界环境噪声排放标准》（GB12348-2008）</w:t>
      </w:r>
      <w:r>
        <w:rPr>
          <w:rFonts w:hint="eastAsia" w:eastAsia="方正仿宋_GBK"/>
          <w:sz w:val="32"/>
          <w:szCs w:val="32"/>
          <w:highlight w:val="none"/>
          <w:lang w:val="en-US" w:eastAsia="zh-CN"/>
        </w:rPr>
        <w:t>2</w:t>
      </w:r>
      <w:r>
        <w:rPr>
          <w:rFonts w:eastAsia="方正仿宋_GBK"/>
          <w:sz w:val="32"/>
          <w:szCs w:val="32"/>
          <w:highlight w:val="none"/>
        </w:rPr>
        <w:t>类区标</w:t>
      </w:r>
      <w:r>
        <w:rPr>
          <w:rFonts w:eastAsia="方正仿宋_GBK"/>
          <w:sz w:val="32"/>
          <w:szCs w:val="32"/>
        </w:rPr>
        <w:t>准，区域声环境满足《声环境质量标准》（GB3096-2008）2类区标准要求。</w:t>
      </w:r>
    </w:p>
    <w:p>
      <w:pPr>
        <w:spacing w:line="560" w:lineRule="exact"/>
        <w:ind w:firstLine="640" w:firstLineChars="200"/>
        <w:rPr>
          <w:rFonts w:eastAsia="方正仿宋_GBK"/>
          <w:bCs/>
          <w:sz w:val="32"/>
          <w:szCs w:val="32"/>
        </w:rPr>
      </w:pPr>
      <w:r>
        <w:rPr>
          <w:rFonts w:eastAsia="方正仿宋_GBK"/>
          <w:sz w:val="32"/>
          <w:szCs w:val="32"/>
        </w:rPr>
        <w:t>（六）</w:t>
      </w:r>
      <w:r>
        <w:rPr>
          <w:rFonts w:eastAsia="方正仿宋_GBK"/>
          <w:bCs/>
          <w:sz w:val="32"/>
          <w:szCs w:val="32"/>
        </w:rPr>
        <w:t>严格落实固体废物分类处置和综合利用措施。按照“减量化、资源化、无害化”原则，对固体废物进行分类收集、处理处置，确保不造成二次污染。</w:t>
      </w:r>
    </w:p>
    <w:p>
      <w:pPr>
        <w:pStyle w:val="12"/>
        <w:ind w:firstLine="640"/>
        <w:rPr>
          <w:rFonts w:hint="eastAsia" w:eastAsia="仿宋_GB2312"/>
          <w:sz w:val="32"/>
          <w:szCs w:val="32"/>
          <w:lang w:val="en-US" w:eastAsia="zh-Hans"/>
        </w:rPr>
      </w:pPr>
      <w:r>
        <w:rPr>
          <w:rFonts w:hint="eastAsia" w:ascii="Times New Roman" w:hAnsi="Times New Roman" w:eastAsia="方正仿宋_GBK" w:cs="Times New Roman"/>
          <w:bCs/>
          <w:sz w:val="32"/>
          <w:szCs w:val="32"/>
          <w:lang w:val="en-US" w:eastAsia="zh-CN"/>
        </w:rPr>
        <w:t>生活垃圾收集后清运至附近村庄垃圾收集点由环卫部门统一清运处置；细砂回收机收集的细砂运至成品车间暂存外售；三级沉淀池产生的污泥经污泥脱水机脱水后运至污泥暂存池暂存晾干水分后外售；初期雨水池污泥定期清掏存于污泥暂存池，晾干水分后外售；</w:t>
      </w:r>
      <w:r>
        <w:rPr>
          <w:rFonts w:hint="eastAsia" w:ascii="Times New Roman" w:hAnsi="Times New Roman" w:eastAsia="方正仿宋_GBK" w:cs="Times New Roman"/>
          <w:bCs/>
          <w:sz w:val="32"/>
          <w:szCs w:val="32"/>
          <w:lang w:val="en-US" w:eastAsia="zh-Hans"/>
        </w:rPr>
        <w:t>机修产生的废机油、废油桶属于危险废物，</w:t>
      </w:r>
      <w:r>
        <w:rPr>
          <w:rFonts w:ascii="Times New Roman" w:hAnsi="Times New Roman" w:eastAsia="方正仿宋_GBK" w:cs="Times New Roman"/>
          <w:bCs/>
          <w:sz w:val="32"/>
          <w:szCs w:val="32"/>
        </w:rPr>
        <w:t>收集、暂存及转运过程中的管理应严格按照《危险废物贮存污染控制标准》（GB18597-2023）《危险废物转移管理办法》（部令第23号）等规定执行，严格执行危险废物转移联单制，并做好台账记录。</w:t>
      </w:r>
      <w:r>
        <w:rPr>
          <w:rFonts w:hint="eastAsia" w:ascii="Times New Roman" w:hAnsi="Times New Roman" w:eastAsia="方正仿宋_GBK" w:cs="Times New Roman"/>
          <w:i w:val="0"/>
          <w:iCs w:val="0"/>
          <w:color w:val="auto"/>
          <w:sz w:val="32"/>
          <w:szCs w:val="32"/>
          <w:highlight w:val="none"/>
          <w:lang w:val="en-US" w:eastAsia="zh-CN"/>
        </w:rPr>
        <w:t>项目</w:t>
      </w:r>
      <w:r>
        <w:rPr>
          <w:rFonts w:hint="default" w:ascii="Times New Roman" w:hAnsi="Times New Roman" w:eastAsia="方正仿宋_GBK" w:cs="Times New Roman"/>
          <w:i w:val="0"/>
          <w:iCs w:val="0"/>
          <w:color w:val="auto"/>
          <w:sz w:val="32"/>
          <w:szCs w:val="32"/>
          <w:highlight w:val="none"/>
          <w:lang w:val="en-US" w:eastAsia="zh-CN"/>
        </w:rPr>
        <w:t>设置1个占地面积为5m</w:t>
      </w:r>
      <w:r>
        <w:rPr>
          <w:rFonts w:hint="default" w:ascii="Times New Roman" w:hAnsi="Times New Roman" w:eastAsia="方正仿宋_GBK" w:cs="Times New Roman"/>
          <w:i w:val="0"/>
          <w:iCs w:val="0"/>
          <w:color w:val="auto"/>
          <w:sz w:val="32"/>
          <w:szCs w:val="32"/>
          <w:highlight w:val="none"/>
          <w:vertAlign w:val="superscript"/>
          <w:lang w:val="en-US" w:eastAsia="zh-CN"/>
        </w:rPr>
        <w:t>2</w:t>
      </w:r>
      <w:r>
        <w:rPr>
          <w:rFonts w:hint="default" w:ascii="Times New Roman" w:hAnsi="Times New Roman" w:eastAsia="方正仿宋_GBK" w:cs="Times New Roman"/>
          <w:i w:val="0"/>
          <w:iCs w:val="0"/>
          <w:color w:val="auto"/>
          <w:sz w:val="32"/>
          <w:szCs w:val="32"/>
          <w:highlight w:val="none"/>
          <w:lang w:val="en-US" w:eastAsia="zh-CN"/>
        </w:rPr>
        <w:t>的危</w:t>
      </w:r>
      <w:r>
        <w:rPr>
          <w:rFonts w:hint="eastAsia" w:ascii="Times New Roman" w:hAnsi="Times New Roman" w:eastAsia="方正仿宋_GBK" w:cs="Times New Roman"/>
          <w:i w:val="0"/>
          <w:iCs w:val="0"/>
          <w:color w:val="auto"/>
          <w:sz w:val="32"/>
          <w:szCs w:val="32"/>
          <w:highlight w:val="none"/>
          <w:lang w:val="en-US" w:eastAsia="zh-CN"/>
        </w:rPr>
        <w:t>险</w:t>
      </w:r>
      <w:r>
        <w:rPr>
          <w:rFonts w:hint="default" w:ascii="Times New Roman" w:hAnsi="Times New Roman" w:eastAsia="方正仿宋_GBK" w:cs="Times New Roman"/>
          <w:i w:val="0"/>
          <w:iCs w:val="0"/>
          <w:color w:val="auto"/>
          <w:sz w:val="32"/>
          <w:szCs w:val="32"/>
          <w:highlight w:val="none"/>
          <w:lang w:val="en-US" w:eastAsia="zh-CN"/>
        </w:rPr>
        <w:t>废</w:t>
      </w:r>
      <w:r>
        <w:rPr>
          <w:rFonts w:hint="eastAsia" w:ascii="Times New Roman" w:hAnsi="Times New Roman" w:eastAsia="方正仿宋_GBK" w:cs="Times New Roman"/>
          <w:i w:val="0"/>
          <w:iCs w:val="0"/>
          <w:color w:val="auto"/>
          <w:sz w:val="32"/>
          <w:szCs w:val="32"/>
          <w:highlight w:val="none"/>
          <w:lang w:val="en-US" w:eastAsia="zh-CN"/>
        </w:rPr>
        <w:t>物</w:t>
      </w:r>
      <w:r>
        <w:rPr>
          <w:rFonts w:hint="default" w:ascii="Times New Roman" w:hAnsi="Times New Roman" w:eastAsia="方正仿宋_GBK" w:cs="Times New Roman"/>
          <w:i w:val="0"/>
          <w:iCs w:val="0"/>
          <w:color w:val="auto"/>
          <w:sz w:val="32"/>
          <w:szCs w:val="32"/>
          <w:highlight w:val="none"/>
          <w:lang w:val="en-US" w:eastAsia="zh-CN"/>
        </w:rPr>
        <w:t>贮存</w:t>
      </w:r>
      <w:r>
        <w:rPr>
          <w:rFonts w:hint="eastAsia" w:ascii="Times New Roman" w:hAnsi="Times New Roman" w:eastAsia="方正仿宋_GBK" w:cs="Times New Roman"/>
          <w:i w:val="0"/>
          <w:iCs w:val="0"/>
          <w:color w:val="auto"/>
          <w:sz w:val="32"/>
          <w:szCs w:val="32"/>
          <w:highlight w:val="none"/>
          <w:lang w:val="en-US" w:eastAsia="zh-CN"/>
        </w:rPr>
        <w:t>库</w:t>
      </w:r>
      <w:r>
        <w:rPr>
          <w:rFonts w:hint="default" w:ascii="Times New Roman" w:hAnsi="Times New Roman" w:eastAsia="方正仿宋_GBK" w:cs="Times New Roman"/>
          <w:i w:val="0"/>
          <w:iCs w:val="0"/>
          <w:color w:val="auto"/>
          <w:sz w:val="32"/>
          <w:szCs w:val="32"/>
          <w:highlight w:val="none"/>
          <w:lang w:val="en-US" w:eastAsia="zh-CN"/>
        </w:rPr>
        <w:t>，用于暂存废机油和废油桶</w:t>
      </w:r>
      <w:r>
        <w:rPr>
          <w:rFonts w:hint="eastAsia" w:eastAsia="方正仿宋_GBK" w:cs="Times New Roman"/>
          <w:i w:val="0"/>
          <w:iCs w:val="0"/>
          <w:color w:val="auto"/>
          <w:sz w:val="32"/>
          <w:szCs w:val="32"/>
          <w:highlight w:val="none"/>
          <w:lang w:val="en-US" w:eastAsia="zh-CN"/>
        </w:rPr>
        <w:t>。</w:t>
      </w:r>
    </w:p>
    <w:p>
      <w:pPr>
        <w:pStyle w:val="37"/>
        <w:spacing w:line="560" w:lineRule="exact"/>
        <w:ind w:firstLine="640"/>
        <w:rPr>
          <w:rFonts w:eastAsia="方正仿宋_GBK" w:cs="Times New Roman"/>
          <w:bCs/>
          <w:kern w:val="0"/>
          <w:sz w:val="32"/>
          <w:szCs w:val="32"/>
        </w:rPr>
      </w:pPr>
      <w:r>
        <w:rPr>
          <w:rFonts w:eastAsia="方正仿宋_GBK" w:cs="Times New Roman"/>
          <w:bCs/>
          <w:kern w:val="0"/>
          <w:sz w:val="32"/>
          <w:szCs w:val="32"/>
        </w:rPr>
        <w:t>（七）严格落实《报告</w:t>
      </w:r>
      <w:r>
        <w:rPr>
          <w:rFonts w:hint="eastAsia" w:eastAsia="方正仿宋_GBK" w:cs="Times New Roman"/>
          <w:bCs/>
          <w:kern w:val="0"/>
          <w:sz w:val="32"/>
          <w:szCs w:val="32"/>
          <w:lang w:val="en-US" w:eastAsia="zh-Hans"/>
        </w:rPr>
        <w:t>表</w:t>
      </w:r>
      <w:r>
        <w:rPr>
          <w:rFonts w:eastAsia="方正仿宋_GBK" w:cs="Times New Roman"/>
          <w:bCs/>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p>
    <w:p>
      <w:pPr>
        <w:widowControl/>
        <w:spacing w:line="560" w:lineRule="exact"/>
        <w:ind w:firstLine="640" w:firstLineChars="200"/>
        <w:jc w:val="left"/>
        <w:rPr>
          <w:rFonts w:eastAsia="方正仿宋_GBK"/>
          <w:bCs/>
          <w:kern w:val="0"/>
          <w:sz w:val="32"/>
          <w:szCs w:val="32"/>
        </w:rPr>
      </w:pPr>
      <w:r>
        <w:rPr>
          <w:rFonts w:hint="eastAsia" w:eastAsia="方正仿宋_GBK"/>
          <w:sz w:val="32"/>
          <w:szCs w:val="32"/>
          <w:highlight w:val="none"/>
          <w:lang w:val="en-US" w:eastAsia="zh-CN"/>
        </w:rPr>
        <w:t>（八）严格落实地下水及土壤污染防治措施。按照“源头控制、分区防治、污染监控、应急响应”的原则进行地下水污染防治。重点防渗区：</w:t>
      </w:r>
      <w:r>
        <w:rPr>
          <w:rFonts w:hint="default" w:ascii="Times New Roman" w:hAnsi="Times New Roman" w:eastAsia="方正仿宋_GBK" w:cs="Times New Roman"/>
          <w:i w:val="0"/>
          <w:iCs w:val="0"/>
          <w:color w:val="auto"/>
          <w:sz w:val="32"/>
          <w:szCs w:val="32"/>
          <w:highlight w:val="none"/>
          <w:lang w:val="en-US" w:eastAsia="zh-CN"/>
        </w:rPr>
        <w:t>危</w:t>
      </w:r>
      <w:r>
        <w:rPr>
          <w:rFonts w:hint="eastAsia" w:ascii="Times New Roman" w:hAnsi="Times New Roman" w:eastAsia="方正仿宋_GBK" w:cs="Times New Roman"/>
          <w:i w:val="0"/>
          <w:iCs w:val="0"/>
          <w:color w:val="auto"/>
          <w:sz w:val="32"/>
          <w:szCs w:val="32"/>
          <w:highlight w:val="none"/>
          <w:lang w:val="en-US" w:eastAsia="zh-CN"/>
        </w:rPr>
        <w:t>险</w:t>
      </w:r>
      <w:r>
        <w:rPr>
          <w:rFonts w:hint="default" w:ascii="Times New Roman" w:hAnsi="Times New Roman" w:eastAsia="方正仿宋_GBK" w:cs="Times New Roman"/>
          <w:i w:val="0"/>
          <w:iCs w:val="0"/>
          <w:color w:val="auto"/>
          <w:sz w:val="32"/>
          <w:szCs w:val="32"/>
          <w:highlight w:val="none"/>
          <w:lang w:val="en-US" w:eastAsia="zh-CN"/>
        </w:rPr>
        <w:t>废</w:t>
      </w:r>
      <w:r>
        <w:rPr>
          <w:rFonts w:hint="eastAsia" w:ascii="Times New Roman" w:hAnsi="Times New Roman" w:eastAsia="方正仿宋_GBK" w:cs="Times New Roman"/>
          <w:i w:val="0"/>
          <w:iCs w:val="0"/>
          <w:color w:val="auto"/>
          <w:sz w:val="32"/>
          <w:szCs w:val="32"/>
          <w:highlight w:val="none"/>
          <w:lang w:val="en-US" w:eastAsia="zh-CN"/>
        </w:rPr>
        <w:t>物</w:t>
      </w:r>
      <w:r>
        <w:rPr>
          <w:rFonts w:hint="default" w:ascii="Times New Roman" w:hAnsi="Times New Roman" w:eastAsia="方正仿宋_GBK" w:cs="Times New Roman"/>
          <w:i w:val="0"/>
          <w:iCs w:val="0"/>
          <w:color w:val="auto"/>
          <w:sz w:val="32"/>
          <w:szCs w:val="32"/>
          <w:highlight w:val="none"/>
          <w:lang w:val="en-US" w:eastAsia="zh-CN"/>
        </w:rPr>
        <w:t>贮存</w:t>
      </w:r>
      <w:r>
        <w:rPr>
          <w:rFonts w:hint="eastAsia" w:ascii="Times New Roman" w:hAnsi="Times New Roman" w:eastAsia="方正仿宋_GBK" w:cs="Times New Roman"/>
          <w:i w:val="0"/>
          <w:iCs w:val="0"/>
          <w:color w:val="auto"/>
          <w:sz w:val="32"/>
          <w:szCs w:val="32"/>
          <w:highlight w:val="none"/>
          <w:lang w:val="en-US" w:eastAsia="zh-CN"/>
        </w:rPr>
        <w:t>库</w:t>
      </w:r>
      <w:r>
        <w:rPr>
          <w:rFonts w:hint="eastAsia" w:eastAsia="方正仿宋_GBK"/>
          <w:sz w:val="32"/>
          <w:szCs w:val="32"/>
          <w:highlight w:val="none"/>
          <w:lang w:val="en-US" w:eastAsia="zh-CN"/>
        </w:rPr>
        <w:t>按照《危险废物贮存和污染控制标准》（GB18597-2023）要求基础地面进行防渗，防渗层为至少1m厚粘土层(渗透系数≤10</w:t>
      </w:r>
      <w:r>
        <w:rPr>
          <w:rFonts w:hint="eastAsia" w:eastAsia="方正仿宋_GBK"/>
          <w:sz w:val="32"/>
          <w:szCs w:val="32"/>
          <w:highlight w:val="none"/>
          <w:vertAlign w:val="superscript"/>
          <w:lang w:val="en-US" w:eastAsia="zh-CN"/>
        </w:rPr>
        <w:t>-7</w:t>
      </w:r>
      <w:r>
        <w:rPr>
          <w:rFonts w:hint="eastAsia" w:eastAsia="方正仿宋_GBK"/>
          <w:sz w:val="32"/>
          <w:szCs w:val="32"/>
          <w:highlight w:val="none"/>
          <w:lang w:val="en-US" w:eastAsia="zh-CN"/>
        </w:rPr>
        <w:t>cm/s)，或2mm厚高密度聚乙烯，或至少2mm厚的其它人工材料，渗透系数≤10</w:t>
      </w:r>
      <w:r>
        <w:rPr>
          <w:rFonts w:hint="eastAsia" w:eastAsia="方正仿宋_GBK"/>
          <w:sz w:val="32"/>
          <w:szCs w:val="32"/>
          <w:highlight w:val="none"/>
          <w:vertAlign w:val="superscript"/>
          <w:lang w:val="en-US" w:eastAsia="zh-CN"/>
        </w:rPr>
        <w:t>-10</w:t>
      </w:r>
      <w:r>
        <w:rPr>
          <w:rFonts w:hint="eastAsia" w:eastAsia="方正仿宋_GBK"/>
          <w:sz w:val="32"/>
          <w:szCs w:val="32"/>
          <w:highlight w:val="none"/>
          <w:lang w:val="en-US" w:eastAsia="zh-CN"/>
        </w:rPr>
        <w:t>cm/s进行防渗；防渗工程应由专业环保工程公司进行设计、施工。</w:t>
      </w:r>
      <w:r>
        <w:rPr>
          <w:rFonts w:hint="default" w:ascii="Times New Roman" w:hAnsi="Times New Roman" w:eastAsia="方正仿宋_GBK" w:cs="Times New Roman"/>
          <w:i w:val="0"/>
          <w:iCs w:val="0"/>
          <w:color w:val="auto"/>
          <w:sz w:val="32"/>
          <w:szCs w:val="32"/>
          <w:highlight w:val="none"/>
          <w:lang w:val="en-US" w:eastAsia="zh-CN"/>
        </w:rPr>
        <w:t>贮存</w:t>
      </w:r>
      <w:r>
        <w:rPr>
          <w:rFonts w:hint="eastAsia" w:ascii="Times New Roman" w:hAnsi="Times New Roman" w:eastAsia="方正仿宋_GBK" w:cs="Times New Roman"/>
          <w:i w:val="0"/>
          <w:iCs w:val="0"/>
          <w:color w:val="auto"/>
          <w:sz w:val="32"/>
          <w:szCs w:val="32"/>
          <w:highlight w:val="none"/>
          <w:lang w:val="en-US" w:eastAsia="zh-CN"/>
        </w:rPr>
        <w:t>库</w:t>
      </w:r>
      <w:r>
        <w:rPr>
          <w:rFonts w:hint="eastAsia" w:eastAsia="方正仿宋_GBK"/>
          <w:sz w:val="32"/>
          <w:szCs w:val="32"/>
          <w:highlight w:val="none"/>
          <w:lang w:val="en-US" w:eastAsia="zh-CN"/>
        </w:rPr>
        <w:t>应张贴危险废物警示牌，并设置专人进行管理，做好危险废物防渗、防漏、防流失措施。做好</w:t>
      </w:r>
      <w:r>
        <w:rPr>
          <w:rFonts w:hint="default" w:ascii="Times New Roman" w:hAnsi="Times New Roman" w:eastAsia="方正仿宋_GBK" w:cs="Times New Roman"/>
          <w:i w:val="0"/>
          <w:iCs w:val="0"/>
          <w:color w:val="auto"/>
          <w:sz w:val="32"/>
          <w:szCs w:val="32"/>
          <w:highlight w:val="none"/>
          <w:lang w:val="en-US" w:eastAsia="zh-CN"/>
        </w:rPr>
        <w:t>危</w:t>
      </w:r>
      <w:r>
        <w:rPr>
          <w:rFonts w:hint="eastAsia" w:ascii="Times New Roman" w:hAnsi="Times New Roman" w:eastAsia="方正仿宋_GBK" w:cs="Times New Roman"/>
          <w:i w:val="0"/>
          <w:iCs w:val="0"/>
          <w:color w:val="auto"/>
          <w:sz w:val="32"/>
          <w:szCs w:val="32"/>
          <w:highlight w:val="none"/>
          <w:lang w:val="en-US" w:eastAsia="zh-CN"/>
        </w:rPr>
        <w:t>险</w:t>
      </w:r>
      <w:r>
        <w:rPr>
          <w:rFonts w:hint="default" w:ascii="Times New Roman" w:hAnsi="Times New Roman" w:eastAsia="方正仿宋_GBK" w:cs="Times New Roman"/>
          <w:i w:val="0"/>
          <w:iCs w:val="0"/>
          <w:color w:val="auto"/>
          <w:sz w:val="32"/>
          <w:szCs w:val="32"/>
          <w:highlight w:val="none"/>
          <w:lang w:val="en-US" w:eastAsia="zh-CN"/>
        </w:rPr>
        <w:t>废</w:t>
      </w:r>
      <w:r>
        <w:rPr>
          <w:rFonts w:hint="eastAsia" w:ascii="Times New Roman" w:hAnsi="Times New Roman" w:eastAsia="方正仿宋_GBK" w:cs="Times New Roman"/>
          <w:i w:val="0"/>
          <w:iCs w:val="0"/>
          <w:color w:val="auto"/>
          <w:sz w:val="32"/>
          <w:szCs w:val="32"/>
          <w:highlight w:val="none"/>
          <w:lang w:val="en-US" w:eastAsia="zh-CN"/>
        </w:rPr>
        <w:t>物</w:t>
      </w:r>
      <w:r>
        <w:rPr>
          <w:rFonts w:hint="default" w:ascii="Times New Roman" w:hAnsi="Times New Roman" w:eastAsia="方正仿宋_GBK" w:cs="Times New Roman"/>
          <w:i w:val="0"/>
          <w:iCs w:val="0"/>
          <w:color w:val="auto"/>
          <w:sz w:val="32"/>
          <w:szCs w:val="32"/>
          <w:highlight w:val="none"/>
          <w:lang w:val="en-US" w:eastAsia="zh-CN"/>
        </w:rPr>
        <w:t>贮存</w:t>
      </w:r>
      <w:r>
        <w:rPr>
          <w:rFonts w:hint="eastAsia" w:ascii="Times New Roman" w:hAnsi="Times New Roman" w:eastAsia="方正仿宋_GBK" w:cs="Times New Roman"/>
          <w:i w:val="0"/>
          <w:iCs w:val="0"/>
          <w:color w:val="auto"/>
          <w:sz w:val="32"/>
          <w:szCs w:val="32"/>
          <w:highlight w:val="none"/>
          <w:lang w:val="en-US" w:eastAsia="zh-CN"/>
        </w:rPr>
        <w:t>库</w:t>
      </w:r>
      <w:r>
        <w:rPr>
          <w:rFonts w:hint="eastAsia" w:eastAsia="方正仿宋_GBK"/>
          <w:sz w:val="32"/>
          <w:szCs w:val="32"/>
          <w:highlight w:val="none"/>
          <w:lang w:val="en-US" w:eastAsia="zh-CN"/>
        </w:rPr>
        <w:t>等防渗工程的施工监理及其相关材料的留档备查，包含但不限于材料购置和使用、阶段性施工图、施工影像图等资料。一般防渗</w:t>
      </w:r>
      <w:r>
        <w:rPr>
          <w:rFonts w:hint="eastAsia" w:ascii="Times New Roman" w:hAnsi="Times New Roman" w:eastAsia="方正仿宋_GBK" w:cs="Times New Roman"/>
          <w:sz w:val="32"/>
          <w:szCs w:val="32"/>
          <w:highlight w:val="none"/>
          <w:lang w:val="en-US" w:eastAsia="zh-CN"/>
        </w:rPr>
        <w:t>区：</w:t>
      </w:r>
      <w:r>
        <w:rPr>
          <w:rFonts w:hint="eastAsia" w:ascii="Times New Roman" w:hAnsi="Times New Roman" w:eastAsia="方正仿宋_GBK" w:cs="Times New Roman"/>
          <w:sz w:val="32"/>
          <w:szCs w:val="32"/>
          <w:lang w:val="en-US" w:eastAsia="zh-CN"/>
        </w:rPr>
        <w:t>三级沉淀池、初期雨水收集池按</w:t>
      </w:r>
      <w:r>
        <w:rPr>
          <w:rFonts w:hint="eastAsia" w:eastAsia="方正仿宋_GBK"/>
          <w:sz w:val="32"/>
          <w:szCs w:val="32"/>
          <w:lang w:val="en-US" w:eastAsia="zh-CN"/>
        </w:rPr>
        <w:t>照《环境影响评价技术导则地下水环境》（HJ610-2016）中技术要求等效粘土防渗层Mb≥1.5m，K≤1×10</w:t>
      </w:r>
      <w:r>
        <w:rPr>
          <w:rFonts w:hint="eastAsia" w:eastAsia="方正仿宋_GBK"/>
          <w:sz w:val="32"/>
          <w:szCs w:val="32"/>
          <w:vertAlign w:val="superscript"/>
          <w:lang w:val="en-US" w:eastAsia="zh-CN"/>
        </w:rPr>
        <w:t>-7</w:t>
      </w:r>
      <w:r>
        <w:rPr>
          <w:rFonts w:hint="eastAsia" w:eastAsia="方正仿宋_GBK"/>
          <w:sz w:val="32"/>
          <w:szCs w:val="32"/>
          <w:lang w:val="en-US" w:eastAsia="zh-CN"/>
        </w:rPr>
        <w:t>cm/s进行防渗。简单</w:t>
      </w:r>
      <w:r>
        <w:rPr>
          <w:rFonts w:hint="eastAsia" w:ascii="Times New Roman" w:hAnsi="Times New Roman" w:eastAsia="方正仿宋_GBK" w:cs="Times New Roman"/>
          <w:sz w:val="32"/>
          <w:szCs w:val="32"/>
          <w:lang w:val="en-US" w:eastAsia="zh-CN"/>
        </w:rPr>
        <w:t>防渗区</w:t>
      </w:r>
      <w:r>
        <w:rPr>
          <w:rFonts w:hint="eastAsia" w:eastAsia="方正仿宋_GBK"/>
          <w:sz w:val="32"/>
          <w:szCs w:val="32"/>
          <w:lang w:val="en-US" w:eastAsia="zh-CN"/>
        </w:rPr>
        <w:t>：磅房、配电室防渗技术要求为地面硬化。</w:t>
      </w:r>
    </w:p>
    <w:p>
      <w:pPr>
        <w:spacing w:line="560" w:lineRule="exact"/>
        <w:ind w:firstLine="640" w:firstLineChars="200"/>
        <w:rPr>
          <w:rFonts w:eastAsia="方正仿宋_GBK"/>
          <w:bCs/>
          <w:kern w:val="0"/>
          <w:sz w:val="32"/>
          <w:szCs w:val="32"/>
        </w:rPr>
      </w:pPr>
      <w:r>
        <w:rPr>
          <w:rFonts w:eastAsia="方正仿宋_GBK"/>
          <w:kern w:val="0"/>
          <w:sz w:val="32"/>
          <w:szCs w:val="32"/>
        </w:rPr>
        <w:t>（九）加强项目区</w:t>
      </w:r>
      <w:r>
        <w:rPr>
          <w:rFonts w:hint="eastAsia" w:eastAsia="方正仿宋_GBK"/>
          <w:kern w:val="0"/>
          <w:sz w:val="32"/>
          <w:szCs w:val="32"/>
          <w:lang w:val="en-US" w:eastAsia="zh-CN"/>
        </w:rPr>
        <w:t>生态</w:t>
      </w:r>
      <w:r>
        <w:rPr>
          <w:rFonts w:eastAsia="方正仿宋_GBK"/>
          <w:kern w:val="0"/>
          <w:sz w:val="32"/>
          <w:szCs w:val="32"/>
        </w:rPr>
        <w:t>环境管理，提高工作人员环保意识，并做好绿化美化工作。</w:t>
      </w:r>
    </w:p>
    <w:p>
      <w:pPr>
        <w:snapToGrid w:val="0"/>
        <w:spacing w:line="560" w:lineRule="exact"/>
        <w:ind w:firstLine="640" w:firstLineChars="200"/>
        <w:rPr>
          <w:rFonts w:hint="default"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三、</w:t>
      </w:r>
      <w:r>
        <w:rPr>
          <w:rFonts w:hint="eastAsia" w:ascii="方正黑体_GBK" w:hAnsi="方正黑体_GBK" w:eastAsia="方正黑体_GBK" w:cs="方正黑体_GBK"/>
          <w:bCs/>
          <w:kern w:val="0"/>
          <w:sz w:val="32"/>
          <w:szCs w:val="32"/>
          <w:lang w:val="en-US" w:eastAsia="zh-CN"/>
        </w:rPr>
        <w:t>其他相关要求</w:t>
      </w:r>
    </w:p>
    <w:p>
      <w:pPr>
        <w:spacing w:line="560" w:lineRule="exact"/>
        <w:ind w:firstLine="640" w:firstLineChars="200"/>
        <w:rPr>
          <w:rFonts w:eastAsia="方正仿宋_GBK"/>
          <w:bCs/>
          <w:kern w:val="0"/>
          <w:sz w:val="32"/>
          <w:szCs w:val="32"/>
        </w:rPr>
      </w:pPr>
      <w:r>
        <w:rPr>
          <w:rFonts w:hint="eastAsia" w:eastAsia="方正仿宋_GBK"/>
          <w:sz w:val="32"/>
          <w:szCs w:val="32"/>
          <w:lang w:eastAsia="zh-CN"/>
        </w:rPr>
        <w:t>（</w:t>
      </w:r>
      <w:r>
        <w:rPr>
          <w:rFonts w:hint="eastAsia" w:eastAsia="方正仿宋_GBK"/>
          <w:sz w:val="32"/>
          <w:szCs w:val="32"/>
          <w:lang w:val="en-US" w:eastAsia="zh-CN"/>
        </w:rPr>
        <w:t>一）</w:t>
      </w:r>
      <w:r>
        <w:rPr>
          <w:rFonts w:eastAsia="方正仿宋_GBK"/>
          <w:sz w:val="32"/>
          <w:szCs w:val="32"/>
        </w:rPr>
        <w:t>落实环境监测及环境信息公开要求。根据环境监测有关标准、规范和《报告</w:t>
      </w:r>
      <w:r>
        <w:rPr>
          <w:rFonts w:hint="eastAsia" w:eastAsia="方正仿宋_GBK"/>
          <w:sz w:val="32"/>
          <w:szCs w:val="32"/>
          <w:lang w:val="en-US" w:eastAsia="zh-CN"/>
        </w:rPr>
        <w:t>表</w:t>
      </w:r>
      <w:r>
        <w:rPr>
          <w:rFonts w:eastAsia="方正仿宋_GBK"/>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spacing w:line="560" w:lineRule="exact"/>
        <w:ind w:firstLine="640" w:firstLineChars="200"/>
        <w:rPr>
          <w:rFonts w:eastAsia="方正仿宋_GBK"/>
          <w:bCs/>
          <w:kern w:val="0"/>
          <w:sz w:val="32"/>
          <w:szCs w:val="32"/>
        </w:rPr>
      </w:pPr>
      <w:r>
        <w:rPr>
          <w:rFonts w:hint="eastAsia" w:eastAsia="方正仿宋_GBK"/>
          <w:bCs/>
          <w:kern w:val="0"/>
          <w:sz w:val="32"/>
          <w:szCs w:val="32"/>
          <w:lang w:val="en-US" w:eastAsia="zh-CN"/>
        </w:rPr>
        <w:t>（二）</w:t>
      </w:r>
      <w:r>
        <w:rPr>
          <w:rFonts w:eastAsia="方正仿宋_GBK"/>
          <w:sz w:val="32"/>
          <w:szCs w:val="32"/>
        </w:rPr>
        <w:t>《报告</w:t>
      </w:r>
      <w:r>
        <w:rPr>
          <w:rFonts w:hint="eastAsia" w:eastAsia="方正仿宋_GBK"/>
          <w:sz w:val="32"/>
          <w:szCs w:val="32"/>
          <w:lang w:val="en-US" w:eastAsia="zh-CN"/>
        </w:rPr>
        <w:t>表</w:t>
      </w:r>
      <w:r>
        <w:rPr>
          <w:rFonts w:eastAsia="方正仿宋_GBK"/>
          <w:sz w:val="32"/>
          <w:szCs w:val="32"/>
        </w:rPr>
        <w:t>》经批准后，如工程的性质、规模、工艺、地点或者防治污染、防止生态破坏的措施发生重大变动的，应当重新报批环境影响评价文件，否则不得实施建设。《报告</w:t>
      </w:r>
      <w:r>
        <w:rPr>
          <w:rFonts w:hint="eastAsia" w:eastAsia="方正仿宋_GBK"/>
          <w:sz w:val="32"/>
          <w:szCs w:val="32"/>
          <w:lang w:val="en-US" w:eastAsia="zh-CN"/>
        </w:rPr>
        <w:t>表</w:t>
      </w:r>
      <w:r>
        <w:rPr>
          <w:rFonts w:eastAsia="方正仿宋_GBK"/>
          <w:sz w:val="32"/>
          <w:szCs w:val="32"/>
        </w:rPr>
        <w:t>》自批准之日起满5年，建设项目方开工建设的，《报告</w:t>
      </w:r>
      <w:r>
        <w:rPr>
          <w:rFonts w:hint="eastAsia" w:eastAsia="方正仿宋_GBK"/>
          <w:sz w:val="32"/>
          <w:szCs w:val="32"/>
          <w:lang w:val="en-US" w:eastAsia="zh-CN"/>
        </w:rPr>
        <w:t>表</w:t>
      </w:r>
      <w:r>
        <w:rPr>
          <w:rFonts w:eastAsia="方正仿宋_GBK"/>
          <w:sz w:val="32"/>
          <w:szCs w:val="32"/>
        </w:rPr>
        <w:t>》应当报我局重新审核。</w:t>
      </w:r>
    </w:p>
    <w:p>
      <w:pPr>
        <w:spacing w:line="560" w:lineRule="exact"/>
        <w:ind w:firstLine="640" w:firstLineChars="200"/>
        <w:rPr>
          <w:rFonts w:eastAsia="方正仿宋_GBK"/>
          <w:bCs/>
          <w:kern w:val="0"/>
          <w:sz w:val="32"/>
          <w:szCs w:val="32"/>
        </w:rPr>
      </w:pPr>
      <w:r>
        <w:rPr>
          <w:rFonts w:hint="eastAsia" w:eastAsia="方正仿宋_GBK"/>
          <w:bCs/>
          <w:kern w:val="0"/>
          <w:sz w:val="32"/>
          <w:szCs w:val="32"/>
          <w:lang w:val="en-US" w:eastAsia="zh-CN"/>
        </w:rPr>
        <w:t>（三）</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按规定程序开展竣工环境保护验收。</w:t>
      </w:r>
    </w:p>
    <w:p>
      <w:pPr>
        <w:snapToGrid w:val="0"/>
        <w:spacing w:line="560" w:lineRule="exact"/>
        <w:ind w:firstLine="640" w:firstLineChars="200"/>
        <w:jc w:val="left"/>
        <w:rPr>
          <w:rFonts w:eastAsia="方正仿宋_GBK"/>
          <w:bCs/>
          <w:kern w:val="0"/>
          <w:sz w:val="32"/>
          <w:szCs w:val="32"/>
        </w:rPr>
      </w:pPr>
      <w:r>
        <w:rPr>
          <w:rFonts w:hint="eastAsia" w:eastAsia="方正仿宋_GBK"/>
          <w:bCs/>
          <w:kern w:val="0"/>
          <w:sz w:val="32"/>
          <w:szCs w:val="32"/>
          <w:lang w:val="en-US" w:eastAsia="zh-CN"/>
        </w:rPr>
        <w:t>（四）</w:t>
      </w:r>
      <w:r>
        <w:rPr>
          <w:rFonts w:eastAsia="方正仿宋_GBK"/>
          <w:sz w:val="32"/>
          <w:szCs w:val="32"/>
        </w:rPr>
        <w:t>在项目完成建设发生实际排污行为之前，按照经批准的《报告</w:t>
      </w:r>
      <w:r>
        <w:rPr>
          <w:rFonts w:hint="eastAsia" w:eastAsia="方正仿宋_GBK"/>
          <w:sz w:val="32"/>
          <w:szCs w:val="32"/>
          <w:lang w:val="en-US" w:eastAsia="zh-Hans"/>
        </w:rPr>
        <w:t>表</w:t>
      </w:r>
      <w:r>
        <w:rPr>
          <w:rFonts w:eastAsia="方正仿宋_GBK"/>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snapToGrid w:val="0"/>
        <w:spacing w:line="560" w:lineRule="exact"/>
        <w:ind w:firstLine="640" w:firstLineChars="200"/>
        <w:jc w:val="left"/>
        <w:rPr>
          <w:rFonts w:eastAsia="方正仿宋_GBK"/>
          <w:bCs/>
          <w:kern w:val="0"/>
          <w:sz w:val="32"/>
          <w:szCs w:val="32"/>
        </w:rPr>
      </w:pPr>
      <w:r>
        <w:rPr>
          <w:rFonts w:hint="eastAsia" w:hAnsi="方正仿宋_GBK" w:eastAsia="方正仿宋_GBK"/>
          <w:bCs/>
          <w:kern w:val="0"/>
          <w:sz w:val="32"/>
          <w:szCs w:val="32"/>
          <w:lang w:val="en-US" w:eastAsia="zh-CN"/>
        </w:rPr>
        <w:t>（五）</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
      <w:pPr>
        <w:pStyle w:val="2"/>
      </w:pPr>
    </w:p>
    <w:p>
      <w:pPr>
        <w:pStyle w:val="4"/>
      </w:pPr>
    </w:p>
    <w:p>
      <w:pPr>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w:t>
      </w:r>
      <w:r>
        <w:rPr>
          <w:rFonts w:hint="eastAsia" w:eastAsia="方正仿宋_GBK"/>
          <w:bCs/>
          <w:kern w:val="0"/>
          <w:sz w:val="32"/>
          <w:szCs w:val="32"/>
          <w:lang w:val="en-US" w:eastAsia="zh-CN"/>
        </w:rPr>
        <w:t>4</w:t>
      </w:r>
      <w:r>
        <w:rPr>
          <w:rFonts w:eastAsia="方正仿宋_GBK"/>
          <w:bCs/>
          <w:kern w:val="0"/>
          <w:sz w:val="32"/>
          <w:szCs w:val="32"/>
        </w:rPr>
        <w:t>年</w:t>
      </w:r>
      <w:r>
        <w:rPr>
          <w:rFonts w:hint="eastAsia" w:eastAsia="方正仿宋_GBK"/>
          <w:bCs/>
          <w:kern w:val="0"/>
          <w:sz w:val="32"/>
          <w:szCs w:val="32"/>
          <w:lang w:val="en-US" w:eastAsia="zh-CN"/>
        </w:rPr>
        <w:t>10</w:t>
      </w:r>
      <w:r>
        <w:rPr>
          <w:rFonts w:eastAsia="方正仿宋_GBK"/>
          <w:bCs/>
          <w:kern w:val="0"/>
          <w:sz w:val="32"/>
          <w:szCs w:val="32"/>
        </w:rPr>
        <w:t>月</w:t>
      </w:r>
      <w:r>
        <w:rPr>
          <w:rFonts w:hint="eastAsia" w:eastAsia="方正仿宋_GBK"/>
          <w:bCs/>
          <w:kern w:val="0"/>
          <w:sz w:val="32"/>
          <w:szCs w:val="32"/>
          <w:lang w:val="en-US" w:eastAsia="zh-CN"/>
        </w:rPr>
        <w:t>23</w:t>
      </w:r>
      <w:r>
        <w:rPr>
          <w:rFonts w:eastAsia="方正仿宋_GBK"/>
          <w:bCs/>
          <w:kern w:val="0"/>
          <w:sz w:val="32"/>
          <w:szCs w:val="32"/>
        </w:rPr>
        <w:t>日</w:t>
      </w:r>
    </w:p>
    <w:p>
      <w:pPr>
        <w:spacing w:line="560" w:lineRule="exact"/>
        <w:ind w:firstLine="640" w:firstLineChars="200"/>
      </w:pPr>
      <w:r>
        <w:rPr>
          <w:rFonts w:eastAsia="方正仿宋_GBK"/>
          <w:bCs/>
          <w:kern w:val="0"/>
          <w:sz w:val="32"/>
          <w:szCs w:val="32"/>
        </w:rPr>
        <w:t>（此件公开发布）</w:t>
      </w:r>
    </w:p>
    <w:p>
      <w:pPr>
        <w:pStyle w:val="17"/>
        <w:ind w:firstLine="480"/>
      </w:pPr>
    </w:p>
    <w:p>
      <w:pPr>
        <w:pStyle w:val="17"/>
        <w:ind w:left="0" w:leftChars="0" w:firstLine="0" w:firstLineChars="0"/>
        <w:rPr>
          <w:rFonts w:hint="eastAsia" w:eastAsia="宋体"/>
          <w:lang w:eastAsia="zh-CN"/>
        </w:rPr>
      </w:pPr>
      <w:bookmarkStart w:id="0" w:name="_GoBack"/>
      <w:bookmarkEnd w:id="0"/>
    </w:p>
    <w:p>
      <w:pPr>
        <w:pStyle w:val="17"/>
        <w:ind w:firstLine="480"/>
      </w:pPr>
    </w:p>
    <w:p>
      <w:pPr>
        <w:spacing w:line="440" w:lineRule="exact"/>
        <w:ind w:left="834" w:leftChars="152" w:hanging="515" w:hangingChars="161"/>
        <w:rPr>
          <w:rFonts w:hAnsi="Times New Roman Regular" w:eastAsia="方正仿宋_GBK"/>
          <w:sz w:val="28"/>
          <w:szCs w:val="28"/>
        </w:rPr>
      </w:pPr>
      <w:r>
        <w:rPr>
          <w:rFonts w:hint="eastAsia"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int="eastAsia" w:hAnsi="Times New Roman Regular" w:eastAsia="方正仿宋_GBK"/>
          <w:bCs/>
          <w:sz w:val="28"/>
          <w:szCs w:val="28"/>
        </w:rPr>
        <w:t>县农业农村局、</w:t>
      </w:r>
      <w:r>
        <w:rPr>
          <w:rFonts w:hAnsi="Times New Roman Regular" w:eastAsia="方正仿宋_GBK"/>
          <w:sz w:val="28"/>
          <w:szCs w:val="28"/>
        </w:rPr>
        <w:t>县水利局、</w:t>
      </w:r>
    </w:p>
    <w:p>
      <w:pPr>
        <w:spacing w:line="440" w:lineRule="exact"/>
        <w:ind w:left="878" w:leftChars="418" w:firstLine="383" w:firstLineChars="137"/>
        <w:rPr>
          <w:rFonts w:hAnsi="Times New Roman Regular" w:eastAsia="方正仿宋_GBK"/>
          <w:sz w:val="28"/>
          <w:szCs w:val="28"/>
        </w:rPr>
      </w:pPr>
      <w:r>
        <w:rPr>
          <w:rFonts w:hAnsi="Times New Roman Regular" w:eastAsia="方正仿宋_GBK"/>
          <w:sz w:val="28"/>
          <w:szCs w:val="28"/>
        </w:rPr>
        <w:t>县林草局、</w:t>
      </w:r>
      <w:r>
        <w:rPr>
          <w:rFonts w:hint="eastAsia" w:hAnsi="Times New Roman Regular" w:eastAsia="方正仿宋_GBK"/>
          <w:sz w:val="28"/>
          <w:szCs w:val="28"/>
        </w:rPr>
        <w:t>者竜乡人民政府，</w:t>
      </w:r>
      <w:r>
        <w:rPr>
          <w:rFonts w:hAnsi="Times New Roman Regular" w:eastAsia="方正仿宋_GBK"/>
          <w:sz w:val="28"/>
          <w:szCs w:val="28"/>
        </w:rPr>
        <w:t>县生态环境保护综合行政执法</w:t>
      </w:r>
    </w:p>
    <w:p>
      <w:pPr>
        <w:spacing w:line="440" w:lineRule="exact"/>
        <w:ind w:left="878" w:leftChars="418" w:firstLine="383" w:firstLineChars="137"/>
        <w:rPr>
          <w:rFonts w:hint="eastAsia" w:hAnsi="Times New Roman Regular" w:eastAsia="方正仿宋_GBK"/>
          <w:sz w:val="28"/>
          <w:szCs w:val="28"/>
          <w:lang w:val="en-US" w:eastAsia="zh-CN"/>
        </w:rPr>
      </w:pPr>
      <w:r>
        <w:rPr>
          <w:rFonts w:hAnsi="Times New Roman Regular" w:eastAsia="方正仿宋_GBK"/>
          <w:sz w:val="28"/>
          <w:szCs w:val="28"/>
        </w:rPr>
        <w:t>大队、市生态环境局新平分局生态环境监测站，</w:t>
      </w:r>
      <w:r>
        <w:rPr>
          <w:rFonts w:hint="eastAsia" w:hAnsi="Times New Roman Regular" w:eastAsia="方正仿宋_GBK"/>
          <w:sz w:val="28"/>
          <w:szCs w:val="28"/>
        </w:rPr>
        <w:t>云南</w:t>
      </w:r>
      <w:r>
        <w:rPr>
          <w:rFonts w:hint="eastAsia" w:hAnsi="Times New Roman Regular" w:eastAsia="方正仿宋_GBK"/>
          <w:sz w:val="28"/>
          <w:szCs w:val="28"/>
          <w:lang w:val="en-US" w:eastAsia="zh-CN"/>
        </w:rPr>
        <w:t>清蓝源</w:t>
      </w:r>
    </w:p>
    <w:p>
      <w:pPr>
        <w:spacing w:line="440" w:lineRule="exact"/>
        <w:ind w:left="878" w:leftChars="418" w:firstLine="383" w:firstLineChars="137"/>
        <w:rPr>
          <w:rFonts w:hAnsi="Times New Roman Regular" w:eastAsia="方正仿宋_GBK"/>
          <w:sz w:val="28"/>
          <w:szCs w:val="28"/>
        </w:rPr>
      </w:pPr>
      <w:r>
        <w:rPr>
          <w:rFonts w:hint="eastAsia" w:hAnsi="Times New Roman Regular" w:eastAsia="方正仿宋_GBK"/>
          <w:sz w:val="28"/>
          <w:szCs w:val="28"/>
          <w:lang w:val="en-US" w:eastAsia="zh-CN"/>
        </w:rPr>
        <w:t>环保</w:t>
      </w:r>
      <w:r>
        <w:rPr>
          <w:rFonts w:hint="eastAsia" w:hAnsi="Times New Roman Regular" w:eastAsia="方正仿宋_GBK"/>
          <w:sz w:val="28"/>
          <w:szCs w:val="28"/>
        </w:rPr>
        <w:t>科技有限公司</w:t>
      </w:r>
      <w:r>
        <w:rPr>
          <w:rFonts w:hint="eastAsia" w:hAnsi="Times New Roman Regular" w:eastAsia="方正仿宋_GBK"/>
          <w:sz w:val="28"/>
          <w:szCs w:val="28"/>
          <w:lang w:eastAsia="zh-Hans"/>
        </w:rPr>
        <w:t>、</w:t>
      </w:r>
      <w:r>
        <w:rPr>
          <w:rFonts w:hAnsi="方正仿宋_GBK" w:eastAsia="方正仿宋_GBK"/>
          <w:sz w:val="28"/>
          <w:szCs w:val="28"/>
          <w:lang w:val="zh-CN"/>
        </w:rPr>
        <w:t>云南佳源环境工程评估有限公司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w:t>
      </w:r>
      <w:r>
        <w:rPr>
          <w:rFonts w:hint="eastAsia" w:eastAsia="方正仿宋_GBK"/>
          <w:bCs/>
          <w:kern w:val="0"/>
          <w:sz w:val="28"/>
          <w:szCs w:val="28"/>
          <w:lang w:val="en-US" w:eastAsia="zh-CN"/>
        </w:rPr>
        <w:t>4</w:t>
      </w:r>
      <w:r>
        <w:rPr>
          <w:rFonts w:hAnsi="Times New Roman Regular" w:eastAsia="方正仿宋_GBK"/>
          <w:bCs/>
          <w:kern w:val="0"/>
          <w:sz w:val="28"/>
          <w:szCs w:val="28"/>
        </w:rPr>
        <w:t>年</w:t>
      </w:r>
      <w:r>
        <w:rPr>
          <w:rFonts w:hint="eastAsia" w:eastAsia="方正仿宋_GBK"/>
          <w:bCs/>
          <w:kern w:val="0"/>
          <w:sz w:val="28"/>
          <w:szCs w:val="28"/>
          <w:lang w:val="en-US" w:eastAsia="zh-CN"/>
        </w:rPr>
        <w:t>10</w:t>
      </w:r>
      <w:r>
        <w:rPr>
          <w:rFonts w:hint="eastAsia" w:ascii="Times New Roman" w:hAnsi="Times New Roman Regular" w:eastAsia="方正仿宋_GBK" w:cs="Times New Roman"/>
          <w:sz w:val="28"/>
          <w:szCs w:val="28"/>
          <w:lang w:val="en-US" w:eastAsia="zh-CN"/>
        </w:rPr>
        <w:t>月23日印</w:t>
      </w:r>
      <w:r>
        <w:rPr>
          <w:rFonts w:hAnsi="Times New Roman Regular" w:eastAsia="方正仿宋_GBK"/>
          <w:bCs/>
          <w:kern w:val="0"/>
          <w:sz w:val="28"/>
          <w:szCs w:val="28"/>
        </w:rPr>
        <w:t>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w:panose1 w:val="02020503050405090304"/>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AF7F1D"/>
    <w:rsid w:val="06D412A4"/>
    <w:rsid w:val="07314680"/>
    <w:rsid w:val="07770725"/>
    <w:rsid w:val="07A40E1C"/>
    <w:rsid w:val="0ABE46E6"/>
    <w:rsid w:val="0D1C6DF7"/>
    <w:rsid w:val="0F1475FB"/>
    <w:rsid w:val="0F5D683F"/>
    <w:rsid w:val="0FE458AF"/>
    <w:rsid w:val="103A11A2"/>
    <w:rsid w:val="1276091E"/>
    <w:rsid w:val="12AC4944"/>
    <w:rsid w:val="12B63F57"/>
    <w:rsid w:val="12D52ADE"/>
    <w:rsid w:val="140F5873"/>
    <w:rsid w:val="15363789"/>
    <w:rsid w:val="154D027B"/>
    <w:rsid w:val="1BBA12C7"/>
    <w:rsid w:val="1C5E4196"/>
    <w:rsid w:val="1D7B55F6"/>
    <w:rsid w:val="1DAE4F53"/>
    <w:rsid w:val="1EAA1814"/>
    <w:rsid w:val="1FFE4785"/>
    <w:rsid w:val="208631DE"/>
    <w:rsid w:val="20E44A3D"/>
    <w:rsid w:val="20EA1A3A"/>
    <w:rsid w:val="240C23F6"/>
    <w:rsid w:val="245F7393"/>
    <w:rsid w:val="252E7AB0"/>
    <w:rsid w:val="258E2F36"/>
    <w:rsid w:val="25C63A99"/>
    <w:rsid w:val="25E44444"/>
    <w:rsid w:val="26171831"/>
    <w:rsid w:val="280066B1"/>
    <w:rsid w:val="284523C1"/>
    <w:rsid w:val="2A344898"/>
    <w:rsid w:val="2A9405C6"/>
    <w:rsid w:val="2AD26CCF"/>
    <w:rsid w:val="2B77480B"/>
    <w:rsid w:val="2DCA3A1B"/>
    <w:rsid w:val="2DDE1A37"/>
    <w:rsid w:val="2F4F648A"/>
    <w:rsid w:val="318C1B63"/>
    <w:rsid w:val="31D313B5"/>
    <w:rsid w:val="32972F21"/>
    <w:rsid w:val="335F7DCE"/>
    <w:rsid w:val="34757BA6"/>
    <w:rsid w:val="35423545"/>
    <w:rsid w:val="35D76448"/>
    <w:rsid w:val="35DC0F89"/>
    <w:rsid w:val="36F55C4B"/>
    <w:rsid w:val="388B3362"/>
    <w:rsid w:val="3A2B21E3"/>
    <w:rsid w:val="3AC57659"/>
    <w:rsid w:val="3B010812"/>
    <w:rsid w:val="3CB40423"/>
    <w:rsid w:val="3D1335D7"/>
    <w:rsid w:val="3D5B2A3D"/>
    <w:rsid w:val="47B814BA"/>
    <w:rsid w:val="4A856D91"/>
    <w:rsid w:val="4C3B7DBA"/>
    <w:rsid w:val="4CE76C4F"/>
    <w:rsid w:val="4DD52409"/>
    <w:rsid w:val="4EDB61CA"/>
    <w:rsid w:val="4F6D2CEB"/>
    <w:rsid w:val="511D6A0D"/>
    <w:rsid w:val="51611A41"/>
    <w:rsid w:val="52035827"/>
    <w:rsid w:val="529A2404"/>
    <w:rsid w:val="52B246D2"/>
    <w:rsid w:val="541E0CF6"/>
    <w:rsid w:val="55325C18"/>
    <w:rsid w:val="559C3E9D"/>
    <w:rsid w:val="55AE5A77"/>
    <w:rsid w:val="562D0D67"/>
    <w:rsid w:val="5646012F"/>
    <w:rsid w:val="57204453"/>
    <w:rsid w:val="577744C2"/>
    <w:rsid w:val="577F6B25"/>
    <w:rsid w:val="57AD0769"/>
    <w:rsid w:val="59882670"/>
    <w:rsid w:val="5AC43F42"/>
    <w:rsid w:val="5AC57584"/>
    <w:rsid w:val="5C56520E"/>
    <w:rsid w:val="5D107947"/>
    <w:rsid w:val="5E1F2671"/>
    <w:rsid w:val="5ED8221C"/>
    <w:rsid w:val="5F5E437A"/>
    <w:rsid w:val="5FCA2950"/>
    <w:rsid w:val="60383B8E"/>
    <w:rsid w:val="62C72687"/>
    <w:rsid w:val="64046B45"/>
    <w:rsid w:val="64EA6141"/>
    <w:rsid w:val="665E5BA5"/>
    <w:rsid w:val="669E0512"/>
    <w:rsid w:val="67B75839"/>
    <w:rsid w:val="683625A6"/>
    <w:rsid w:val="6A3C38BC"/>
    <w:rsid w:val="6A4A573A"/>
    <w:rsid w:val="6C580B57"/>
    <w:rsid w:val="6CA97CCA"/>
    <w:rsid w:val="6CE82B24"/>
    <w:rsid w:val="6CFA3A56"/>
    <w:rsid w:val="6D6F1D2D"/>
    <w:rsid w:val="6E2F55EE"/>
    <w:rsid w:val="6E773A94"/>
    <w:rsid w:val="6EEE1975"/>
    <w:rsid w:val="6F4F72BC"/>
    <w:rsid w:val="6F9843AB"/>
    <w:rsid w:val="70D905AE"/>
    <w:rsid w:val="73F90BCA"/>
    <w:rsid w:val="755621C0"/>
    <w:rsid w:val="76B034FC"/>
    <w:rsid w:val="76F97D89"/>
    <w:rsid w:val="78B034EB"/>
    <w:rsid w:val="78FC460A"/>
    <w:rsid w:val="79B86747"/>
    <w:rsid w:val="7A280184"/>
    <w:rsid w:val="7B8032EB"/>
    <w:rsid w:val="7BF5B201"/>
    <w:rsid w:val="7CF91E58"/>
    <w:rsid w:val="7D5B7861"/>
    <w:rsid w:val="7E010B59"/>
    <w:rsid w:val="7E7ECF00"/>
    <w:rsid w:val="7F4C78FC"/>
    <w:rsid w:val="7FFFDE23"/>
    <w:rsid w:val="97B5ACEF"/>
    <w:rsid w:val="BABE8B51"/>
    <w:rsid w:val="BDBFAD8F"/>
    <w:rsid w:val="BDEFA758"/>
    <w:rsid w:val="DEFE6219"/>
    <w:rsid w:val="DFED3220"/>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link w:val="33"/>
    <w:qFormat/>
    <w:uiPriority w:val="0"/>
    <w:pPr>
      <w:spacing w:after="120"/>
    </w:pPr>
    <w:rPr>
      <w:szCs w:val="20"/>
    </w:rPr>
  </w:style>
  <w:style w:type="paragraph" w:styleId="9">
    <w:name w:val="Normal Indent"/>
    <w:basedOn w:val="1"/>
    <w:link w:val="28"/>
    <w:qFormat/>
    <w:uiPriority w:val="0"/>
    <w:rPr>
      <w:sz w:val="28"/>
      <w:szCs w:val="20"/>
    </w:rPr>
  </w:style>
  <w:style w:type="paragraph" w:styleId="10">
    <w:name w:val="annotation text"/>
    <w:basedOn w:val="1"/>
    <w:link w:val="30"/>
    <w:qFormat/>
    <w:uiPriority w:val="0"/>
    <w:pPr>
      <w:jc w:val="left"/>
    </w:pPr>
    <w:rPr>
      <w:szCs w:val="20"/>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Plain Text"/>
    <w:basedOn w:val="1"/>
    <w:next w:val="1"/>
    <w:link w:val="43"/>
    <w:qFormat/>
    <w:uiPriority w:val="99"/>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7"/>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1"/>
    <w:basedOn w:val="1"/>
    <w:link w:val="42"/>
    <w:qFormat/>
    <w:uiPriority w:val="0"/>
    <w:pPr>
      <w:spacing w:line="360" w:lineRule="auto"/>
      <w:ind w:firstLine="200" w:firstLineChars="200"/>
      <w:jc w:val="left"/>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6"/>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10"/>
    <w:qFormat/>
    <w:uiPriority w:val="0"/>
    <w:rPr>
      <w:kern w:val="2"/>
      <w:sz w:val="21"/>
    </w:rPr>
  </w:style>
  <w:style w:type="character" w:customStyle="1" w:styleId="28">
    <w:name w:val="正文缩进 Char"/>
    <w:link w:val="9"/>
    <w:qFormat/>
    <w:uiPriority w:val="0"/>
    <w:rPr>
      <w:kern w:val="2"/>
      <w:sz w:val="28"/>
    </w:rPr>
  </w:style>
  <w:style w:type="character" w:customStyle="1" w:styleId="29">
    <w:name w:val="页眉 Char"/>
    <w:link w:val="16"/>
    <w:qFormat/>
    <w:uiPriority w:val="0"/>
    <w:rPr>
      <w:kern w:val="2"/>
      <w:sz w:val="18"/>
      <w:szCs w:val="18"/>
    </w:rPr>
  </w:style>
  <w:style w:type="character" w:customStyle="1" w:styleId="30">
    <w:name w:val="批注文字 Char1"/>
    <w:basedOn w:val="21"/>
    <w:link w:val="10"/>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5"/>
    <w:qFormat/>
    <w:uiPriority w:val="0"/>
    <w:rPr>
      <w:kern w:val="2"/>
      <w:sz w:val="21"/>
    </w:rPr>
  </w:style>
  <w:style w:type="character" w:customStyle="1" w:styleId="33">
    <w:name w:val="正文文本 Char1"/>
    <w:basedOn w:val="21"/>
    <w:link w:val="5"/>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7"/>
    <w:qFormat/>
    <w:uiPriority w:val="0"/>
    <w:rPr>
      <w:kern w:val="2"/>
      <w:sz w:val="24"/>
      <w:szCs w:val="24"/>
    </w:rPr>
  </w:style>
  <w:style w:type="character" w:customStyle="1" w:styleId="43">
    <w:name w:val="纯文本 Char"/>
    <w:link w:val="1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6</Pages>
  <Words>582</Words>
  <Characters>3321</Characters>
  <Lines>27</Lines>
  <Paragraphs>7</Paragraphs>
  <TotalTime>2</TotalTime>
  <ScaleCrop>false</ScaleCrop>
  <LinksUpToDate>false</LinksUpToDate>
  <CharactersWithSpaces>3896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2020-03-21T06:25:00Z</dcterms:created>
  <dc:creator>wx</dc:creator>
  <cp:lastModifiedBy>亚永辉</cp:lastModifiedBy>
  <cp:lastPrinted>2022-07-16T00:43:00Z</cp:lastPrinted>
  <dcterms:modified xsi:type="dcterms:W3CDTF">2024-10-22T00:37:04Z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BBAF7B29A11C41F3170877641A12A199_43</vt:lpwstr>
  </property>
</Properties>
</file>