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5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三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24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17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5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59264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Qerw1wAAAAgBAAAPAAAAAAAAAAEAIAAAACIAAABkcnMvZG93bnJldi54bWxQ&#10;SwECFAAUAAAACACHTuJAzETpT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eastAsia="仿宋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本周共接待来访人员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102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人次，来访事由包括产品对接、参观学习、业务咨询办理等。其中，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3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16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日配合县委组织部完成</w:t>
      </w:r>
      <w:r>
        <w:rPr>
          <w:rFonts w:ascii="仿宋" w:hAnsi="仿宋" w:eastAsia="仿宋" w:cs="仿宋"/>
          <w:spacing w:val="2"/>
          <w:sz w:val="31"/>
          <w:szCs w:val="31"/>
        </w:rPr>
        <w:t>新平县</w:t>
      </w:r>
      <w:r>
        <w:rPr>
          <w:rFonts w:hint="default" w:ascii="Times New Roman" w:hAnsi="Times New Roman" w:eastAsia="Times New Roman" w:cs="Times New Roman"/>
          <w:spacing w:val="2"/>
          <w:sz w:val="32"/>
          <w:szCs w:val="32"/>
        </w:rPr>
        <w:t>2023</w:t>
      </w:r>
      <w:r>
        <w:rPr>
          <w:rFonts w:ascii="仿宋" w:hAnsi="仿宋" w:eastAsia="仿宋" w:cs="仿宋"/>
          <w:spacing w:val="2"/>
          <w:sz w:val="31"/>
          <w:szCs w:val="31"/>
        </w:rPr>
        <w:t>年“万名</w:t>
      </w:r>
      <w:r>
        <w:rPr>
          <w:rFonts w:ascii="仿宋" w:hAnsi="仿宋" w:eastAsia="仿宋" w:cs="仿宋"/>
          <w:spacing w:val="11"/>
          <w:sz w:val="31"/>
          <w:szCs w:val="31"/>
        </w:rPr>
        <w:t>党</w:t>
      </w:r>
      <w:r>
        <w:rPr>
          <w:rFonts w:ascii="仿宋" w:hAnsi="仿宋" w:eastAsia="仿宋" w:cs="仿宋"/>
          <w:spacing w:val="9"/>
          <w:sz w:val="31"/>
          <w:szCs w:val="31"/>
        </w:rPr>
        <w:t>员进党校”县级示范培训班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到公共服务中心参观调研。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乡镇、村电子商务（物流）服务站点建设。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28" w:firstLineChars="200"/>
        <w:jc w:val="both"/>
        <w:textAlignment w:val="auto"/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）据</w:t>
      </w:r>
      <w:r>
        <w:rPr>
          <w:rFonts w:hint="default" w:ascii="Times New Roman" w:hAnsi="Times New Roman" w:eastAsia="仿宋" w:cs="Times New Roman"/>
          <w:spacing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月底对</w:t>
      </w:r>
      <w:r>
        <w:rPr>
          <w:rFonts w:hint="default" w:ascii="Times New Roman" w:hAnsi="Times New Roman" w:eastAsia="仿宋" w:cs="Times New Roman"/>
          <w:spacing w:val="2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个服务站点巡查情况了解部分站点货架配件差缺，部分服务站点没有安装到位等情况，本周针对服务站点货架安装情况进行排查，并督促完成整改。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28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FF"/>
          <w:kern w:val="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pacing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）对电商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（物流）服务站点进行宣传推广，如拉微信群，前期服务本地化免费为农村网上缴费代买代卖等服务。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cs="方正仿宋_GBK"/>
          <w:b/>
          <w:bCs w:val="0"/>
          <w:sz w:val="32"/>
          <w:szCs w:val="32"/>
          <w:lang w:val="en-US" w:eastAsia="zh-CN" w:bidi="zh-CN"/>
        </w:rPr>
        <w:t>农产品供应链体系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default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）反季人参果即将上市，本周对水塘人参果供货商新平凡泽农业科技有限公司进行调研。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完成</w:t>
      </w: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人参果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产品的包装、商标需求分析，为上架抖音电商做准备</w:t>
      </w: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县、乡、村三级物流共同配送体系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960" w:firstLineChars="300"/>
        <w:textAlignment w:val="auto"/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本周进港件：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农村电子商务培训体系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据《新平县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年电子商务进农村综合示范项目绩效评价问题整改工作方案》</w:t>
      </w:r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梳理培训体系存在问题并完成整改事项。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二、存在问题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电商服务站点的保险、联通、金融等服务尚未落地开展。后续需要下站点进行业务技能指导培训。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三、下周工作计划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color w:val="auto"/>
          <w:kern w:val="44"/>
          <w:sz w:val="32"/>
          <w:szCs w:val="32"/>
          <w:lang w:val="en-US" w:eastAsia="zh-CN" w:bidi="zh-CN"/>
        </w:rPr>
        <w:t>优化</w:t>
      </w:r>
      <w:r>
        <w:rPr>
          <w:rFonts w:hint="default" w:ascii="Times New Roman" w:hAnsi="Times New Roman" w:eastAsia="方正仿宋_GBK" w:cs="Times New Roman"/>
          <w:bCs/>
          <w:color w:val="auto"/>
          <w:kern w:val="44"/>
          <w:sz w:val="32"/>
          <w:szCs w:val="32"/>
          <w:lang w:val="en-US" w:eastAsia="zh-CN" w:bidi="zh-CN"/>
        </w:rPr>
        <w:t>10</w:t>
      </w:r>
      <w:r>
        <w:rPr>
          <w:rFonts w:hint="eastAsia" w:ascii="方正仿宋_GBK" w:hAnsi="方正仿宋_GBK" w:eastAsia="方正仿宋_GBK" w:cs="方正仿宋_GBK"/>
          <w:bCs/>
          <w:color w:val="auto"/>
          <w:kern w:val="44"/>
          <w:sz w:val="32"/>
          <w:szCs w:val="32"/>
          <w:lang w:val="en-US" w:eastAsia="zh-CN" w:bidi="zh-CN"/>
        </w:rPr>
        <w:t>个农</w:t>
      </w:r>
      <w:r>
        <w:rPr>
          <w:rFonts w:hint="eastAsia" w:cs="方正仿宋_GBK"/>
          <w:color w:val="auto"/>
          <w:kern w:val="0"/>
          <w:sz w:val="31"/>
          <w:szCs w:val="31"/>
          <w:lang w:val="en-US" w:eastAsia="zh-CN" w:bidi="ar"/>
        </w:rPr>
        <w:t>产品包装设计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/>
          <w:color w:val="0000FF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.与职业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学校联合开展电商培训，尽快与学校开展对接工作，并制定相应的培训计划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。</w:t>
      </w:r>
    </w:p>
    <w:p>
      <w:pPr>
        <w:pStyle w:val="3"/>
        <w:ind w:firstLine="640" w:firstLineChars="200"/>
        <w:rPr>
          <w:rFonts w:hint="default" w:ascii="方正仿宋_GBK" w:hAnsi="方正仿宋_GBK" w:eastAsia="方正仿宋_GBK" w:cs="方正仿宋_GBK"/>
          <w:bCs w:val="0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Cs w:val="0"/>
          <w:kern w:val="0"/>
          <w:sz w:val="32"/>
          <w:szCs w:val="32"/>
          <w:lang w:val="en-US" w:eastAsia="zh-CN" w:bidi="zh-CN"/>
        </w:rPr>
        <w:t>3</w:t>
      </w:r>
      <w:r>
        <w:rPr>
          <w:rFonts w:hint="eastAsia" w:ascii="方正仿宋_GBK" w:hAnsi="方正仿宋_GBK" w:eastAsia="方正仿宋_GBK" w:cs="方正仿宋_GBK"/>
          <w:bCs w:val="0"/>
          <w:kern w:val="0"/>
          <w:sz w:val="32"/>
          <w:szCs w:val="32"/>
          <w:lang w:val="en-US" w:eastAsia="zh-CN" w:bidi="zh-CN"/>
        </w:rPr>
        <w:t>.优化服务站点，取消不符合要求的服务站点。</w:t>
      </w:r>
    </w:p>
    <w:p>
      <w:pPr>
        <w:ind w:firstLine="640" w:firstLineChars="200"/>
        <w:rPr>
          <w:rFonts w:hint="default"/>
          <w:color w:val="0000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.梳理《新平</w:t>
      </w:r>
      <w:r>
        <w:rPr>
          <w:rFonts w:hint="eastAsia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年电子商务进农村综合示范项目绩效评价问题整改工作方案》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佐证材料，完成整改事</w:t>
      </w:r>
      <w:bookmarkEnd w:id="0"/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项</w:t>
      </w:r>
      <w:r>
        <w:rPr>
          <w:rFonts w:hint="eastAsia" w:cs="方正仿宋_GBK"/>
          <w:b w:val="0"/>
          <w:bCs/>
          <w:color w:val="0000FF"/>
          <w:kern w:val="2"/>
          <w:sz w:val="32"/>
          <w:szCs w:val="32"/>
          <w:lang w:val="en-US" w:eastAsia="zh-CN" w:bidi="zh-CN"/>
        </w:rPr>
        <w:t>。</w:t>
      </w:r>
    </w:p>
    <w:sectPr>
      <w:footerReference r:id="rId5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jQ4MTJiYmEyYmJjZGQ0MGU5OWI1N2NkZWJlNTIifQ=="/>
  </w:docVars>
  <w:rsids>
    <w:rsidRoot w:val="C6BA803A"/>
    <w:rsid w:val="00BF3242"/>
    <w:rsid w:val="057E6825"/>
    <w:rsid w:val="06ED4932"/>
    <w:rsid w:val="07650651"/>
    <w:rsid w:val="07EE127D"/>
    <w:rsid w:val="08952D65"/>
    <w:rsid w:val="08CC67C9"/>
    <w:rsid w:val="093700E7"/>
    <w:rsid w:val="0A5C1DEE"/>
    <w:rsid w:val="0AD56363"/>
    <w:rsid w:val="0B08552B"/>
    <w:rsid w:val="0D503D9A"/>
    <w:rsid w:val="0F3A26DF"/>
    <w:rsid w:val="11182FFA"/>
    <w:rsid w:val="11736191"/>
    <w:rsid w:val="11F46999"/>
    <w:rsid w:val="12475B5A"/>
    <w:rsid w:val="12F52377"/>
    <w:rsid w:val="16855EC1"/>
    <w:rsid w:val="1A0F29BA"/>
    <w:rsid w:val="1A9C249F"/>
    <w:rsid w:val="1C7D0979"/>
    <w:rsid w:val="1DEA3522"/>
    <w:rsid w:val="1EE52CE9"/>
    <w:rsid w:val="24BB79C6"/>
    <w:rsid w:val="2A7C5F03"/>
    <w:rsid w:val="2A8CEB4D"/>
    <w:rsid w:val="2CE97C55"/>
    <w:rsid w:val="2D6B142E"/>
    <w:rsid w:val="2FA200FA"/>
    <w:rsid w:val="2FA379D4"/>
    <w:rsid w:val="30F30FF0"/>
    <w:rsid w:val="32D85A3C"/>
    <w:rsid w:val="33F702EF"/>
    <w:rsid w:val="35CA32B4"/>
    <w:rsid w:val="376A35CB"/>
    <w:rsid w:val="37E228EE"/>
    <w:rsid w:val="3996244D"/>
    <w:rsid w:val="3FF102E8"/>
    <w:rsid w:val="3FF71661"/>
    <w:rsid w:val="44FC6040"/>
    <w:rsid w:val="45132A19"/>
    <w:rsid w:val="4633260C"/>
    <w:rsid w:val="495B3595"/>
    <w:rsid w:val="4CE27380"/>
    <w:rsid w:val="4E7D5C7B"/>
    <w:rsid w:val="4F4E3061"/>
    <w:rsid w:val="524C18FE"/>
    <w:rsid w:val="52A631B4"/>
    <w:rsid w:val="52ED0DE3"/>
    <w:rsid w:val="542735F9"/>
    <w:rsid w:val="55622A1A"/>
    <w:rsid w:val="55A439DB"/>
    <w:rsid w:val="57C0330C"/>
    <w:rsid w:val="57FD5619"/>
    <w:rsid w:val="58C85C32"/>
    <w:rsid w:val="58D02F63"/>
    <w:rsid w:val="5C364B02"/>
    <w:rsid w:val="5D173D95"/>
    <w:rsid w:val="5EE3888B"/>
    <w:rsid w:val="5FC7BE76"/>
    <w:rsid w:val="6020340B"/>
    <w:rsid w:val="60BE7595"/>
    <w:rsid w:val="62AD7A52"/>
    <w:rsid w:val="63AB6261"/>
    <w:rsid w:val="63D31F1A"/>
    <w:rsid w:val="6401649C"/>
    <w:rsid w:val="654B6704"/>
    <w:rsid w:val="6A281FE2"/>
    <w:rsid w:val="6AD92226"/>
    <w:rsid w:val="6B030D4C"/>
    <w:rsid w:val="72C91CD4"/>
    <w:rsid w:val="759E3C77"/>
    <w:rsid w:val="75C021D1"/>
    <w:rsid w:val="77FF1D7B"/>
    <w:rsid w:val="7A0532CB"/>
    <w:rsid w:val="7B943E60"/>
    <w:rsid w:val="7D7FBDBF"/>
    <w:rsid w:val="7E4D6E9E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widowControl/>
      <w:spacing w:line="560" w:lineRule="exact"/>
      <w:ind w:firstLine="880" w:firstLineChars="200"/>
      <w:jc w:val="left"/>
      <w:outlineLvl w:val="1"/>
    </w:pPr>
    <w:rPr>
      <w:rFonts w:ascii="宋体" w:hAnsi="宋体" w:eastAsia="方正黑体_GBK" w:cs="宋体"/>
      <w:bCs/>
      <w:kern w:val="0"/>
      <w:sz w:val="32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685</Characters>
  <Lines>0</Lines>
  <Paragraphs>0</Paragraphs>
  <TotalTime>3</TotalTime>
  <ScaleCrop>false</ScaleCrop>
  <LinksUpToDate>false</LinksUpToDate>
  <CharactersWithSpaces>745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朱慧</cp:lastModifiedBy>
  <dcterms:modified xsi:type="dcterms:W3CDTF">2024-11-04T07:07:04Z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1042CE566A9142229675060056E19DCF</vt:lpwstr>
  </property>
</Properties>
</file>