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3DFC6">
      <w:pPr>
        <w:keepNext w:val="0"/>
        <w:keepLines w:val="0"/>
        <w:pageBreakBefore w:val="0"/>
        <w:widowControl w:val="0"/>
        <w:kinsoku/>
        <w:wordWrap/>
        <w:overflowPunct/>
        <w:topLinePunct w:val="0"/>
        <w:autoSpaceDE/>
        <w:autoSpaceDN/>
        <w:bidi w:val="0"/>
        <w:adjustRightInd/>
        <w:snapToGrid/>
        <w:spacing w:line="590" w:lineRule="exact"/>
        <w:ind w:firstLineChars="0"/>
        <w:jc w:val="center"/>
        <w:textAlignment w:val="auto"/>
        <w:outlineLvl w:val="9"/>
        <w:rPr>
          <w:rFonts w:hint="default" w:ascii="Times New Roman" w:eastAsia="方正小标宋_GBK"/>
          <w:b w:val="0"/>
          <w:sz w:val="44"/>
        </w:rPr>
      </w:pPr>
      <w:r>
        <w:rPr>
          <w:rFonts w:hint="default" w:ascii="Times New Roman" w:eastAsia="方正小标宋_GBK"/>
          <w:b w:val="0"/>
          <w:sz w:val="44"/>
        </w:rPr>
        <w:t>202</w:t>
      </w:r>
      <w:r>
        <w:rPr>
          <w:rFonts w:hint="default" w:ascii="Times New Roman" w:eastAsia="方正小标宋_GBK"/>
          <w:b w:val="0"/>
          <w:sz w:val="44"/>
          <w:lang w:val="en-US" w:eastAsia="zh-CN"/>
        </w:rPr>
        <w:t>3</w:t>
      </w:r>
      <w:r>
        <w:rPr>
          <w:rFonts w:hint="default" w:ascii="Times New Roman" w:eastAsia="方正小标宋_GBK"/>
          <w:b w:val="0"/>
          <w:sz w:val="44"/>
        </w:rPr>
        <w:t>年新平</w:t>
      </w:r>
      <w:r>
        <w:rPr>
          <w:rFonts w:hint="eastAsia" w:ascii="Times New Roman" w:eastAsia="方正小标宋_GBK"/>
          <w:b w:val="0"/>
          <w:sz w:val="44"/>
          <w:lang w:val="en-US" w:eastAsia="zh-CN"/>
        </w:rPr>
        <w:t>彝族傣族自治</w:t>
      </w:r>
      <w:r>
        <w:rPr>
          <w:rFonts w:hint="default" w:ascii="Times New Roman" w:eastAsia="方正小标宋_GBK"/>
          <w:b w:val="0"/>
          <w:sz w:val="44"/>
        </w:rPr>
        <w:t>县</w:t>
      </w:r>
    </w:p>
    <w:p w14:paraId="76F00A22">
      <w:pPr>
        <w:keepNext w:val="0"/>
        <w:keepLines w:val="0"/>
        <w:pageBreakBefore w:val="0"/>
        <w:widowControl w:val="0"/>
        <w:kinsoku/>
        <w:wordWrap/>
        <w:overflowPunct/>
        <w:topLinePunct w:val="0"/>
        <w:autoSpaceDE/>
        <w:autoSpaceDN/>
        <w:bidi w:val="0"/>
        <w:adjustRightInd/>
        <w:snapToGrid/>
        <w:spacing w:line="590" w:lineRule="exact"/>
        <w:ind w:firstLineChars="0"/>
        <w:jc w:val="center"/>
        <w:textAlignment w:val="auto"/>
        <w:outlineLvl w:val="9"/>
        <w:rPr>
          <w:rFonts w:hint="default" w:ascii="Times New Roman" w:eastAsia="方正小标宋_GBK"/>
          <w:b w:val="0"/>
          <w:sz w:val="44"/>
        </w:rPr>
      </w:pPr>
      <w:r>
        <w:rPr>
          <w:rFonts w:hint="default" w:ascii="Times New Roman" w:eastAsia="方正小标宋_GBK"/>
          <w:b w:val="0"/>
          <w:sz w:val="44"/>
        </w:rPr>
        <w:t>“三公”经费决算情况表及情况说明</w:t>
      </w:r>
    </w:p>
    <w:p w14:paraId="543CD35B">
      <w:pPr>
        <w:spacing w:line="590" w:lineRule="exact"/>
        <w:ind w:firstLine="640" w:firstLineChars="200"/>
        <w:jc w:val="both"/>
        <w:outlineLvl w:val="9"/>
        <w:rPr>
          <w:rFonts w:hint="default" w:ascii="Times New Roman" w:eastAsia="方正仿宋_GBK"/>
          <w:b w:val="0"/>
          <w:sz w:val="32"/>
        </w:rPr>
      </w:pPr>
    </w:p>
    <w:p w14:paraId="31747F35">
      <w:pPr>
        <w:spacing w:line="590" w:lineRule="exact"/>
        <w:ind w:firstLine="640" w:firstLineChars="200"/>
        <w:jc w:val="both"/>
        <w:outlineLvl w:val="9"/>
        <w:rPr>
          <w:rFonts w:hint="default" w:ascii="Times New Roman" w:eastAsia="方正仿宋_GBK"/>
          <w:b w:val="0"/>
          <w:sz w:val="32"/>
        </w:rPr>
      </w:pPr>
      <w:r>
        <w:rPr>
          <w:rFonts w:hint="default" w:ascii="Times New Roman" w:eastAsia="方正仿宋_GBK"/>
          <w:b w:val="0"/>
          <w:sz w:val="32"/>
        </w:rPr>
        <w:t>“三公”经费公开是政府信息公开的一项重要内容，是打造“廉洁、高效、透明”政府的重要举措，更是取信于民、外塑形象的有利契机。根据《云南省预算公开工作实施细则》和云南省财政厅关于决算信息公开的相关要求， 现将我县</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年“三公”经费公开情况说明如下：</w:t>
      </w:r>
    </w:p>
    <w:p w14:paraId="6EDA1FC8">
      <w:pPr>
        <w:spacing w:line="590" w:lineRule="exact"/>
        <w:ind w:firstLine="640" w:firstLineChars="200"/>
        <w:jc w:val="both"/>
        <w:outlineLvl w:val="0"/>
        <w:rPr>
          <w:rFonts w:hint="default" w:ascii="Times New Roman" w:eastAsia="方正黑体_GBK"/>
          <w:b w:val="0"/>
          <w:sz w:val="32"/>
        </w:rPr>
      </w:pPr>
      <w:r>
        <w:rPr>
          <w:rFonts w:hint="default" w:ascii="Times New Roman" w:eastAsia="方正黑体_GBK"/>
          <w:b w:val="0"/>
          <w:sz w:val="32"/>
        </w:rPr>
        <w:t>一、“三公”经费财政拨款支出决算总体情况</w:t>
      </w:r>
    </w:p>
    <w:p w14:paraId="7B0C0D60">
      <w:pPr>
        <w:spacing w:line="590" w:lineRule="exact"/>
        <w:ind w:firstLine="640" w:firstLineChars="200"/>
        <w:jc w:val="both"/>
        <w:outlineLvl w:val="9"/>
        <w:rPr>
          <w:rFonts w:hint="default" w:ascii="Times New Roman" w:eastAsia="方正仿宋_GBK"/>
          <w:b w:val="0"/>
          <w:sz w:val="32"/>
        </w:rPr>
      </w:pP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年度全县“三公”经费财政拨款支出预算为</w:t>
      </w:r>
      <w:r>
        <w:rPr>
          <w:rFonts w:hint="default" w:ascii="Times New Roman" w:eastAsia="方正仿宋_GBK"/>
          <w:b w:val="0"/>
          <w:sz w:val="32"/>
          <w:lang w:val="en-US" w:eastAsia="zh-CN"/>
        </w:rPr>
        <w:t>1</w:t>
      </w:r>
      <w:r>
        <w:rPr>
          <w:rFonts w:hint="default" w:ascii="Times New Roman" w:eastAsia="方正仿宋_GBK"/>
          <w:b w:val="0"/>
          <w:sz w:val="32"/>
        </w:rPr>
        <w:t>,</w:t>
      </w:r>
      <w:r>
        <w:rPr>
          <w:rFonts w:hint="default" w:ascii="Times New Roman" w:eastAsia="方正仿宋_GBK"/>
          <w:b w:val="0"/>
          <w:sz w:val="32"/>
          <w:lang w:val="en-US" w:eastAsia="zh-CN"/>
        </w:rPr>
        <w:t>714</w:t>
      </w:r>
      <w:r>
        <w:rPr>
          <w:rFonts w:hint="eastAsia" w:ascii="Times New Roman" w:eastAsia="方正仿宋_GBK"/>
          <w:b w:val="0"/>
          <w:sz w:val="32"/>
          <w:lang w:val="en-US" w:eastAsia="zh-CN"/>
        </w:rPr>
        <w:t>.00</w:t>
      </w:r>
      <w:r>
        <w:rPr>
          <w:rFonts w:hint="default" w:ascii="Times New Roman" w:eastAsia="方正仿宋_GBK"/>
          <w:b w:val="0"/>
          <w:sz w:val="32"/>
        </w:rPr>
        <w:t>万元，决算数为1,</w:t>
      </w:r>
      <w:r>
        <w:rPr>
          <w:rFonts w:hint="default" w:ascii="Times New Roman" w:eastAsia="方正仿宋_GBK"/>
          <w:b w:val="0"/>
          <w:sz w:val="32"/>
          <w:lang w:val="en-US" w:eastAsia="zh-CN"/>
        </w:rPr>
        <w:t>204</w:t>
      </w:r>
      <w:r>
        <w:rPr>
          <w:rFonts w:hint="default" w:ascii="Times New Roman" w:eastAsia="方正仿宋_GBK"/>
          <w:b w:val="0"/>
          <w:sz w:val="32"/>
        </w:rPr>
        <w:t>.</w:t>
      </w:r>
      <w:r>
        <w:rPr>
          <w:rFonts w:hint="default" w:ascii="Times New Roman" w:eastAsia="方正仿宋_GBK"/>
          <w:b w:val="0"/>
          <w:sz w:val="32"/>
          <w:lang w:val="en-US" w:eastAsia="zh-CN"/>
        </w:rPr>
        <w:t>33</w:t>
      </w:r>
      <w:r>
        <w:rPr>
          <w:rFonts w:hint="default" w:ascii="Times New Roman" w:eastAsia="方正仿宋_GBK"/>
          <w:b w:val="0"/>
          <w:sz w:val="32"/>
        </w:rPr>
        <w:t>万元，完成预算数的</w:t>
      </w:r>
      <w:r>
        <w:rPr>
          <w:rFonts w:hint="default" w:ascii="Times New Roman" w:eastAsia="方正仿宋_GBK"/>
          <w:b w:val="0"/>
          <w:sz w:val="32"/>
          <w:lang w:val="en-US" w:eastAsia="zh-CN"/>
        </w:rPr>
        <w:t>70</w:t>
      </w:r>
      <w:r>
        <w:rPr>
          <w:rFonts w:hint="default" w:ascii="Times New Roman" w:eastAsia="方正仿宋_GBK"/>
          <w:b w:val="0"/>
          <w:sz w:val="32"/>
        </w:rPr>
        <w:t>.</w:t>
      </w:r>
      <w:r>
        <w:rPr>
          <w:rFonts w:hint="default" w:ascii="Times New Roman" w:eastAsia="方正仿宋_GBK"/>
          <w:b w:val="0"/>
          <w:sz w:val="32"/>
          <w:lang w:val="en-US" w:eastAsia="zh-CN"/>
        </w:rPr>
        <w:t>26</w:t>
      </w:r>
      <w:r>
        <w:rPr>
          <w:rFonts w:hint="default" w:ascii="Times New Roman" w:eastAsia="方正仿宋_GBK"/>
          <w:b w:val="0"/>
          <w:sz w:val="32"/>
        </w:rPr>
        <w:t>%。其中：因公出国（境）费</w:t>
      </w:r>
      <w:r>
        <w:rPr>
          <w:rFonts w:hint="default" w:ascii="Times New Roman" w:eastAsia="方正仿宋_GBK"/>
          <w:b w:val="0"/>
          <w:sz w:val="32"/>
          <w:lang w:val="en-US" w:eastAsia="zh-CN"/>
        </w:rPr>
        <w:t>0.00</w:t>
      </w:r>
      <w:r>
        <w:rPr>
          <w:rFonts w:hint="default" w:ascii="Times New Roman" w:eastAsia="方正仿宋_GBK"/>
          <w:b w:val="0"/>
          <w:sz w:val="32"/>
        </w:rPr>
        <w:t>万元,公务用车购置及运行维护费支出决算数1,</w:t>
      </w:r>
      <w:r>
        <w:rPr>
          <w:rFonts w:hint="default" w:ascii="Times New Roman" w:eastAsia="方正仿宋_GBK"/>
          <w:b w:val="0"/>
          <w:sz w:val="32"/>
          <w:lang w:val="en-US" w:eastAsia="zh-CN"/>
        </w:rPr>
        <w:t>040</w:t>
      </w:r>
      <w:r>
        <w:rPr>
          <w:rFonts w:hint="default" w:ascii="Times New Roman" w:eastAsia="方正仿宋_GBK"/>
          <w:b w:val="0"/>
          <w:sz w:val="32"/>
        </w:rPr>
        <w:t>.</w:t>
      </w:r>
      <w:r>
        <w:rPr>
          <w:rFonts w:hint="default" w:ascii="Times New Roman" w:eastAsia="方正仿宋_GBK"/>
          <w:b w:val="0"/>
          <w:sz w:val="32"/>
          <w:lang w:val="en-US" w:eastAsia="zh-CN"/>
        </w:rPr>
        <w:t>25</w:t>
      </w:r>
      <w:r>
        <w:rPr>
          <w:rFonts w:hint="default" w:ascii="Times New Roman" w:eastAsia="方正仿宋_GBK"/>
          <w:b w:val="0"/>
          <w:sz w:val="32"/>
        </w:rPr>
        <w:t>万元(公务用车购置费</w:t>
      </w:r>
      <w:r>
        <w:rPr>
          <w:rFonts w:hint="default" w:ascii="Times New Roman" w:eastAsia="方正仿宋_GBK"/>
          <w:b w:val="0"/>
          <w:sz w:val="32"/>
          <w:lang w:val="en-US" w:eastAsia="zh-CN"/>
        </w:rPr>
        <w:t>115</w:t>
      </w:r>
      <w:r>
        <w:rPr>
          <w:rFonts w:hint="default" w:ascii="Times New Roman" w:eastAsia="方正仿宋_GBK"/>
          <w:b w:val="0"/>
          <w:sz w:val="32"/>
        </w:rPr>
        <w:t>.</w:t>
      </w:r>
      <w:r>
        <w:rPr>
          <w:rFonts w:hint="default" w:ascii="Times New Roman" w:eastAsia="方正仿宋_GBK"/>
          <w:b w:val="0"/>
          <w:sz w:val="32"/>
          <w:lang w:val="en-US" w:eastAsia="zh-CN"/>
        </w:rPr>
        <w:t>34</w:t>
      </w:r>
      <w:r>
        <w:rPr>
          <w:rFonts w:hint="default" w:ascii="Times New Roman" w:eastAsia="方正仿宋_GBK"/>
          <w:b w:val="0"/>
          <w:sz w:val="32"/>
        </w:rPr>
        <w:t>万元，公务用车运行维护费</w:t>
      </w:r>
      <w:r>
        <w:rPr>
          <w:rFonts w:hint="default" w:ascii="Times New Roman" w:eastAsia="方正仿宋_GBK"/>
          <w:b w:val="0"/>
          <w:sz w:val="32"/>
          <w:lang w:val="en-US" w:eastAsia="zh-CN"/>
        </w:rPr>
        <w:t>924</w:t>
      </w:r>
      <w:r>
        <w:rPr>
          <w:rFonts w:hint="default" w:ascii="Times New Roman" w:eastAsia="方正仿宋_GBK"/>
          <w:b w:val="0"/>
          <w:sz w:val="32"/>
        </w:rPr>
        <w:t>.</w:t>
      </w:r>
      <w:r>
        <w:rPr>
          <w:rFonts w:hint="default" w:ascii="Times New Roman" w:eastAsia="方正仿宋_GBK"/>
          <w:b w:val="0"/>
          <w:sz w:val="32"/>
          <w:lang w:val="en-US" w:eastAsia="zh-CN"/>
        </w:rPr>
        <w:t>91</w:t>
      </w:r>
      <w:r>
        <w:rPr>
          <w:rFonts w:hint="default" w:ascii="Times New Roman" w:eastAsia="方正仿宋_GBK"/>
          <w:b w:val="0"/>
          <w:sz w:val="32"/>
        </w:rPr>
        <w:t>万元)，公务接待费支出决算数1</w:t>
      </w:r>
      <w:r>
        <w:rPr>
          <w:rFonts w:hint="default" w:ascii="Times New Roman" w:eastAsia="方正仿宋_GBK"/>
          <w:b w:val="0"/>
          <w:sz w:val="32"/>
          <w:lang w:val="en-US" w:eastAsia="zh-CN"/>
        </w:rPr>
        <w:t>64</w:t>
      </w:r>
      <w:r>
        <w:rPr>
          <w:rFonts w:hint="default" w:ascii="Times New Roman" w:eastAsia="方正仿宋_GBK"/>
          <w:b w:val="0"/>
          <w:sz w:val="32"/>
        </w:rPr>
        <w:t>.</w:t>
      </w:r>
      <w:r>
        <w:rPr>
          <w:rFonts w:hint="default" w:ascii="Times New Roman" w:eastAsia="方正仿宋_GBK"/>
          <w:b w:val="0"/>
          <w:sz w:val="32"/>
          <w:lang w:val="en-US" w:eastAsia="zh-CN"/>
        </w:rPr>
        <w:t>08</w:t>
      </w:r>
      <w:r>
        <w:rPr>
          <w:rFonts w:hint="default" w:ascii="Times New Roman" w:eastAsia="方正仿宋_GBK"/>
          <w:b w:val="0"/>
          <w:sz w:val="32"/>
        </w:rPr>
        <w:t>万元。</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三公”经费支出决算数小于预算数的主要原因是全县不断完善“三公”经费管理制度，加强预算执行力度，切实提高资金使用效益，加强监督检查和动态监控，杜绝违规操作，从而使“三公”经费控制在合理范围内。</w:t>
      </w:r>
    </w:p>
    <w:p w14:paraId="42354FF9">
      <w:pPr>
        <w:spacing w:line="590" w:lineRule="exact"/>
        <w:ind w:firstLine="640" w:firstLineChars="200"/>
        <w:jc w:val="both"/>
        <w:outlineLvl w:val="9"/>
        <w:rPr>
          <w:rFonts w:hint="default" w:ascii="Times New Roman" w:eastAsia="方正仿宋_GBK"/>
          <w:b w:val="0"/>
          <w:sz w:val="32"/>
        </w:rPr>
      </w:pP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年度全县“三公”经费财政拨款支出决算数比</w:t>
      </w:r>
      <w:r>
        <w:rPr>
          <w:rFonts w:hint="default" w:ascii="Times New Roman" w:eastAsia="方正仿宋_GBK"/>
          <w:b w:val="0"/>
          <w:sz w:val="32"/>
          <w:lang w:eastAsia="zh-CN"/>
        </w:rPr>
        <w:t>202</w:t>
      </w:r>
      <w:r>
        <w:rPr>
          <w:rFonts w:hint="default" w:ascii="Times New Roman" w:eastAsia="方正仿宋_GBK"/>
          <w:b w:val="0"/>
          <w:sz w:val="32"/>
          <w:lang w:val="en-US" w:eastAsia="zh-CN"/>
        </w:rPr>
        <w:t>2</w:t>
      </w:r>
      <w:r>
        <w:rPr>
          <w:rFonts w:hint="default" w:ascii="Times New Roman" w:eastAsia="方正仿宋_GBK"/>
          <w:b w:val="0"/>
          <w:sz w:val="32"/>
        </w:rPr>
        <w:t>年的1,</w:t>
      </w:r>
      <w:r>
        <w:rPr>
          <w:rFonts w:hint="default" w:ascii="Times New Roman" w:eastAsia="方正仿宋_GBK"/>
          <w:b w:val="0"/>
          <w:sz w:val="32"/>
          <w:lang w:val="en-US" w:eastAsia="zh-CN"/>
        </w:rPr>
        <w:t>271</w:t>
      </w:r>
      <w:r>
        <w:rPr>
          <w:rFonts w:hint="default" w:ascii="Times New Roman" w:eastAsia="方正仿宋_GBK"/>
          <w:b w:val="0"/>
          <w:sz w:val="32"/>
        </w:rPr>
        <w:t>.</w:t>
      </w:r>
      <w:r>
        <w:rPr>
          <w:rFonts w:hint="default" w:ascii="Times New Roman" w:eastAsia="方正仿宋_GBK"/>
          <w:b w:val="0"/>
          <w:sz w:val="32"/>
          <w:lang w:val="en-US" w:eastAsia="zh-CN"/>
        </w:rPr>
        <w:t>45</w:t>
      </w:r>
      <w:r>
        <w:rPr>
          <w:rFonts w:hint="default" w:ascii="Times New Roman" w:eastAsia="方正仿宋_GBK"/>
          <w:b w:val="0"/>
          <w:sz w:val="32"/>
        </w:rPr>
        <w:t>万元</w:t>
      </w:r>
      <w:r>
        <w:rPr>
          <w:rFonts w:hint="eastAsia" w:ascii="Times New Roman" w:eastAsia="方正仿宋_GBK"/>
          <w:b w:val="0"/>
          <w:sz w:val="32"/>
          <w:lang w:val="en-US" w:eastAsia="zh-CN"/>
        </w:rPr>
        <w:t>减</w:t>
      </w:r>
      <w:r>
        <w:rPr>
          <w:rFonts w:hint="default" w:ascii="Times New Roman" w:eastAsia="方正仿宋_GBK"/>
          <w:b w:val="0"/>
          <w:sz w:val="32"/>
          <w:lang w:eastAsia="zh-CN"/>
        </w:rPr>
        <w:t>少</w:t>
      </w:r>
      <w:r>
        <w:rPr>
          <w:rFonts w:hint="default" w:ascii="Times New Roman" w:eastAsia="方正仿宋_GBK"/>
          <w:b w:val="0"/>
          <w:sz w:val="32"/>
          <w:lang w:val="en-US" w:eastAsia="zh-CN"/>
        </w:rPr>
        <w:t>67</w:t>
      </w:r>
      <w:r>
        <w:rPr>
          <w:rFonts w:hint="default" w:ascii="Times New Roman" w:eastAsia="方正仿宋_GBK"/>
          <w:b w:val="0"/>
          <w:sz w:val="32"/>
        </w:rPr>
        <w:t>.</w:t>
      </w:r>
      <w:r>
        <w:rPr>
          <w:rFonts w:hint="default" w:ascii="Times New Roman" w:eastAsia="方正仿宋_GBK"/>
          <w:b w:val="0"/>
          <w:sz w:val="32"/>
          <w:lang w:val="en-US" w:eastAsia="zh-CN"/>
        </w:rPr>
        <w:t>12</w:t>
      </w:r>
      <w:r>
        <w:rPr>
          <w:rFonts w:hint="default" w:ascii="Times New Roman" w:eastAsia="方正仿宋_GBK"/>
          <w:b w:val="0"/>
          <w:sz w:val="32"/>
        </w:rPr>
        <w:t>万元，</w:t>
      </w:r>
      <w:r>
        <w:rPr>
          <w:rFonts w:hint="eastAsia" w:ascii="Times New Roman" w:eastAsia="方正仿宋_GBK"/>
          <w:b w:val="0"/>
          <w:sz w:val="32"/>
          <w:lang w:val="en-US" w:eastAsia="zh-CN"/>
        </w:rPr>
        <w:t>下降</w:t>
      </w:r>
      <w:r>
        <w:rPr>
          <w:rFonts w:hint="default" w:ascii="Times New Roman" w:eastAsia="方正仿宋_GBK"/>
          <w:b w:val="0"/>
          <w:sz w:val="32"/>
          <w:lang w:val="en-US" w:eastAsia="zh-CN"/>
        </w:rPr>
        <w:t>5</w:t>
      </w:r>
      <w:r>
        <w:rPr>
          <w:rFonts w:hint="default" w:ascii="Times New Roman" w:eastAsia="方正仿宋_GBK"/>
          <w:b w:val="0"/>
          <w:sz w:val="32"/>
        </w:rPr>
        <w:t>.</w:t>
      </w:r>
      <w:r>
        <w:rPr>
          <w:rFonts w:hint="default" w:ascii="Times New Roman" w:eastAsia="方正仿宋_GBK"/>
          <w:b w:val="0"/>
          <w:sz w:val="32"/>
          <w:lang w:val="en-US" w:eastAsia="zh-CN"/>
        </w:rPr>
        <w:t>28</w:t>
      </w:r>
      <w:r>
        <w:rPr>
          <w:rFonts w:hint="default" w:ascii="Times New Roman" w:eastAsia="方正仿宋_GBK"/>
          <w:b w:val="0"/>
          <w:sz w:val="32"/>
        </w:rPr>
        <w:t>%。其中：公务用车购置及运行维护费支出</w:t>
      </w:r>
      <w:r>
        <w:rPr>
          <w:rFonts w:hint="eastAsia" w:ascii="Times New Roman" w:eastAsia="方正仿宋_GBK"/>
          <w:b w:val="0"/>
          <w:sz w:val="32"/>
          <w:lang w:val="en-US" w:eastAsia="zh-CN"/>
        </w:rPr>
        <w:t>减</w:t>
      </w:r>
      <w:r>
        <w:rPr>
          <w:rFonts w:hint="default" w:ascii="Times New Roman" w:eastAsia="方正仿宋_GBK"/>
          <w:b w:val="0"/>
          <w:sz w:val="32"/>
          <w:lang w:eastAsia="zh-CN"/>
        </w:rPr>
        <w:t>少</w:t>
      </w:r>
      <w:r>
        <w:rPr>
          <w:rFonts w:hint="default" w:ascii="Times New Roman" w:eastAsia="方正仿宋_GBK"/>
          <w:b w:val="0"/>
          <w:sz w:val="32"/>
          <w:lang w:val="en-US" w:eastAsia="zh-CN"/>
        </w:rPr>
        <w:t>62</w:t>
      </w:r>
      <w:r>
        <w:rPr>
          <w:rFonts w:hint="default" w:ascii="Times New Roman" w:eastAsia="方正仿宋_GBK"/>
          <w:b w:val="0"/>
          <w:sz w:val="32"/>
        </w:rPr>
        <w:t>.</w:t>
      </w:r>
      <w:r>
        <w:rPr>
          <w:rFonts w:hint="default" w:ascii="Times New Roman" w:eastAsia="方正仿宋_GBK"/>
          <w:b w:val="0"/>
          <w:sz w:val="32"/>
          <w:lang w:val="en-US" w:eastAsia="zh-CN"/>
        </w:rPr>
        <w:t>79</w:t>
      </w:r>
      <w:r>
        <w:rPr>
          <w:rFonts w:hint="default" w:ascii="Times New Roman" w:eastAsia="方正仿宋_GBK"/>
          <w:b w:val="0"/>
          <w:sz w:val="32"/>
        </w:rPr>
        <w:t>万元，</w:t>
      </w:r>
      <w:r>
        <w:rPr>
          <w:rFonts w:hint="eastAsia" w:ascii="Times New Roman" w:eastAsia="方正仿宋_GBK"/>
          <w:b w:val="0"/>
          <w:sz w:val="32"/>
          <w:lang w:val="en-US" w:eastAsia="zh-CN"/>
        </w:rPr>
        <w:t>下降</w:t>
      </w:r>
      <w:r>
        <w:rPr>
          <w:rFonts w:hint="default" w:ascii="Times New Roman" w:eastAsia="方正仿宋_GBK"/>
          <w:b w:val="0"/>
          <w:sz w:val="32"/>
          <w:lang w:val="en-US" w:eastAsia="zh-CN"/>
        </w:rPr>
        <w:t>5</w:t>
      </w:r>
      <w:r>
        <w:rPr>
          <w:rFonts w:hint="default" w:ascii="Times New Roman" w:eastAsia="方正仿宋_GBK"/>
          <w:b w:val="0"/>
          <w:sz w:val="32"/>
        </w:rPr>
        <w:t>.</w:t>
      </w:r>
      <w:r>
        <w:rPr>
          <w:rFonts w:hint="default" w:ascii="Times New Roman" w:eastAsia="方正仿宋_GBK"/>
          <w:b w:val="0"/>
          <w:sz w:val="32"/>
          <w:lang w:val="en-US" w:eastAsia="zh-CN"/>
        </w:rPr>
        <w:t>69</w:t>
      </w:r>
      <w:r>
        <w:rPr>
          <w:rFonts w:hint="default" w:ascii="Times New Roman" w:eastAsia="方正仿宋_GBK"/>
          <w:b w:val="0"/>
          <w:sz w:val="32"/>
        </w:rPr>
        <w:t>%（公务用车购置费支出</w:t>
      </w:r>
      <w:r>
        <w:rPr>
          <w:rFonts w:hint="default" w:ascii="Times New Roman" w:eastAsia="方正仿宋_GBK"/>
          <w:b w:val="0"/>
          <w:sz w:val="32"/>
          <w:lang w:eastAsia="zh-CN"/>
        </w:rPr>
        <w:t>增加</w:t>
      </w:r>
      <w:r>
        <w:rPr>
          <w:rFonts w:hint="default" w:ascii="Times New Roman" w:eastAsia="方正仿宋_GBK"/>
          <w:b w:val="0"/>
          <w:sz w:val="32"/>
          <w:lang w:val="en-US" w:eastAsia="zh-CN"/>
        </w:rPr>
        <w:t>61</w:t>
      </w:r>
      <w:r>
        <w:rPr>
          <w:rFonts w:hint="default" w:ascii="Times New Roman" w:eastAsia="方正仿宋_GBK"/>
          <w:b w:val="0"/>
          <w:sz w:val="32"/>
        </w:rPr>
        <w:t>.</w:t>
      </w:r>
      <w:r>
        <w:rPr>
          <w:rFonts w:hint="default" w:ascii="Times New Roman" w:eastAsia="方正仿宋_GBK"/>
          <w:b w:val="0"/>
          <w:sz w:val="32"/>
          <w:lang w:val="en-US" w:eastAsia="zh-CN"/>
        </w:rPr>
        <w:t>03</w:t>
      </w:r>
      <w:r>
        <w:rPr>
          <w:rFonts w:hint="default" w:ascii="Times New Roman" w:eastAsia="方正仿宋_GBK"/>
          <w:b w:val="0"/>
          <w:sz w:val="32"/>
        </w:rPr>
        <w:t>万元，</w:t>
      </w:r>
      <w:r>
        <w:rPr>
          <w:rFonts w:hint="default" w:ascii="Times New Roman" w:eastAsia="方正仿宋_GBK"/>
          <w:b w:val="0"/>
          <w:sz w:val="32"/>
          <w:lang w:eastAsia="zh-CN"/>
        </w:rPr>
        <w:t>增长</w:t>
      </w:r>
      <w:r>
        <w:rPr>
          <w:rFonts w:hint="default" w:ascii="Times New Roman" w:eastAsia="方正仿宋_GBK"/>
          <w:b w:val="0"/>
          <w:sz w:val="32"/>
          <w:lang w:val="en-US" w:eastAsia="zh-CN"/>
        </w:rPr>
        <w:t>112</w:t>
      </w:r>
      <w:r>
        <w:rPr>
          <w:rFonts w:hint="default" w:ascii="Times New Roman" w:eastAsia="方正仿宋_GBK"/>
          <w:b w:val="0"/>
          <w:sz w:val="32"/>
        </w:rPr>
        <w:t>.</w:t>
      </w:r>
      <w:r>
        <w:rPr>
          <w:rFonts w:hint="default" w:ascii="Times New Roman" w:eastAsia="方正仿宋_GBK"/>
          <w:b w:val="0"/>
          <w:sz w:val="32"/>
          <w:lang w:val="en-US" w:eastAsia="zh-CN"/>
        </w:rPr>
        <w:t>37</w:t>
      </w:r>
      <w:r>
        <w:rPr>
          <w:rFonts w:hint="default" w:ascii="Times New Roman" w:eastAsia="方正仿宋_GBK"/>
          <w:b w:val="0"/>
          <w:sz w:val="32"/>
        </w:rPr>
        <w:t>%；公务用车运行维护费支出</w:t>
      </w:r>
      <w:r>
        <w:rPr>
          <w:rFonts w:hint="eastAsia" w:ascii="Times New Roman" w:eastAsia="方正仿宋_GBK"/>
          <w:b w:val="0"/>
          <w:sz w:val="32"/>
          <w:lang w:val="en-US" w:eastAsia="zh-CN"/>
        </w:rPr>
        <w:t>减</w:t>
      </w:r>
      <w:r>
        <w:rPr>
          <w:rFonts w:hint="default" w:ascii="Times New Roman" w:eastAsia="方正仿宋_GBK"/>
          <w:b w:val="0"/>
          <w:sz w:val="32"/>
          <w:lang w:eastAsia="zh-CN"/>
        </w:rPr>
        <w:t>少</w:t>
      </w:r>
      <w:r>
        <w:rPr>
          <w:rFonts w:hint="default" w:ascii="Times New Roman" w:eastAsia="方正仿宋_GBK"/>
          <w:b w:val="0"/>
          <w:sz w:val="32"/>
          <w:lang w:val="en-US" w:eastAsia="zh-CN"/>
        </w:rPr>
        <w:t>123</w:t>
      </w:r>
      <w:r>
        <w:rPr>
          <w:rFonts w:hint="default" w:ascii="Times New Roman" w:eastAsia="方正仿宋_GBK"/>
          <w:b w:val="0"/>
          <w:sz w:val="32"/>
        </w:rPr>
        <w:t>.</w:t>
      </w:r>
      <w:r>
        <w:rPr>
          <w:rFonts w:hint="default" w:ascii="Times New Roman" w:eastAsia="方正仿宋_GBK"/>
          <w:b w:val="0"/>
          <w:sz w:val="32"/>
          <w:lang w:val="en-US" w:eastAsia="zh-CN"/>
        </w:rPr>
        <w:t>82</w:t>
      </w:r>
      <w:r>
        <w:rPr>
          <w:rFonts w:hint="default" w:ascii="Times New Roman" w:eastAsia="方正仿宋_GBK"/>
          <w:b w:val="0"/>
          <w:sz w:val="32"/>
        </w:rPr>
        <w:t>万元，</w:t>
      </w:r>
      <w:r>
        <w:rPr>
          <w:rFonts w:hint="eastAsia" w:ascii="Times New Roman" w:eastAsia="方正仿宋_GBK"/>
          <w:b w:val="0"/>
          <w:sz w:val="32"/>
          <w:lang w:val="en-US" w:eastAsia="zh-CN"/>
        </w:rPr>
        <w:t>下降</w:t>
      </w:r>
      <w:r>
        <w:rPr>
          <w:rFonts w:hint="default" w:ascii="Times New Roman" w:eastAsia="方正仿宋_GBK"/>
          <w:b w:val="0"/>
          <w:sz w:val="32"/>
        </w:rPr>
        <w:t>1</w:t>
      </w:r>
      <w:r>
        <w:rPr>
          <w:rFonts w:hint="default" w:ascii="Times New Roman" w:eastAsia="方正仿宋_GBK"/>
          <w:b w:val="0"/>
          <w:sz w:val="32"/>
          <w:lang w:val="en-US" w:eastAsia="zh-CN"/>
        </w:rPr>
        <w:t>1</w:t>
      </w:r>
      <w:r>
        <w:rPr>
          <w:rFonts w:hint="default" w:ascii="Times New Roman" w:eastAsia="方正仿宋_GBK"/>
          <w:b w:val="0"/>
          <w:sz w:val="32"/>
        </w:rPr>
        <w:t>.</w:t>
      </w:r>
      <w:r>
        <w:rPr>
          <w:rFonts w:hint="default" w:ascii="Times New Roman" w:eastAsia="方正仿宋_GBK"/>
          <w:b w:val="0"/>
          <w:sz w:val="32"/>
          <w:lang w:val="en-US" w:eastAsia="zh-CN"/>
        </w:rPr>
        <w:t>80</w:t>
      </w:r>
      <w:r>
        <w:rPr>
          <w:rFonts w:hint="default" w:ascii="Times New Roman" w:eastAsia="方正仿宋_GBK"/>
          <w:b w:val="0"/>
          <w:sz w:val="32"/>
        </w:rPr>
        <w:t>%）；公务接待费支出</w:t>
      </w:r>
      <w:r>
        <w:rPr>
          <w:rFonts w:hint="eastAsia" w:ascii="Times New Roman" w:eastAsia="方正仿宋_GBK"/>
          <w:b w:val="0"/>
          <w:sz w:val="32"/>
          <w:lang w:val="en-US" w:eastAsia="zh-CN"/>
        </w:rPr>
        <w:t>减</w:t>
      </w:r>
      <w:r>
        <w:rPr>
          <w:rFonts w:hint="default" w:ascii="Times New Roman" w:eastAsia="方正仿宋_GBK"/>
          <w:b w:val="0"/>
          <w:sz w:val="32"/>
          <w:lang w:eastAsia="zh-CN"/>
        </w:rPr>
        <w:t>少</w:t>
      </w:r>
      <w:r>
        <w:rPr>
          <w:rFonts w:hint="default" w:ascii="Times New Roman" w:eastAsia="方正仿宋_GBK"/>
          <w:b w:val="0"/>
          <w:sz w:val="32"/>
          <w:lang w:val="en-US" w:eastAsia="zh-CN"/>
        </w:rPr>
        <w:t>4</w:t>
      </w:r>
      <w:r>
        <w:rPr>
          <w:rFonts w:hint="default" w:ascii="Times New Roman" w:eastAsia="方正仿宋_GBK"/>
          <w:b w:val="0"/>
          <w:sz w:val="32"/>
        </w:rPr>
        <w:t>.</w:t>
      </w:r>
      <w:r>
        <w:rPr>
          <w:rFonts w:hint="default" w:ascii="Times New Roman" w:eastAsia="方正仿宋_GBK"/>
          <w:b w:val="0"/>
          <w:sz w:val="32"/>
          <w:lang w:val="en-US" w:eastAsia="zh-CN"/>
        </w:rPr>
        <w:t>33</w:t>
      </w:r>
      <w:r>
        <w:rPr>
          <w:rFonts w:hint="default" w:ascii="Times New Roman" w:eastAsia="方正仿宋_GBK"/>
          <w:b w:val="0"/>
          <w:sz w:val="32"/>
        </w:rPr>
        <w:t>万元，</w:t>
      </w:r>
      <w:r>
        <w:rPr>
          <w:rFonts w:hint="eastAsia" w:ascii="Times New Roman" w:eastAsia="方正仿宋_GBK"/>
          <w:b w:val="0"/>
          <w:sz w:val="32"/>
          <w:lang w:val="en-US" w:eastAsia="zh-CN"/>
        </w:rPr>
        <w:t>下降</w:t>
      </w:r>
      <w:r>
        <w:rPr>
          <w:rFonts w:hint="default" w:ascii="Times New Roman" w:eastAsia="方正仿宋_GBK"/>
          <w:b w:val="0"/>
          <w:sz w:val="32"/>
          <w:lang w:val="en-US" w:eastAsia="zh-CN"/>
        </w:rPr>
        <w:t>2</w:t>
      </w:r>
      <w:r>
        <w:rPr>
          <w:rFonts w:hint="default" w:ascii="Times New Roman" w:eastAsia="方正仿宋_GBK"/>
          <w:b w:val="0"/>
          <w:sz w:val="32"/>
        </w:rPr>
        <w:t>.</w:t>
      </w:r>
      <w:r>
        <w:rPr>
          <w:rFonts w:hint="default" w:ascii="Times New Roman" w:eastAsia="方正仿宋_GBK"/>
          <w:b w:val="0"/>
          <w:sz w:val="32"/>
          <w:lang w:val="en-US" w:eastAsia="zh-CN"/>
        </w:rPr>
        <w:t>57</w:t>
      </w:r>
      <w:r>
        <w:rPr>
          <w:rFonts w:hint="default" w:ascii="Times New Roman" w:eastAsia="方正仿宋_GBK"/>
          <w:b w:val="0"/>
          <w:sz w:val="32"/>
        </w:rPr>
        <w:t>%。</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年度“三公”经费支出决算</w:t>
      </w:r>
      <w:r>
        <w:rPr>
          <w:rFonts w:hint="default" w:ascii="Times New Roman" w:eastAsia="方正仿宋_GBK"/>
          <w:b w:val="0"/>
          <w:sz w:val="32"/>
          <w:lang w:eastAsia="zh-CN"/>
        </w:rPr>
        <w:t>减少</w:t>
      </w:r>
      <w:r>
        <w:rPr>
          <w:rFonts w:hint="default" w:ascii="Times New Roman" w:eastAsia="方正仿宋_GBK"/>
          <w:b w:val="0"/>
          <w:sz w:val="32"/>
        </w:rPr>
        <w:t>的主要原因是</w:t>
      </w:r>
      <w:r>
        <w:rPr>
          <w:rFonts w:hint="default" w:ascii="Times New Roman" w:eastAsia="方正仿宋_GBK"/>
          <w:b w:val="0"/>
          <w:sz w:val="32"/>
          <w:lang w:eastAsia="zh-CN"/>
        </w:rPr>
        <w:t>积极推行勤俭节约措施，加强预算管理，力求在不影响正常支出的情况下，最大限度地压缩“三公”经费</w:t>
      </w:r>
      <w:r>
        <w:rPr>
          <w:rFonts w:hint="default" w:ascii="Times New Roman" w:eastAsia="方正仿宋_GBK"/>
          <w:b w:val="0"/>
          <w:sz w:val="32"/>
        </w:rPr>
        <w:t>。</w:t>
      </w:r>
    </w:p>
    <w:p w14:paraId="2782D6EF">
      <w:pPr>
        <w:spacing w:before="159" w:beforeLines="50"/>
        <w:rPr>
          <w:rFonts w:hint="eastAsia" w:ascii="仿宋_GB2312" w:hAnsi="宋体" w:eastAsia="仿宋_GB2312"/>
          <w:sz w:val="24"/>
          <w:szCs w:val="24"/>
        </w:rPr>
      </w:pPr>
    </w:p>
    <w:p w14:paraId="0873D328">
      <w:pPr>
        <w:spacing w:before="159" w:beforeLines="50"/>
        <w:jc w:val="center"/>
        <w:rPr>
          <w:rFonts w:hint="eastAsia" w:ascii="Times New Roman" w:hAnsi="Times New Roman" w:eastAsia="方正楷体_GBK" w:cs="方正楷体_GBK"/>
          <w:sz w:val="30"/>
          <w:szCs w:val="30"/>
        </w:rPr>
      </w:pPr>
      <w:r>
        <w:rPr>
          <w:rFonts w:hint="eastAsia" w:eastAsia="方正楷体_GBK" w:cs="方正楷体_GBK"/>
          <w:sz w:val="30"/>
          <w:szCs w:val="30"/>
          <w:lang w:eastAsia="zh-CN"/>
        </w:rPr>
        <w:t>新平彝族傣族自治县</w:t>
      </w:r>
      <w:r>
        <w:rPr>
          <w:rFonts w:hint="eastAsia" w:ascii="Times New Roman" w:hAnsi="Times New Roman" w:eastAsia="方正楷体_GBK" w:cs="方正楷体_GBK"/>
          <w:sz w:val="30"/>
          <w:szCs w:val="30"/>
          <w:lang w:eastAsia="zh-CN"/>
        </w:rPr>
        <w:t>202</w:t>
      </w:r>
      <w:r>
        <w:rPr>
          <w:rFonts w:hint="eastAsia" w:ascii="Times New Roman" w:hAnsi="Times New Roman" w:eastAsia="方正楷体_GBK" w:cs="方正楷体_GBK"/>
          <w:sz w:val="30"/>
          <w:szCs w:val="30"/>
          <w:lang w:val="en-US" w:eastAsia="zh-CN"/>
        </w:rPr>
        <w:t>3</w:t>
      </w:r>
      <w:r>
        <w:rPr>
          <w:rFonts w:hint="eastAsia" w:ascii="Times New Roman" w:hAnsi="Times New Roman" w:eastAsia="方正楷体_GBK" w:cs="方正楷体_GBK"/>
          <w:sz w:val="30"/>
          <w:szCs w:val="30"/>
        </w:rPr>
        <w:t>年“三公”经费</w:t>
      </w:r>
      <w:r>
        <w:rPr>
          <w:rFonts w:hint="eastAsia" w:ascii="Times New Roman" w:hAnsi="Times New Roman" w:eastAsia="方正楷体_GBK" w:cs="方正楷体_GBK"/>
          <w:sz w:val="30"/>
          <w:szCs w:val="30"/>
          <w:lang w:eastAsia="zh-CN"/>
        </w:rPr>
        <w:t>预决算</w:t>
      </w:r>
      <w:r>
        <w:rPr>
          <w:rFonts w:hint="eastAsia" w:ascii="Times New Roman" w:hAnsi="Times New Roman" w:eastAsia="方正楷体_GBK" w:cs="方正楷体_GBK"/>
          <w:sz w:val="30"/>
          <w:szCs w:val="30"/>
        </w:rPr>
        <w:t>对比分析图</w:t>
      </w:r>
    </w:p>
    <w:p w14:paraId="00145D59">
      <w:pPr>
        <w:spacing w:before="159" w:beforeLines="50"/>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drawing>
          <wp:inline distT="0" distB="0" distL="114300" distR="114300">
            <wp:extent cx="4596130" cy="4267200"/>
            <wp:effectExtent l="0" t="0" r="10160" b="8890"/>
            <wp:docPr id="1" name="图片 2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图片1"/>
                    <pic:cNvPicPr>
                      <a:picLocks noChangeAspect="1"/>
                    </pic:cNvPicPr>
                  </pic:nvPicPr>
                  <pic:blipFill>
                    <a:blip r:embed="rId6"/>
                    <a:stretch>
                      <a:fillRect/>
                    </a:stretch>
                  </pic:blipFill>
                  <pic:spPr>
                    <a:xfrm>
                      <a:off x="0" y="0"/>
                      <a:ext cx="4596130" cy="4267200"/>
                    </a:xfrm>
                    <a:prstGeom prst="rect">
                      <a:avLst/>
                    </a:prstGeom>
                    <a:noFill/>
                    <a:ln>
                      <a:noFill/>
                    </a:ln>
                  </pic:spPr>
                </pic:pic>
              </a:graphicData>
            </a:graphic>
          </wp:inline>
        </w:drawing>
      </w:r>
    </w:p>
    <w:p w14:paraId="7EA8AFE8">
      <w:pPr>
        <w:spacing w:before="159" w:beforeLines="50"/>
        <w:jc w:val="center"/>
        <w:rPr>
          <w:rFonts w:hint="eastAsia" w:ascii="仿宋_GB2312" w:hAnsi="宋体" w:eastAsia="仿宋_GB2312"/>
          <w:sz w:val="24"/>
          <w:szCs w:val="24"/>
          <w:lang w:eastAsia="zh-CN"/>
        </w:rPr>
      </w:pPr>
    </w:p>
    <w:p w14:paraId="62D16FC7">
      <w:pPr>
        <w:spacing w:before="159" w:beforeLines="50"/>
        <w:jc w:val="center"/>
        <w:rPr>
          <w:rFonts w:hint="eastAsia" w:ascii="仿宋_GB2312" w:hAnsi="宋体" w:eastAsia="仿宋_GB2312"/>
          <w:sz w:val="32"/>
          <w:szCs w:val="32"/>
        </w:rPr>
      </w:pPr>
    </w:p>
    <w:p w14:paraId="5638D4CE">
      <w:pPr>
        <w:spacing w:before="159" w:beforeLines="50"/>
        <w:jc w:val="center"/>
        <w:rPr>
          <w:rFonts w:hint="eastAsia" w:ascii="仿宋_GB2312" w:hAnsi="宋体" w:eastAsia="仿宋_GB2312"/>
          <w:sz w:val="30"/>
          <w:szCs w:val="30"/>
        </w:rPr>
      </w:pPr>
      <w:r>
        <w:rPr>
          <w:rFonts w:hint="eastAsia" w:eastAsia="方正楷体_GBK" w:cs="方正楷体_GBK"/>
          <w:sz w:val="30"/>
          <w:szCs w:val="30"/>
          <w:lang w:eastAsia="zh-CN"/>
        </w:rPr>
        <w:t>新平彝族傣族自治县</w:t>
      </w:r>
      <w:r>
        <w:rPr>
          <w:rFonts w:hint="eastAsia" w:ascii="Times New Roman" w:hAnsi="Times New Roman" w:eastAsia="方正楷体_GBK" w:cs="方正楷体_GBK"/>
          <w:sz w:val="30"/>
          <w:szCs w:val="30"/>
          <w:lang w:eastAsia="zh-CN"/>
        </w:rPr>
        <w:t>202</w:t>
      </w:r>
      <w:r>
        <w:rPr>
          <w:rFonts w:hint="eastAsia" w:ascii="Times New Roman" w:hAnsi="Times New Roman" w:eastAsia="方正楷体_GBK" w:cs="方正楷体_GBK"/>
          <w:sz w:val="30"/>
          <w:szCs w:val="30"/>
          <w:lang w:val="en-US" w:eastAsia="zh-CN"/>
        </w:rPr>
        <w:t>3</w:t>
      </w:r>
      <w:r>
        <w:rPr>
          <w:rFonts w:hint="eastAsia" w:ascii="Times New Roman" w:hAnsi="Times New Roman" w:eastAsia="方正楷体_GBK" w:cs="方正楷体_GBK"/>
          <w:sz w:val="30"/>
          <w:szCs w:val="30"/>
        </w:rPr>
        <w:t>年“三公”经费支出与上年的对比分析图</w:t>
      </w:r>
    </w:p>
    <w:p w14:paraId="364FE645">
      <w:pPr>
        <w:spacing w:before="159" w:beforeLines="50"/>
        <w:jc w:val="center"/>
        <w:rPr>
          <w:rFonts w:hint="eastAsia" w:ascii="仿宋_GB2312" w:hAnsi="宋体" w:eastAsia="仿宋_GB2312"/>
          <w:sz w:val="32"/>
          <w:szCs w:val="32"/>
        </w:rPr>
      </w:pPr>
      <w:r>
        <w:rPr>
          <w:rFonts w:hint="eastAsia" w:ascii="仿宋_GB2312" w:hAnsi="宋体" w:eastAsia="仿宋_GB2312"/>
          <w:sz w:val="32"/>
          <w:szCs w:val="32"/>
        </w:rPr>
        <w:drawing>
          <wp:inline distT="0" distB="0" distL="114300" distR="114300">
            <wp:extent cx="4596130" cy="4182110"/>
            <wp:effectExtent l="0" t="0" r="10160" b="11430"/>
            <wp:docPr id="2" name="图片 2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图片2"/>
                    <pic:cNvPicPr>
                      <a:picLocks noChangeAspect="1"/>
                    </pic:cNvPicPr>
                  </pic:nvPicPr>
                  <pic:blipFill>
                    <a:blip r:embed="rId7"/>
                    <a:stretch>
                      <a:fillRect/>
                    </a:stretch>
                  </pic:blipFill>
                  <pic:spPr>
                    <a:xfrm>
                      <a:off x="0" y="0"/>
                      <a:ext cx="4596130" cy="4182110"/>
                    </a:xfrm>
                    <a:prstGeom prst="rect">
                      <a:avLst/>
                    </a:prstGeom>
                    <a:noFill/>
                    <a:ln>
                      <a:noFill/>
                    </a:ln>
                  </pic:spPr>
                </pic:pic>
              </a:graphicData>
            </a:graphic>
          </wp:inline>
        </w:drawing>
      </w:r>
    </w:p>
    <w:p w14:paraId="48F6EDE1">
      <w:pPr>
        <w:spacing w:before="159" w:beforeLines="50"/>
        <w:rPr>
          <w:rFonts w:ascii="仿宋_GB2312" w:hAnsi="宋体" w:eastAsia="仿宋_GB2312"/>
          <w:sz w:val="24"/>
          <w:szCs w:val="24"/>
        </w:rPr>
      </w:pPr>
    </w:p>
    <w:p w14:paraId="433E09E7">
      <w:pPr>
        <w:spacing w:line="590" w:lineRule="exact"/>
        <w:ind w:firstLine="640" w:firstLineChars="200"/>
        <w:jc w:val="both"/>
        <w:outlineLvl w:val="0"/>
        <w:rPr>
          <w:rFonts w:hint="default" w:ascii="Times New Roman" w:eastAsia="方正黑体_GBK"/>
          <w:b w:val="0"/>
          <w:sz w:val="32"/>
        </w:rPr>
      </w:pPr>
      <w:r>
        <w:rPr>
          <w:rFonts w:hint="default" w:ascii="Times New Roman" w:eastAsia="方正黑体_GBK"/>
          <w:b w:val="0"/>
          <w:sz w:val="32"/>
        </w:rPr>
        <w:t>二、“三公”经费财政拨款支出决算具体情况</w:t>
      </w:r>
    </w:p>
    <w:p w14:paraId="0DB9B0F0">
      <w:pPr>
        <w:spacing w:line="590" w:lineRule="exact"/>
        <w:ind w:firstLine="640" w:firstLineChars="200"/>
        <w:jc w:val="both"/>
        <w:outlineLvl w:val="9"/>
        <w:rPr>
          <w:rFonts w:hint="default" w:ascii="Times New Roman" w:eastAsia="方正仿宋_GBK"/>
          <w:b w:val="0"/>
          <w:sz w:val="32"/>
        </w:rPr>
      </w:pP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年度全县“三公”经费财政拨款支出决算中，公务用车购置及运行维护费支出1,</w:t>
      </w:r>
      <w:r>
        <w:rPr>
          <w:rFonts w:hint="default" w:ascii="Times New Roman" w:eastAsia="方正仿宋_GBK"/>
          <w:b w:val="0"/>
          <w:sz w:val="32"/>
          <w:lang w:val="en-US" w:eastAsia="zh-CN"/>
        </w:rPr>
        <w:t>040</w:t>
      </w:r>
      <w:r>
        <w:rPr>
          <w:rFonts w:hint="default" w:ascii="Times New Roman" w:eastAsia="方正仿宋_GBK"/>
          <w:b w:val="0"/>
          <w:sz w:val="32"/>
        </w:rPr>
        <w:t>.</w:t>
      </w:r>
      <w:r>
        <w:rPr>
          <w:rFonts w:hint="default" w:ascii="Times New Roman" w:eastAsia="方正仿宋_GBK"/>
          <w:b w:val="0"/>
          <w:sz w:val="32"/>
          <w:lang w:val="en-US" w:eastAsia="zh-CN"/>
        </w:rPr>
        <w:t>25</w:t>
      </w:r>
      <w:r>
        <w:rPr>
          <w:rFonts w:hint="default" w:ascii="Times New Roman" w:eastAsia="方正仿宋_GBK"/>
          <w:b w:val="0"/>
          <w:sz w:val="32"/>
        </w:rPr>
        <w:t>万元，占8</w:t>
      </w:r>
      <w:r>
        <w:rPr>
          <w:rFonts w:hint="default" w:ascii="Times New Roman" w:eastAsia="方正仿宋_GBK"/>
          <w:b w:val="0"/>
          <w:sz w:val="32"/>
          <w:lang w:val="en-US" w:eastAsia="zh-CN"/>
        </w:rPr>
        <w:t>6</w:t>
      </w:r>
      <w:r>
        <w:rPr>
          <w:rFonts w:hint="eastAsia" w:ascii="Times New Roman" w:eastAsia="方正仿宋_GBK"/>
          <w:b w:val="0"/>
          <w:sz w:val="32"/>
          <w:lang w:val="en-US" w:eastAsia="zh-CN"/>
        </w:rPr>
        <w:t>.00</w:t>
      </w:r>
      <w:r>
        <w:rPr>
          <w:rFonts w:hint="default" w:ascii="Times New Roman" w:eastAsia="方正仿宋_GBK"/>
          <w:b w:val="0"/>
          <w:sz w:val="32"/>
        </w:rPr>
        <w:t>%；公务接待费支出1</w:t>
      </w:r>
      <w:r>
        <w:rPr>
          <w:rFonts w:hint="default" w:ascii="Times New Roman" w:eastAsia="方正仿宋_GBK"/>
          <w:b w:val="0"/>
          <w:sz w:val="32"/>
          <w:lang w:val="en-US" w:eastAsia="zh-CN"/>
        </w:rPr>
        <w:t>64</w:t>
      </w:r>
      <w:r>
        <w:rPr>
          <w:rFonts w:hint="default" w:ascii="Times New Roman" w:eastAsia="方正仿宋_GBK"/>
          <w:b w:val="0"/>
          <w:sz w:val="32"/>
        </w:rPr>
        <w:t>.</w:t>
      </w:r>
      <w:r>
        <w:rPr>
          <w:rFonts w:hint="default" w:ascii="Times New Roman" w:eastAsia="方正仿宋_GBK"/>
          <w:b w:val="0"/>
          <w:sz w:val="32"/>
          <w:lang w:val="en-US" w:eastAsia="zh-CN"/>
        </w:rPr>
        <w:t>08</w:t>
      </w:r>
      <w:r>
        <w:rPr>
          <w:rFonts w:hint="default" w:ascii="Times New Roman" w:eastAsia="方正仿宋_GBK"/>
          <w:b w:val="0"/>
          <w:sz w:val="32"/>
        </w:rPr>
        <w:t>万元，占1</w:t>
      </w:r>
      <w:r>
        <w:rPr>
          <w:rFonts w:hint="default" w:ascii="Times New Roman" w:eastAsia="方正仿宋_GBK"/>
          <w:b w:val="0"/>
          <w:sz w:val="32"/>
          <w:lang w:val="en-US" w:eastAsia="zh-CN"/>
        </w:rPr>
        <w:t>4</w:t>
      </w:r>
      <w:r>
        <w:rPr>
          <w:rFonts w:hint="eastAsia" w:ascii="Times New Roman" w:eastAsia="方正仿宋_GBK"/>
          <w:b w:val="0"/>
          <w:sz w:val="32"/>
          <w:lang w:val="en-US" w:eastAsia="zh-CN"/>
        </w:rPr>
        <w:t>.00</w:t>
      </w:r>
      <w:r>
        <w:rPr>
          <w:rFonts w:hint="default" w:ascii="Times New Roman" w:eastAsia="方正仿宋_GBK"/>
          <w:b w:val="0"/>
          <w:sz w:val="32"/>
        </w:rPr>
        <w:t>%。具体情况如下：</w:t>
      </w:r>
    </w:p>
    <w:p w14:paraId="5FE40D99">
      <w:pPr>
        <w:spacing w:line="590" w:lineRule="exact"/>
        <w:ind w:firstLine="640" w:firstLineChars="200"/>
        <w:jc w:val="both"/>
        <w:outlineLvl w:val="1"/>
        <w:rPr>
          <w:rFonts w:hint="default" w:ascii="Times New Roman" w:eastAsia="方正仿宋_GBK"/>
          <w:b w:val="0"/>
          <w:sz w:val="32"/>
        </w:rPr>
      </w:pPr>
      <w:r>
        <w:rPr>
          <w:rFonts w:hint="default" w:ascii="Times New Roman" w:eastAsia="方正楷体_GBK"/>
          <w:b w:val="0"/>
          <w:sz w:val="32"/>
        </w:rPr>
        <w:t>（一）公务用车购置及运行维护费支出1,</w:t>
      </w:r>
      <w:r>
        <w:rPr>
          <w:rFonts w:hint="default" w:ascii="Times New Roman" w:eastAsia="方正楷体_GBK"/>
          <w:b w:val="0"/>
          <w:sz w:val="32"/>
          <w:lang w:val="en-US" w:eastAsia="zh-CN"/>
        </w:rPr>
        <w:t>040</w:t>
      </w:r>
      <w:r>
        <w:rPr>
          <w:rFonts w:hint="default" w:ascii="Times New Roman" w:eastAsia="方正楷体_GBK"/>
          <w:b w:val="0"/>
          <w:sz w:val="32"/>
        </w:rPr>
        <w:t>.</w:t>
      </w:r>
      <w:r>
        <w:rPr>
          <w:rFonts w:hint="default" w:ascii="Times New Roman" w:eastAsia="方正楷体_GBK"/>
          <w:b w:val="0"/>
          <w:sz w:val="32"/>
          <w:lang w:val="en-US" w:eastAsia="zh-CN"/>
        </w:rPr>
        <w:t>25</w:t>
      </w:r>
      <w:r>
        <w:rPr>
          <w:rFonts w:hint="default" w:ascii="Times New Roman" w:eastAsia="方正楷体_GBK"/>
          <w:b w:val="0"/>
          <w:sz w:val="32"/>
        </w:rPr>
        <w:t>万元。</w:t>
      </w:r>
      <w:r>
        <w:rPr>
          <w:rFonts w:hint="default" w:ascii="Times New Roman" w:eastAsia="方正仿宋_GBK"/>
          <w:b w:val="0"/>
          <w:sz w:val="32"/>
        </w:rPr>
        <w:t>主要用于车辆购置、燃料费、维修费、过路过桥费、保险费等。</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年度，</w:t>
      </w:r>
      <w:r>
        <w:rPr>
          <w:rFonts w:hint="eastAsia" w:eastAsia="方正仿宋_GBK"/>
          <w:b w:val="0"/>
          <w:sz w:val="32"/>
          <w:lang w:val="en-US" w:eastAsia="zh-CN"/>
        </w:rPr>
        <w:t>全</w:t>
      </w:r>
      <w:bookmarkStart w:id="0" w:name="_GoBack"/>
      <w:bookmarkEnd w:id="0"/>
      <w:r>
        <w:rPr>
          <w:rFonts w:hint="eastAsia" w:eastAsia="方正仿宋_GBK"/>
          <w:b w:val="0"/>
          <w:sz w:val="32"/>
          <w:lang w:eastAsia="zh-CN"/>
        </w:rPr>
        <w:t>县</w:t>
      </w:r>
      <w:r>
        <w:rPr>
          <w:rFonts w:hint="default" w:ascii="Times New Roman" w:eastAsia="方正仿宋_GBK"/>
          <w:b w:val="0"/>
          <w:sz w:val="32"/>
        </w:rPr>
        <w:t>财政拨款的公务用车购置</w:t>
      </w:r>
      <w:r>
        <w:rPr>
          <w:rFonts w:hint="default" w:ascii="Times New Roman" w:eastAsia="方正仿宋_GBK"/>
          <w:b w:val="0"/>
          <w:sz w:val="32"/>
          <w:lang w:val="en-US" w:eastAsia="zh-CN"/>
        </w:rPr>
        <w:t>5</w:t>
      </w:r>
      <w:r>
        <w:rPr>
          <w:rFonts w:hint="default" w:ascii="Times New Roman" w:eastAsia="方正仿宋_GBK"/>
          <w:b w:val="0"/>
          <w:sz w:val="32"/>
        </w:rPr>
        <w:t>辆、保有量为3</w:t>
      </w:r>
      <w:r>
        <w:rPr>
          <w:rFonts w:hint="default" w:ascii="Times New Roman" w:eastAsia="方正仿宋_GBK"/>
          <w:b w:val="0"/>
          <w:sz w:val="32"/>
          <w:lang w:val="en-US" w:eastAsia="zh-CN"/>
        </w:rPr>
        <w:t>52</w:t>
      </w:r>
      <w:r>
        <w:rPr>
          <w:rFonts w:hint="default" w:ascii="Times New Roman" w:eastAsia="方正仿宋_GBK"/>
          <w:b w:val="0"/>
          <w:sz w:val="32"/>
        </w:rPr>
        <w:t>辆。</w:t>
      </w:r>
    </w:p>
    <w:p w14:paraId="7E987620">
      <w:pPr>
        <w:spacing w:line="590" w:lineRule="exact"/>
        <w:ind w:firstLine="640" w:firstLineChars="200"/>
        <w:jc w:val="both"/>
        <w:outlineLvl w:val="1"/>
        <w:rPr>
          <w:rFonts w:hint="default" w:ascii="Times New Roman" w:eastAsia="方正仿宋_GBK"/>
          <w:b w:val="0"/>
          <w:sz w:val="32"/>
        </w:rPr>
      </w:pPr>
      <w:r>
        <w:rPr>
          <w:rFonts w:hint="default" w:ascii="Times New Roman" w:eastAsia="方正楷体_GBK"/>
          <w:b w:val="0"/>
          <w:sz w:val="32"/>
        </w:rPr>
        <w:t>（二）公务接待费支出1</w:t>
      </w:r>
      <w:r>
        <w:rPr>
          <w:rFonts w:hint="default" w:ascii="Times New Roman" w:eastAsia="方正楷体_GBK"/>
          <w:b w:val="0"/>
          <w:sz w:val="32"/>
          <w:lang w:val="en-US" w:eastAsia="zh-CN"/>
        </w:rPr>
        <w:t>64</w:t>
      </w:r>
      <w:r>
        <w:rPr>
          <w:rFonts w:hint="default" w:ascii="Times New Roman" w:eastAsia="方正楷体_GBK"/>
          <w:b w:val="0"/>
          <w:sz w:val="32"/>
        </w:rPr>
        <w:t>.</w:t>
      </w:r>
      <w:r>
        <w:rPr>
          <w:rFonts w:hint="default" w:ascii="Times New Roman" w:eastAsia="方正楷体_GBK"/>
          <w:b w:val="0"/>
          <w:sz w:val="32"/>
          <w:lang w:val="en-US" w:eastAsia="zh-CN"/>
        </w:rPr>
        <w:t>08</w:t>
      </w:r>
      <w:r>
        <w:rPr>
          <w:rFonts w:hint="default" w:ascii="Times New Roman" w:eastAsia="方正楷体_GBK"/>
          <w:b w:val="0"/>
          <w:sz w:val="32"/>
        </w:rPr>
        <w:t>万元。</w:t>
      </w:r>
      <w:r>
        <w:rPr>
          <w:rFonts w:hint="default" w:ascii="Times New Roman" w:eastAsia="方正仿宋_GBK"/>
          <w:b w:val="0"/>
          <w:sz w:val="32"/>
        </w:rPr>
        <w:t>其中：国内接待费1</w:t>
      </w:r>
      <w:r>
        <w:rPr>
          <w:rFonts w:hint="default" w:ascii="Times New Roman" w:eastAsia="方正仿宋_GBK"/>
          <w:b w:val="0"/>
          <w:sz w:val="32"/>
          <w:lang w:val="en-US" w:eastAsia="zh-CN"/>
        </w:rPr>
        <w:t>64</w:t>
      </w:r>
      <w:r>
        <w:rPr>
          <w:rFonts w:hint="default" w:ascii="Times New Roman" w:eastAsia="方正仿宋_GBK"/>
          <w:b w:val="0"/>
          <w:sz w:val="32"/>
        </w:rPr>
        <w:t>.</w:t>
      </w:r>
      <w:r>
        <w:rPr>
          <w:rFonts w:hint="default" w:ascii="Times New Roman" w:eastAsia="方正仿宋_GBK"/>
          <w:b w:val="0"/>
          <w:sz w:val="32"/>
          <w:lang w:val="en-US" w:eastAsia="zh-CN"/>
        </w:rPr>
        <w:t>08</w:t>
      </w:r>
      <w:r>
        <w:rPr>
          <w:rFonts w:hint="default" w:ascii="Times New Roman" w:eastAsia="方正仿宋_GBK"/>
          <w:b w:val="0"/>
          <w:sz w:val="32"/>
        </w:rPr>
        <w:t>万元，国（境）外接待费0</w:t>
      </w:r>
      <w:r>
        <w:rPr>
          <w:rFonts w:hint="eastAsia" w:ascii="Times New Roman" w:eastAsia="方正仿宋_GBK"/>
          <w:b w:val="0"/>
          <w:sz w:val="32"/>
          <w:lang w:val="en-US" w:eastAsia="zh-CN"/>
        </w:rPr>
        <w:t>.00</w:t>
      </w:r>
      <w:r>
        <w:rPr>
          <w:rFonts w:hint="default" w:ascii="Times New Roman" w:eastAsia="方正仿宋_GBK"/>
          <w:b w:val="0"/>
          <w:sz w:val="32"/>
        </w:rPr>
        <w:t>万元。国内接待费中，外事接待费0</w:t>
      </w:r>
      <w:r>
        <w:rPr>
          <w:rFonts w:hint="eastAsia" w:ascii="Times New Roman" w:eastAsia="方正仿宋_GBK"/>
          <w:b w:val="0"/>
          <w:sz w:val="32"/>
          <w:lang w:val="en-US" w:eastAsia="zh-CN"/>
        </w:rPr>
        <w:t>.00</w:t>
      </w:r>
      <w:r>
        <w:rPr>
          <w:rFonts w:hint="default" w:ascii="Times New Roman" w:eastAsia="方正仿宋_GBK"/>
          <w:b w:val="0"/>
          <w:sz w:val="32"/>
        </w:rPr>
        <w:t>万元。国内接待费主要为各部门相关工作范围内发生的接待支出。全县</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年共接待国内来访2,</w:t>
      </w:r>
      <w:r>
        <w:rPr>
          <w:rFonts w:hint="default" w:ascii="Times New Roman" w:eastAsia="方正仿宋_GBK"/>
          <w:b w:val="0"/>
          <w:sz w:val="32"/>
          <w:lang w:val="en-US" w:eastAsia="zh-CN"/>
        </w:rPr>
        <w:t>320</w:t>
      </w:r>
      <w:r>
        <w:rPr>
          <w:rFonts w:hint="default" w:ascii="Times New Roman" w:eastAsia="方正仿宋_GBK"/>
          <w:b w:val="0"/>
          <w:sz w:val="32"/>
        </w:rPr>
        <w:t>个，接待人次2</w:t>
      </w:r>
      <w:r>
        <w:rPr>
          <w:rFonts w:hint="default" w:ascii="Times New Roman" w:eastAsia="方正仿宋_GBK"/>
          <w:b w:val="0"/>
          <w:sz w:val="32"/>
          <w:lang w:val="en-US" w:eastAsia="zh-CN"/>
        </w:rPr>
        <w:t>1</w:t>
      </w:r>
      <w:r>
        <w:rPr>
          <w:rFonts w:hint="default" w:ascii="Times New Roman" w:eastAsia="方正仿宋_GBK"/>
          <w:b w:val="0"/>
          <w:sz w:val="32"/>
        </w:rPr>
        <w:t>,</w:t>
      </w:r>
      <w:r>
        <w:rPr>
          <w:rFonts w:hint="default" w:ascii="Times New Roman" w:eastAsia="方正仿宋_GBK"/>
          <w:b w:val="0"/>
          <w:sz w:val="32"/>
          <w:lang w:val="en-US" w:eastAsia="zh-CN"/>
        </w:rPr>
        <w:t>635</w:t>
      </w:r>
      <w:r>
        <w:rPr>
          <w:rFonts w:hint="default" w:ascii="Times New Roman" w:eastAsia="方正仿宋_GBK"/>
          <w:b w:val="0"/>
          <w:sz w:val="32"/>
        </w:rPr>
        <w:t>人次。</w:t>
      </w:r>
    </w:p>
    <w:p w14:paraId="7EC8EFDD">
      <w:pPr>
        <w:spacing w:line="560" w:lineRule="exact"/>
        <w:rPr>
          <w:rFonts w:hint="eastAsia" w:ascii="宋体" w:hAnsi="宋体" w:eastAsia="仿宋_GB2312" w:cs="方正仿宋_GBK"/>
          <w:sz w:val="32"/>
          <w:szCs w:val="32"/>
          <w:highlight w:val="yellow"/>
        </w:rPr>
      </w:pPr>
    </w:p>
    <w:p w14:paraId="53D2CD67">
      <w:pPr>
        <w:spacing w:line="240" w:lineRule="auto"/>
        <w:jc w:val="center"/>
        <w:rPr>
          <w:rFonts w:hint="eastAsia" w:ascii="宋体" w:hAnsi="宋体" w:eastAsia="仿宋_GB2312" w:cs="方正楷体_GBK"/>
          <w:sz w:val="32"/>
          <w:szCs w:val="32"/>
          <w:lang w:eastAsia="zh-CN"/>
        </w:rPr>
      </w:pPr>
      <w:r>
        <w:rPr>
          <w:rFonts w:hint="eastAsia" w:ascii="宋体" w:hAnsi="宋体" w:eastAsia="仿宋_GB2312" w:cs="方正楷体_GBK"/>
          <w:sz w:val="32"/>
          <w:szCs w:val="32"/>
          <w:lang w:eastAsia="zh-CN"/>
        </w:rPr>
        <w:drawing>
          <wp:inline distT="0" distB="0" distL="114300" distR="114300">
            <wp:extent cx="4596765" cy="2499360"/>
            <wp:effectExtent l="0" t="0" r="9525" b="10160"/>
            <wp:docPr id="3" name="图片 2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 descr="图片3"/>
                    <pic:cNvPicPr>
                      <a:picLocks noChangeAspect="1"/>
                    </pic:cNvPicPr>
                  </pic:nvPicPr>
                  <pic:blipFill>
                    <a:blip r:embed="rId8"/>
                    <a:stretch>
                      <a:fillRect/>
                    </a:stretch>
                  </pic:blipFill>
                  <pic:spPr>
                    <a:xfrm>
                      <a:off x="0" y="0"/>
                      <a:ext cx="4596765" cy="2499360"/>
                    </a:xfrm>
                    <a:prstGeom prst="rect">
                      <a:avLst/>
                    </a:prstGeom>
                    <a:noFill/>
                    <a:ln>
                      <a:noFill/>
                    </a:ln>
                  </pic:spPr>
                </pic:pic>
              </a:graphicData>
            </a:graphic>
          </wp:inline>
        </w:drawing>
      </w:r>
    </w:p>
    <w:p w14:paraId="2DB89E4D">
      <w:pPr>
        <w:spacing w:line="240" w:lineRule="auto"/>
        <w:jc w:val="center"/>
        <w:rPr>
          <w:rFonts w:hint="eastAsia" w:ascii="宋体" w:hAnsi="宋体" w:eastAsia="仿宋_GB2312" w:cs="方正楷体_GBK"/>
          <w:sz w:val="32"/>
          <w:szCs w:val="32"/>
          <w:lang w:eastAsia="zh-CN"/>
        </w:rPr>
      </w:pPr>
    </w:p>
    <w:p w14:paraId="6F70E67E">
      <w:pPr>
        <w:spacing w:line="590" w:lineRule="exact"/>
        <w:ind w:firstLine="640" w:firstLineChars="200"/>
        <w:jc w:val="both"/>
        <w:outlineLvl w:val="1"/>
        <w:rPr>
          <w:rFonts w:hint="default" w:ascii="Times New Roman" w:eastAsia="方正仿宋_GBK"/>
          <w:b w:val="0"/>
          <w:sz w:val="32"/>
        </w:rPr>
      </w:pPr>
      <w:r>
        <w:rPr>
          <w:rFonts w:hint="default" w:ascii="Times New Roman" w:eastAsia="方正楷体_GBK"/>
          <w:b w:val="0"/>
          <w:sz w:val="32"/>
        </w:rPr>
        <w:t>（三）机关运行经费</w:t>
      </w:r>
      <w:r>
        <w:rPr>
          <w:rFonts w:hint="default" w:ascii="Times New Roman" w:eastAsia="方正楷体_GBK"/>
          <w:b w:val="0"/>
          <w:sz w:val="32"/>
          <w:lang w:val="en-US" w:eastAsia="zh-CN"/>
        </w:rPr>
        <w:t>8</w:t>
      </w:r>
      <w:r>
        <w:rPr>
          <w:rFonts w:hint="default" w:ascii="Times New Roman" w:eastAsia="方正楷体_GBK"/>
          <w:b w:val="0"/>
          <w:sz w:val="32"/>
        </w:rPr>
        <w:t>,</w:t>
      </w:r>
      <w:r>
        <w:rPr>
          <w:rFonts w:hint="default" w:ascii="Times New Roman" w:eastAsia="方正楷体_GBK"/>
          <w:b w:val="0"/>
          <w:sz w:val="32"/>
          <w:lang w:val="en-US" w:eastAsia="zh-CN"/>
        </w:rPr>
        <w:t>714</w:t>
      </w:r>
      <w:r>
        <w:rPr>
          <w:rFonts w:hint="default" w:ascii="Times New Roman" w:eastAsia="方正楷体_GBK"/>
          <w:b w:val="0"/>
          <w:sz w:val="32"/>
        </w:rPr>
        <w:t>.</w:t>
      </w:r>
      <w:r>
        <w:rPr>
          <w:rFonts w:hint="default" w:ascii="Times New Roman" w:eastAsia="方正楷体_GBK"/>
          <w:b w:val="0"/>
          <w:sz w:val="32"/>
          <w:lang w:val="en-US" w:eastAsia="zh-CN"/>
        </w:rPr>
        <w:t>57</w:t>
      </w:r>
      <w:r>
        <w:rPr>
          <w:rFonts w:hint="default" w:ascii="Times New Roman" w:eastAsia="方正楷体_GBK"/>
          <w:b w:val="0"/>
          <w:sz w:val="32"/>
        </w:rPr>
        <w:t>万元。</w:t>
      </w:r>
      <w:r>
        <w:rPr>
          <w:rFonts w:hint="default" w:ascii="Times New Roman" w:eastAsia="方正仿宋_GBK"/>
          <w:b w:val="0"/>
          <w:sz w:val="32"/>
        </w:rPr>
        <w:t>其中：行政单位运行经费</w:t>
      </w:r>
      <w:r>
        <w:rPr>
          <w:rFonts w:hint="default" w:ascii="Times New Roman" w:eastAsia="方正仿宋_GBK"/>
          <w:b w:val="0"/>
          <w:sz w:val="32"/>
          <w:lang w:val="en-US" w:eastAsia="zh-CN"/>
        </w:rPr>
        <w:t>8</w:t>
      </w:r>
      <w:r>
        <w:rPr>
          <w:rFonts w:hint="default" w:ascii="Times New Roman" w:eastAsia="方正仿宋_GBK"/>
          <w:b w:val="0"/>
          <w:sz w:val="32"/>
        </w:rPr>
        <w:t>,</w:t>
      </w:r>
      <w:r>
        <w:rPr>
          <w:rFonts w:hint="default" w:ascii="Times New Roman" w:eastAsia="方正仿宋_GBK"/>
          <w:b w:val="0"/>
          <w:sz w:val="32"/>
          <w:lang w:val="en-US" w:eastAsia="zh-CN"/>
        </w:rPr>
        <w:t>521</w:t>
      </w:r>
      <w:r>
        <w:rPr>
          <w:rFonts w:hint="default" w:ascii="Times New Roman" w:eastAsia="方正仿宋_GBK"/>
          <w:b w:val="0"/>
          <w:sz w:val="32"/>
        </w:rPr>
        <w:t>.</w:t>
      </w:r>
      <w:r>
        <w:rPr>
          <w:rFonts w:hint="default" w:ascii="Times New Roman" w:eastAsia="方正仿宋_GBK"/>
          <w:b w:val="0"/>
          <w:sz w:val="32"/>
          <w:lang w:val="en-US" w:eastAsia="zh-CN"/>
        </w:rPr>
        <w:t>33</w:t>
      </w:r>
      <w:r>
        <w:rPr>
          <w:rFonts w:hint="default" w:ascii="Times New Roman" w:eastAsia="方正仿宋_GBK"/>
          <w:b w:val="0"/>
          <w:sz w:val="32"/>
        </w:rPr>
        <w:t>万元，参照公务员法管理事业单位</w:t>
      </w:r>
      <w:r>
        <w:rPr>
          <w:rFonts w:hint="default" w:ascii="Times New Roman" w:eastAsia="方正仿宋_GBK"/>
          <w:b w:val="0"/>
          <w:sz w:val="32"/>
          <w:lang w:val="en-US" w:eastAsia="zh-CN"/>
        </w:rPr>
        <w:t>193</w:t>
      </w:r>
      <w:r>
        <w:rPr>
          <w:rFonts w:hint="default" w:ascii="Times New Roman" w:eastAsia="方正仿宋_GBK"/>
          <w:b w:val="0"/>
          <w:sz w:val="32"/>
        </w:rPr>
        <w:t>.</w:t>
      </w:r>
      <w:r>
        <w:rPr>
          <w:rFonts w:hint="default" w:ascii="Times New Roman" w:eastAsia="方正仿宋_GBK"/>
          <w:b w:val="0"/>
          <w:sz w:val="32"/>
          <w:lang w:val="en-US" w:eastAsia="zh-CN"/>
        </w:rPr>
        <w:t>23</w:t>
      </w:r>
      <w:r>
        <w:rPr>
          <w:rFonts w:hint="default" w:ascii="Times New Roman" w:eastAsia="方正仿宋_GBK"/>
          <w:b w:val="0"/>
          <w:sz w:val="32"/>
        </w:rPr>
        <w:t>万元。</w:t>
      </w:r>
    </w:p>
    <w:p w14:paraId="4DE0140C">
      <w:pPr>
        <w:spacing w:line="590" w:lineRule="exact"/>
        <w:ind w:firstLine="640" w:firstLineChars="200"/>
        <w:jc w:val="both"/>
        <w:outlineLvl w:val="0"/>
        <w:rPr>
          <w:rFonts w:hint="default" w:ascii="Times New Roman" w:eastAsia="方正黑体_GBK"/>
          <w:b w:val="0"/>
          <w:sz w:val="32"/>
        </w:rPr>
      </w:pPr>
      <w:r>
        <w:rPr>
          <w:rFonts w:hint="default" w:ascii="Times New Roman" w:eastAsia="方正黑体_GBK"/>
          <w:b w:val="0"/>
          <w:sz w:val="32"/>
        </w:rPr>
        <w:t>三、相关口径说明</w:t>
      </w:r>
    </w:p>
    <w:p w14:paraId="06B594A1">
      <w:pPr>
        <w:spacing w:line="590" w:lineRule="exact"/>
        <w:ind w:firstLine="640" w:firstLineChars="200"/>
        <w:jc w:val="both"/>
        <w:outlineLvl w:val="1"/>
        <w:rPr>
          <w:rFonts w:hint="default" w:ascii="Times New Roman" w:eastAsia="方正仿宋_GBK"/>
          <w:b w:val="0"/>
          <w:sz w:val="32"/>
        </w:rPr>
      </w:pPr>
      <w:r>
        <w:rPr>
          <w:rFonts w:hint="default" w:ascii="Times New Roman" w:eastAsia="方正楷体_GBK"/>
          <w:b w:val="0"/>
          <w:sz w:val="32"/>
        </w:rPr>
        <w:t>（一）按照党中央、国务院有关文件及部门预算管理有关规定，“三公”经费包括因公出国（境）费、公务用车购置及运行费、公务接待费。</w:t>
      </w:r>
      <w:r>
        <w:rPr>
          <w:rFonts w:hint="default" w:ascii="Times New Roman" w:eastAsia="方正仿宋_GBK"/>
          <w:b w:val="0"/>
          <w:sz w:val="32"/>
        </w:rPr>
        <w:t>其中：因公出国（境）费，指单位工作人员公务出国（境）的住宿费、差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14:paraId="46CBEDA8">
      <w:pPr>
        <w:spacing w:line="590" w:lineRule="exact"/>
        <w:ind w:firstLine="640" w:firstLineChars="200"/>
        <w:jc w:val="both"/>
        <w:outlineLvl w:val="1"/>
        <w:rPr>
          <w:rFonts w:hint="default" w:ascii="Times New Roman" w:eastAsia="方正仿宋_GBK"/>
          <w:b w:val="0"/>
          <w:sz w:val="32"/>
        </w:rPr>
      </w:pPr>
      <w:r>
        <w:rPr>
          <w:rFonts w:hint="default" w:ascii="Times New Roman" w:eastAsia="方正楷体_GBK"/>
          <w:b w:val="0"/>
          <w:sz w:val="32"/>
        </w:rPr>
        <w:t>（二）“三公”经费决算数：</w:t>
      </w:r>
      <w:r>
        <w:rPr>
          <w:rFonts w:hint="default" w:ascii="Times New Roman" w:eastAsia="方正仿宋_GBK"/>
          <w:b w:val="0"/>
          <w:sz w:val="32"/>
        </w:rPr>
        <w:t>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1FC8CE4F">
      <w:pPr>
        <w:spacing w:line="590" w:lineRule="exact"/>
        <w:ind w:firstLine="640" w:firstLineChars="200"/>
        <w:jc w:val="both"/>
        <w:outlineLvl w:val="1"/>
        <w:rPr>
          <w:rFonts w:hint="default" w:ascii="Times New Roman" w:eastAsia="方正楷体_GBK"/>
          <w:b w:val="0"/>
          <w:sz w:val="32"/>
        </w:rPr>
      </w:pPr>
      <w:r>
        <w:rPr>
          <w:rFonts w:hint="default" w:ascii="Times New Roman" w:eastAsia="方正楷体_GBK"/>
          <w:b w:val="0"/>
          <w:sz w:val="32"/>
        </w:rPr>
        <w:t>（三）</w:t>
      </w:r>
      <w:r>
        <w:rPr>
          <w:rFonts w:hint="default" w:ascii="Times New Roman" w:eastAsia="方正楷体_GBK"/>
          <w:b w:val="0"/>
          <w:sz w:val="32"/>
          <w:lang w:eastAsia="zh-CN"/>
        </w:rPr>
        <w:t>202</w:t>
      </w:r>
      <w:r>
        <w:rPr>
          <w:rFonts w:hint="default" w:ascii="Times New Roman" w:eastAsia="方正楷体_GBK"/>
          <w:b w:val="0"/>
          <w:sz w:val="32"/>
          <w:lang w:val="en-US" w:eastAsia="zh-CN"/>
        </w:rPr>
        <w:t>3</w:t>
      </w:r>
      <w:r>
        <w:rPr>
          <w:rFonts w:hint="default" w:ascii="Times New Roman" w:eastAsia="方正楷体_GBK"/>
          <w:b w:val="0"/>
          <w:sz w:val="32"/>
        </w:rPr>
        <w:t>年使用县级财政拨款安排“三公”经费的部门均纳入统计范围。</w:t>
      </w:r>
    </w:p>
    <w:p w14:paraId="0DDB0CD3">
      <w:pPr>
        <w:spacing w:line="590" w:lineRule="exact"/>
        <w:ind w:firstLine="640" w:firstLineChars="200"/>
        <w:jc w:val="both"/>
        <w:outlineLvl w:val="9"/>
        <w:rPr>
          <w:rFonts w:hint="default" w:ascii="Times New Roman" w:eastAsia="方正仿宋_GBK"/>
          <w:b w:val="0"/>
          <w:sz w:val="32"/>
        </w:rPr>
      </w:pPr>
    </w:p>
    <w:p w14:paraId="7D9E4B8A">
      <w:pPr>
        <w:spacing w:line="590" w:lineRule="exact"/>
        <w:ind w:left="1598" w:leftChars="304" w:hanging="960" w:hangingChars="300"/>
        <w:jc w:val="both"/>
        <w:outlineLvl w:val="9"/>
        <w:rPr>
          <w:rFonts w:hint="default" w:ascii="Times New Roman" w:eastAsia="方正仿宋_GBK"/>
          <w:b w:val="0"/>
          <w:sz w:val="32"/>
        </w:rPr>
      </w:pPr>
      <w:r>
        <w:rPr>
          <w:rFonts w:hint="default" w:ascii="Times New Roman" w:eastAsia="方正仿宋_GBK"/>
          <w:b w:val="0"/>
          <w:sz w:val="32"/>
        </w:rPr>
        <w:t>附件：</w:t>
      </w:r>
      <w:r>
        <w:rPr>
          <w:rFonts w:hint="eastAsia" w:eastAsia="方正仿宋_GBK"/>
          <w:b w:val="0"/>
          <w:sz w:val="32"/>
          <w:lang w:eastAsia="zh-CN"/>
        </w:rPr>
        <w:t>新平彝族傣族自治县</w:t>
      </w:r>
      <w:r>
        <w:rPr>
          <w:rFonts w:hint="default" w:ascii="Times New Roman" w:eastAsia="方正仿宋_GBK"/>
          <w:b w:val="0"/>
          <w:sz w:val="32"/>
          <w:lang w:eastAsia="zh-CN"/>
        </w:rPr>
        <w:t>202</w:t>
      </w:r>
      <w:r>
        <w:rPr>
          <w:rFonts w:hint="default" w:ascii="Times New Roman" w:eastAsia="方正仿宋_GBK"/>
          <w:b w:val="0"/>
          <w:sz w:val="32"/>
          <w:lang w:val="en-US" w:eastAsia="zh-CN"/>
        </w:rPr>
        <w:t>3</w:t>
      </w:r>
      <w:r>
        <w:rPr>
          <w:rFonts w:hint="default" w:ascii="Times New Roman" w:eastAsia="方正仿宋_GBK"/>
          <w:b w:val="0"/>
          <w:sz w:val="32"/>
        </w:rPr>
        <w:t>年“三公”经费、行政参公单位机关运行经费情况表</w:t>
      </w:r>
    </w:p>
    <w:p w14:paraId="37D78C1A">
      <w:pPr>
        <w:spacing w:line="590" w:lineRule="exact"/>
        <w:ind w:firstLine="640" w:firstLineChars="200"/>
        <w:jc w:val="both"/>
        <w:outlineLvl w:val="9"/>
        <w:rPr>
          <w:rFonts w:hint="eastAsia" w:ascii="Times New Roman" w:hAnsi="宋体" w:eastAsia="方正仿宋_GBK" w:cs="方正仿宋_GBK"/>
          <w:b w:val="0"/>
          <w:sz w:val="32"/>
          <w:szCs w:val="32"/>
        </w:rPr>
      </w:pPr>
    </w:p>
    <w:p w14:paraId="2321CED2">
      <w:pPr>
        <w:spacing w:line="590" w:lineRule="exact"/>
        <w:ind w:firstLine="640" w:firstLineChars="200"/>
        <w:jc w:val="both"/>
        <w:outlineLvl w:val="9"/>
        <w:rPr>
          <w:rFonts w:hint="eastAsia" w:ascii="Times New Roman" w:hAnsi="宋体" w:eastAsia="方正仿宋_GBK" w:cs="方正仿宋_GBK"/>
          <w:b w:val="0"/>
          <w:sz w:val="32"/>
          <w:szCs w:val="32"/>
        </w:rPr>
      </w:pPr>
    </w:p>
    <w:p w14:paraId="39F8105C">
      <w:pPr>
        <w:spacing w:line="590" w:lineRule="exact"/>
        <w:ind w:right="840" w:rightChars="400" w:firstLine="640" w:firstLineChars="200"/>
        <w:jc w:val="right"/>
        <w:outlineLvl w:val="9"/>
        <w:rPr>
          <w:rFonts w:hint="eastAsia" w:ascii="Times New Roman" w:hAnsi="宋体" w:eastAsia="方正仿宋_GBK" w:cs="方正仿宋_GBK"/>
          <w:b w:val="0"/>
          <w:sz w:val="32"/>
          <w:szCs w:val="32"/>
          <w:lang w:eastAsia="zh-CN"/>
        </w:rPr>
      </w:pPr>
      <w:r>
        <w:rPr>
          <w:rFonts w:hint="eastAsia" w:ascii="Times New Roman" w:hAnsi="宋体" w:eastAsia="方正仿宋_GBK" w:cs="方正仿宋_GBK"/>
          <w:b w:val="0"/>
          <w:sz w:val="32"/>
          <w:szCs w:val="32"/>
          <w:lang w:eastAsia="zh-CN"/>
        </w:rPr>
        <w:t>新平彝族傣族自治县财政局</w:t>
      </w:r>
    </w:p>
    <w:p w14:paraId="3F6790F9">
      <w:pPr>
        <w:spacing w:line="590" w:lineRule="exact"/>
        <w:ind w:right="1405" w:rightChars="669" w:firstLine="640" w:firstLineChars="200"/>
        <w:jc w:val="right"/>
        <w:outlineLvl w:val="9"/>
        <w:rPr>
          <w:rFonts w:hint="eastAsia" w:ascii="Times New Roman" w:hAnsi="宋体" w:eastAsia="方正仿宋_GBK" w:cs="方正仿宋_GBK"/>
          <w:b w:val="0"/>
          <w:sz w:val="32"/>
          <w:szCs w:val="32"/>
          <w:lang w:eastAsia="zh-CN"/>
        </w:rPr>
      </w:pPr>
      <w:r>
        <w:rPr>
          <w:rFonts w:hint="eastAsia" w:ascii="Times New Roman" w:hAnsi="宋体" w:eastAsia="方正仿宋_GBK" w:cs="方正仿宋_GBK"/>
          <w:b w:val="0"/>
          <w:sz w:val="32"/>
          <w:szCs w:val="32"/>
          <w:lang w:eastAsia="zh-CN"/>
        </w:rPr>
        <w:t>2024年1</w:t>
      </w:r>
      <w:r>
        <w:rPr>
          <w:rFonts w:hint="eastAsia" w:ascii="Times New Roman" w:hAnsi="宋体" w:eastAsia="方正仿宋_GBK" w:cs="方正仿宋_GBK"/>
          <w:b w:val="0"/>
          <w:sz w:val="32"/>
          <w:szCs w:val="32"/>
          <w:lang w:val="en-US" w:eastAsia="zh-CN"/>
        </w:rPr>
        <w:t>0</w:t>
      </w:r>
      <w:r>
        <w:rPr>
          <w:rFonts w:hint="eastAsia" w:ascii="Times New Roman" w:hAnsi="宋体" w:eastAsia="方正仿宋_GBK" w:cs="方正仿宋_GBK"/>
          <w:b w:val="0"/>
          <w:sz w:val="32"/>
          <w:szCs w:val="32"/>
          <w:lang w:eastAsia="zh-CN"/>
        </w:rPr>
        <w:t>月</w:t>
      </w:r>
      <w:r>
        <w:rPr>
          <w:rFonts w:hint="eastAsia" w:ascii="Times New Roman" w:hAnsi="宋体" w:eastAsia="方正仿宋_GBK" w:cs="方正仿宋_GBK"/>
          <w:b w:val="0"/>
          <w:sz w:val="32"/>
          <w:szCs w:val="32"/>
          <w:lang w:val="en-US" w:eastAsia="zh-CN"/>
        </w:rPr>
        <w:t>8</w:t>
      </w:r>
      <w:r>
        <w:rPr>
          <w:rFonts w:hint="eastAsia" w:ascii="Times New Roman" w:hAnsi="宋体" w:eastAsia="方正仿宋_GBK" w:cs="方正仿宋_GBK"/>
          <w:b w:val="0"/>
          <w:sz w:val="32"/>
          <w:szCs w:val="32"/>
          <w:lang w:eastAsia="zh-CN"/>
        </w:rPr>
        <w:t>日</w:t>
      </w:r>
    </w:p>
    <w:p w14:paraId="659E32E7">
      <w:pPr>
        <w:snapToGrid w:val="0"/>
        <w:spacing w:line="560" w:lineRule="exact"/>
        <w:jc w:val="both"/>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br w:type="page"/>
      </w:r>
      <w:r>
        <w:rPr>
          <w:rFonts w:hint="eastAsia" w:ascii="方正黑体_GBK" w:hAnsi="方正黑体_GBK" w:eastAsia="方正黑体_GBK" w:cs="方正黑体_GBK"/>
          <w:sz w:val="28"/>
          <w:szCs w:val="28"/>
        </w:rPr>
        <w:t>附件</w:t>
      </w:r>
    </w:p>
    <w:p w14:paraId="2D28A853">
      <w:pPr>
        <w:snapToGrid w:val="0"/>
        <w:spacing w:line="560" w:lineRule="exact"/>
        <w:jc w:val="center"/>
        <w:rPr>
          <w:rFonts w:ascii="方正小标宋_GBK" w:hAnsi="宋体" w:eastAsia="方正小标宋_GBK" w:cs="仿宋_GB2312"/>
          <w:sz w:val="28"/>
          <w:szCs w:val="28"/>
        </w:rPr>
      </w:pPr>
      <w:r>
        <w:rPr>
          <w:rFonts w:hint="eastAsia" w:ascii="方正小标宋_GBK" w:hAnsi="宋体" w:eastAsia="方正小标宋_GBK" w:cs="仿宋_GB2312"/>
          <w:sz w:val="28"/>
          <w:szCs w:val="28"/>
          <w:lang w:eastAsia="zh-CN"/>
        </w:rPr>
        <w:t>新平彝族傣族自治县</w:t>
      </w:r>
      <w:r>
        <w:rPr>
          <w:rFonts w:hint="eastAsia" w:ascii="Times New Roman" w:hAnsi="Times New Roman" w:eastAsia="方正小标宋_GBK" w:cs="仿宋_GB2312"/>
          <w:sz w:val="28"/>
          <w:szCs w:val="28"/>
          <w:lang w:eastAsia="zh-CN"/>
        </w:rPr>
        <w:t>202</w:t>
      </w:r>
      <w:r>
        <w:rPr>
          <w:rFonts w:hint="eastAsia" w:ascii="Times New Roman" w:hAnsi="Times New Roman" w:eastAsia="方正小标宋_GBK" w:cs="仿宋_GB2312"/>
          <w:sz w:val="28"/>
          <w:szCs w:val="28"/>
          <w:lang w:val="en-US" w:eastAsia="zh-CN"/>
        </w:rPr>
        <w:t>3</w:t>
      </w:r>
      <w:r>
        <w:rPr>
          <w:rFonts w:hint="eastAsia" w:ascii="方正小标宋_GBK" w:hAnsi="宋体" w:eastAsia="方正小标宋_GBK" w:cs="仿宋_GB2312"/>
          <w:sz w:val="28"/>
          <w:szCs w:val="28"/>
        </w:rPr>
        <w:t>年“三公”经费、行政参公单位机关运行经费情况表</w:t>
      </w:r>
    </w:p>
    <w:p w14:paraId="7AC3C576">
      <w:pPr>
        <w:ind w:firstLine="400" w:firstLineChars="200"/>
        <w:rPr>
          <w:rFonts w:hint="eastAsia" w:ascii="仿宋_GB2312" w:hAnsi="宋体" w:eastAsia="仿宋_GB2312" w:cs="Arial"/>
          <w:color w:val="000000"/>
          <w:kern w:val="0"/>
          <w:sz w:val="20"/>
          <w:szCs w:val="20"/>
        </w:rPr>
      </w:pPr>
      <w:r>
        <w:rPr>
          <w:rFonts w:ascii="宋体" w:hAnsi="宋体" w:cs="Arial"/>
          <w:color w:val="000000"/>
          <w:kern w:val="0"/>
          <w:sz w:val="20"/>
          <w:szCs w:val="20"/>
        </w:rPr>
        <w:t xml:space="preserve">                                                                      </w:t>
      </w:r>
      <w:r>
        <w:rPr>
          <w:rFonts w:hint="eastAsia" w:ascii="宋体" w:hAnsi="宋体" w:cs="Arial"/>
          <w:color w:val="000000"/>
          <w:kern w:val="0"/>
          <w:sz w:val="20"/>
          <w:szCs w:val="20"/>
          <w:lang w:val="en-US" w:eastAsia="zh-CN"/>
        </w:rPr>
        <w:t xml:space="preserve">   </w:t>
      </w:r>
      <w:r>
        <w:rPr>
          <w:rFonts w:ascii="宋体" w:hAnsi="宋体" w:cs="Arial"/>
          <w:color w:val="000000"/>
          <w:kern w:val="0"/>
          <w:sz w:val="20"/>
          <w:szCs w:val="20"/>
        </w:rPr>
        <w:t xml:space="preserve"> </w:t>
      </w:r>
      <w:r>
        <w:rPr>
          <w:rFonts w:hint="eastAsia" w:ascii="仿宋_GB2312" w:hAnsi="宋体" w:eastAsia="仿宋_GB2312" w:cs="Arial"/>
          <w:color w:val="000000"/>
          <w:kern w:val="0"/>
          <w:sz w:val="20"/>
          <w:szCs w:val="20"/>
        </w:rPr>
        <w:t>单位：万元</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0"/>
        <w:gridCol w:w="436"/>
        <w:gridCol w:w="2455"/>
        <w:gridCol w:w="2506"/>
      </w:tblGrid>
      <w:tr w14:paraId="691F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706E85F">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项  目</w:t>
            </w:r>
          </w:p>
        </w:tc>
        <w:tc>
          <w:tcPr>
            <w:tcW w:w="436" w:type="dxa"/>
            <w:noWrap w:val="0"/>
            <w:vAlign w:val="center"/>
          </w:tcPr>
          <w:p w14:paraId="66D31FC2">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行次</w:t>
            </w:r>
          </w:p>
        </w:tc>
        <w:tc>
          <w:tcPr>
            <w:tcW w:w="2455" w:type="dxa"/>
            <w:noWrap w:val="0"/>
            <w:vAlign w:val="center"/>
          </w:tcPr>
          <w:p w14:paraId="4B9A0F5E">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预算数</w:t>
            </w:r>
          </w:p>
        </w:tc>
        <w:tc>
          <w:tcPr>
            <w:tcW w:w="2506" w:type="dxa"/>
            <w:noWrap w:val="0"/>
            <w:vAlign w:val="center"/>
          </w:tcPr>
          <w:p w14:paraId="5C21A32F">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决算统计数</w:t>
            </w:r>
          </w:p>
        </w:tc>
      </w:tr>
      <w:tr w14:paraId="5140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549124DB">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栏  次</w:t>
            </w:r>
          </w:p>
        </w:tc>
        <w:tc>
          <w:tcPr>
            <w:tcW w:w="436" w:type="dxa"/>
            <w:noWrap w:val="0"/>
            <w:vAlign w:val="center"/>
          </w:tcPr>
          <w:p w14:paraId="6B3EC024">
            <w:pPr>
              <w:widowControl/>
              <w:jc w:val="left"/>
              <w:rPr>
                <w:rFonts w:ascii="宋体" w:hAnsi="宋体" w:eastAsia="仿宋_GB2312" w:cs="Arial"/>
                <w:color w:val="000000"/>
                <w:kern w:val="0"/>
                <w:sz w:val="22"/>
              </w:rPr>
            </w:pPr>
          </w:p>
        </w:tc>
        <w:tc>
          <w:tcPr>
            <w:tcW w:w="2455" w:type="dxa"/>
            <w:noWrap w:val="0"/>
            <w:vAlign w:val="center"/>
          </w:tcPr>
          <w:p w14:paraId="651ADC92">
            <w:pPr>
              <w:jc w:val="center"/>
              <w:rPr>
                <w:rFonts w:hint="eastAsia"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w:t>
            </w:r>
          </w:p>
        </w:tc>
        <w:tc>
          <w:tcPr>
            <w:tcW w:w="2506" w:type="dxa"/>
            <w:noWrap w:val="0"/>
            <w:vAlign w:val="center"/>
          </w:tcPr>
          <w:p w14:paraId="5BA2AC0A">
            <w:pPr>
              <w:jc w:val="center"/>
              <w:rPr>
                <w:rFonts w:hint="eastAsia"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2</w:t>
            </w:r>
          </w:p>
        </w:tc>
      </w:tr>
      <w:tr w14:paraId="6F6B1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E28D94E">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一、“三公”经费支出</w:t>
            </w:r>
          </w:p>
        </w:tc>
        <w:tc>
          <w:tcPr>
            <w:tcW w:w="436" w:type="dxa"/>
            <w:noWrap w:val="0"/>
            <w:vAlign w:val="center"/>
          </w:tcPr>
          <w:p w14:paraId="223746FE">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w:t>
            </w:r>
          </w:p>
        </w:tc>
        <w:tc>
          <w:tcPr>
            <w:tcW w:w="2455" w:type="dxa"/>
            <w:noWrap w:val="0"/>
            <w:vAlign w:val="center"/>
          </w:tcPr>
          <w:p w14:paraId="03902203">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w:t>
            </w:r>
          </w:p>
        </w:tc>
        <w:tc>
          <w:tcPr>
            <w:tcW w:w="2506" w:type="dxa"/>
            <w:noWrap w:val="0"/>
            <w:vAlign w:val="center"/>
          </w:tcPr>
          <w:p w14:paraId="17FE4C96">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w:t>
            </w:r>
          </w:p>
        </w:tc>
      </w:tr>
      <w:tr w14:paraId="0A7C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200836AA">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（一）支出合计</w:t>
            </w:r>
          </w:p>
        </w:tc>
        <w:tc>
          <w:tcPr>
            <w:tcW w:w="436" w:type="dxa"/>
            <w:noWrap w:val="0"/>
            <w:vAlign w:val="center"/>
          </w:tcPr>
          <w:p w14:paraId="67147852">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w:t>
            </w:r>
          </w:p>
        </w:tc>
        <w:tc>
          <w:tcPr>
            <w:tcW w:w="2455" w:type="dxa"/>
            <w:noWrap w:val="0"/>
            <w:vAlign w:val="center"/>
          </w:tcPr>
          <w:p w14:paraId="5A4C5EA6">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1,714.00</w:t>
            </w:r>
          </w:p>
        </w:tc>
        <w:tc>
          <w:tcPr>
            <w:tcW w:w="2506" w:type="dxa"/>
            <w:noWrap w:val="0"/>
            <w:vAlign w:val="center"/>
          </w:tcPr>
          <w:p w14:paraId="0C038151">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1,204.33</w:t>
            </w:r>
          </w:p>
        </w:tc>
      </w:tr>
      <w:tr w14:paraId="72E2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63BEE9EC">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1</w:t>
            </w:r>
            <w:r>
              <w:rPr>
                <w:rFonts w:hint="eastAsia" w:ascii="宋体" w:hAnsi="宋体" w:eastAsia="仿宋_GB2312" w:cs="Arial"/>
                <w:color w:val="000000"/>
                <w:kern w:val="0"/>
                <w:sz w:val="22"/>
              </w:rPr>
              <w:t>．因公出国（境）费</w:t>
            </w:r>
          </w:p>
        </w:tc>
        <w:tc>
          <w:tcPr>
            <w:tcW w:w="436" w:type="dxa"/>
            <w:noWrap w:val="0"/>
            <w:vAlign w:val="center"/>
          </w:tcPr>
          <w:p w14:paraId="13D42FAD">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3</w:t>
            </w:r>
          </w:p>
        </w:tc>
        <w:tc>
          <w:tcPr>
            <w:tcW w:w="2455" w:type="dxa"/>
            <w:noWrap w:val="0"/>
            <w:vAlign w:val="center"/>
          </w:tcPr>
          <w:p w14:paraId="7A342A65">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0.00</w:t>
            </w:r>
          </w:p>
        </w:tc>
        <w:tc>
          <w:tcPr>
            <w:tcW w:w="2506" w:type="dxa"/>
            <w:noWrap w:val="0"/>
            <w:vAlign w:val="center"/>
          </w:tcPr>
          <w:p w14:paraId="6DF32B5C">
            <w:pPr>
              <w:jc w:val="right"/>
              <w:rPr>
                <w:rFonts w:hint="default" w:ascii="Times New Roman" w:hAnsi="Times New Roman" w:eastAsia="宋体" w:cs="Arial"/>
                <w:sz w:val="20"/>
                <w:szCs w:val="20"/>
                <w:lang w:val="en-US"/>
              </w:rPr>
            </w:pPr>
            <w:r>
              <w:rPr>
                <w:rFonts w:hint="eastAsia" w:ascii="Times New Roman" w:hAnsi="Times New Roman" w:eastAsia="宋体" w:cs="Arial"/>
                <w:sz w:val="20"/>
                <w:szCs w:val="20"/>
                <w:lang w:val="en-US" w:eastAsia="zh-CN"/>
              </w:rPr>
              <w:t>0.00</w:t>
            </w:r>
          </w:p>
        </w:tc>
      </w:tr>
      <w:tr w14:paraId="1E49B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7AF71733">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2</w:t>
            </w:r>
            <w:r>
              <w:rPr>
                <w:rFonts w:hint="eastAsia" w:ascii="宋体" w:hAnsi="宋体" w:eastAsia="仿宋_GB2312" w:cs="Arial"/>
                <w:color w:val="000000"/>
                <w:kern w:val="0"/>
                <w:sz w:val="22"/>
              </w:rPr>
              <w:t>．公务用车购置及运行维护费</w:t>
            </w:r>
          </w:p>
        </w:tc>
        <w:tc>
          <w:tcPr>
            <w:tcW w:w="436" w:type="dxa"/>
            <w:noWrap w:val="0"/>
            <w:vAlign w:val="center"/>
          </w:tcPr>
          <w:p w14:paraId="04CF7B80">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4</w:t>
            </w:r>
          </w:p>
        </w:tc>
        <w:tc>
          <w:tcPr>
            <w:tcW w:w="2455" w:type="dxa"/>
            <w:noWrap w:val="0"/>
            <w:vAlign w:val="center"/>
          </w:tcPr>
          <w:p w14:paraId="2ADB4286">
            <w:pPr>
              <w:jc w:val="right"/>
              <w:rPr>
                <w:rFonts w:hint="default" w:ascii="Times New Roman" w:hAnsi="Times New Roman" w:eastAsia="宋体" w:cs="Arial"/>
                <w:sz w:val="20"/>
                <w:szCs w:val="20"/>
                <w:lang w:val="en-US"/>
              </w:rPr>
            </w:pPr>
            <w:r>
              <w:rPr>
                <w:rFonts w:hint="eastAsia" w:ascii="Times New Roman" w:hAnsi="Times New Roman" w:eastAsia="宋体" w:cs="Arial"/>
                <w:sz w:val="20"/>
                <w:szCs w:val="20"/>
                <w:lang w:val="en-US" w:eastAsia="zh-CN"/>
              </w:rPr>
              <w:t>1,330.00</w:t>
            </w:r>
          </w:p>
        </w:tc>
        <w:tc>
          <w:tcPr>
            <w:tcW w:w="2506" w:type="dxa"/>
            <w:noWrap w:val="0"/>
            <w:vAlign w:val="center"/>
          </w:tcPr>
          <w:p w14:paraId="5EDA7786">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1,040.25</w:t>
            </w:r>
          </w:p>
        </w:tc>
      </w:tr>
      <w:tr w14:paraId="67E1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2A14208D">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1</w:t>
            </w:r>
            <w:r>
              <w:rPr>
                <w:rFonts w:hint="eastAsia" w:ascii="宋体" w:hAnsi="宋体" w:eastAsia="仿宋_GB2312" w:cs="Arial"/>
                <w:color w:val="000000"/>
                <w:kern w:val="0"/>
                <w:sz w:val="22"/>
              </w:rPr>
              <w:t>）公务用车购置费</w:t>
            </w:r>
          </w:p>
        </w:tc>
        <w:tc>
          <w:tcPr>
            <w:tcW w:w="436" w:type="dxa"/>
            <w:noWrap w:val="0"/>
            <w:vAlign w:val="center"/>
          </w:tcPr>
          <w:p w14:paraId="34611D09">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5</w:t>
            </w:r>
          </w:p>
        </w:tc>
        <w:tc>
          <w:tcPr>
            <w:tcW w:w="2455" w:type="dxa"/>
            <w:noWrap w:val="0"/>
            <w:vAlign w:val="center"/>
          </w:tcPr>
          <w:p w14:paraId="5F6EBDE1">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0.00</w:t>
            </w:r>
          </w:p>
        </w:tc>
        <w:tc>
          <w:tcPr>
            <w:tcW w:w="2506" w:type="dxa"/>
            <w:noWrap w:val="0"/>
            <w:vAlign w:val="center"/>
          </w:tcPr>
          <w:p w14:paraId="01502409">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115.34</w:t>
            </w:r>
          </w:p>
        </w:tc>
      </w:tr>
      <w:tr w14:paraId="5304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6E0EF846">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2</w:t>
            </w:r>
            <w:r>
              <w:rPr>
                <w:rFonts w:hint="eastAsia" w:ascii="宋体" w:hAnsi="宋体" w:eastAsia="仿宋_GB2312" w:cs="Arial"/>
                <w:color w:val="000000"/>
                <w:kern w:val="0"/>
                <w:sz w:val="22"/>
              </w:rPr>
              <w:t>）公务用车运行维护费</w:t>
            </w:r>
          </w:p>
        </w:tc>
        <w:tc>
          <w:tcPr>
            <w:tcW w:w="436" w:type="dxa"/>
            <w:noWrap w:val="0"/>
            <w:vAlign w:val="center"/>
          </w:tcPr>
          <w:p w14:paraId="095F57EC">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6</w:t>
            </w:r>
          </w:p>
        </w:tc>
        <w:tc>
          <w:tcPr>
            <w:tcW w:w="2455" w:type="dxa"/>
            <w:noWrap w:val="0"/>
            <w:vAlign w:val="center"/>
          </w:tcPr>
          <w:p w14:paraId="0B97E444">
            <w:pPr>
              <w:jc w:val="right"/>
              <w:rPr>
                <w:rFonts w:hint="default" w:ascii="Times New Roman" w:hAnsi="Times New Roman" w:eastAsia="宋体" w:cs="Arial"/>
                <w:sz w:val="20"/>
                <w:szCs w:val="20"/>
                <w:lang w:val="en-US"/>
              </w:rPr>
            </w:pPr>
            <w:r>
              <w:rPr>
                <w:rFonts w:hint="eastAsia" w:ascii="Times New Roman" w:hAnsi="Times New Roman" w:eastAsia="宋体" w:cs="Arial"/>
                <w:sz w:val="20"/>
                <w:szCs w:val="20"/>
                <w:lang w:val="en-US" w:eastAsia="zh-CN"/>
              </w:rPr>
              <w:t>1,330.00</w:t>
            </w:r>
          </w:p>
        </w:tc>
        <w:tc>
          <w:tcPr>
            <w:tcW w:w="2506" w:type="dxa"/>
            <w:noWrap w:val="0"/>
            <w:vAlign w:val="center"/>
          </w:tcPr>
          <w:p w14:paraId="31A2B2B4">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924.91</w:t>
            </w:r>
          </w:p>
        </w:tc>
      </w:tr>
      <w:tr w14:paraId="1E78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122AC623">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3</w:t>
            </w:r>
            <w:r>
              <w:rPr>
                <w:rFonts w:hint="eastAsia" w:ascii="宋体" w:hAnsi="宋体" w:eastAsia="仿宋_GB2312" w:cs="Arial"/>
                <w:color w:val="000000"/>
                <w:kern w:val="0"/>
                <w:sz w:val="22"/>
              </w:rPr>
              <w:t>．公务接待费</w:t>
            </w:r>
          </w:p>
        </w:tc>
        <w:tc>
          <w:tcPr>
            <w:tcW w:w="436" w:type="dxa"/>
            <w:noWrap w:val="0"/>
            <w:vAlign w:val="center"/>
          </w:tcPr>
          <w:p w14:paraId="4BA5B1E8">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7</w:t>
            </w:r>
          </w:p>
        </w:tc>
        <w:tc>
          <w:tcPr>
            <w:tcW w:w="2455" w:type="dxa"/>
            <w:noWrap w:val="0"/>
            <w:vAlign w:val="center"/>
          </w:tcPr>
          <w:p w14:paraId="440D126C">
            <w:pPr>
              <w:jc w:val="right"/>
              <w:rPr>
                <w:rFonts w:hint="default" w:ascii="Times New Roman" w:hAnsi="Times New Roman" w:eastAsia="宋体" w:cs="Arial"/>
                <w:sz w:val="20"/>
                <w:szCs w:val="20"/>
                <w:lang w:val="en-US"/>
              </w:rPr>
            </w:pPr>
            <w:r>
              <w:rPr>
                <w:rFonts w:hint="eastAsia" w:ascii="Times New Roman" w:hAnsi="Times New Roman" w:eastAsia="宋体" w:cs="Arial"/>
                <w:sz w:val="20"/>
                <w:szCs w:val="20"/>
                <w:lang w:val="en-US" w:eastAsia="zh-CN"/>
              </w:rPr>
              <w:t>384.00</w:t>
            </w:r>
          </w:p>
        </w:tc>
        <w:tc>
          <w:tcPr>
            <w:tcW w:w="2506" w:type="dxa"/>
            <w:noWrap w:val="0"/>
            <w:vAlign w:val="center"/>
          </w:tcPr>
          <w:p w14:paraId="2565A995">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164.08</w:t>
            </w:r>
          </w:p>
        </w:tc>
      </w:tr>
      <w:tr w14:paraId="4C74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7B76D897">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1</w:t>
            </w:r>
            <w:r>
              <w:rPr>
                <w:rFonts w:hint="eastAsia" w:ascii="宋体" w:hAnsi="宋体" w:eastAsia="仿宋_GB2312" w:cs="Arial"/>
                <w:color w:val="000000"/>
                <w:kern w:val="0"/>
                <w:sz w:val="22"/>
              </w:rPr>
              <w:t>）国内接待费</w:t>
            </w:r>
          </w:p>
        </w:tc>
        <w:tc>
          <w:tcPr>
            <w:tcW w:w="436" w:type="dxa"/>
            <w:noWrap w:val="0"/>
            <w:vAlign w:val="center"/>
          </w:tcPr>
          <w:p w14:paraId="4C1EF5D2">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8</w:t>
            </w:r>
          </w:p>
        </w:tc>
        <w:tc>
          <w:tcPr>
            <w:tcW w:w="2455" w:type="dxa"/>
            <w:noWrap w:val="0"/>
            <w:vAlign w:val="center"/>
          </w:tcPr>
          <w:p w14:paraId="5CAD9434">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68FBAE77">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164.08</w:t>
            </w:r>
          </w:p>
        </w:tc>
      </w:tr>
      <w:tr w14:paraId="1ABF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217BCD04">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其中：外事接待费</w:t>
            </w:r>
          </w:p>
        </w:tc>
        <w:tc>
          <w:tcPr>
            <w:tcW w:w="436" w:type="dxa"/>
            <w:noWrap w:val="0"/>
            <w:vAlign w:val="center"/>
          </w:tcPr>
          <w:p w14:paraId="198BC453">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9</w:t>
            </w:r>
          </w:p>
        </w:tc>
        <w:tc>
          <w:tcPr>
            <w:tcW w:w="2455" w:type="dxa"/>
            <w:noWrap w:val="0"/>
            <w:vAlign w:val="center"/>
          </w:tcPr>
          <w:p w14:paraId="454432CB">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48327F3A">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1531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123A05B3">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2</w:t>
            </w:r>
            <w:r>
              <w:rPr>
                <w:rFonts w:hint="eastAsia" w:ascii="宋体" w:hAnsi="宋体" w:eastAsia="仿宋_GB2312" w:cs="Arial"/>
                <w:color w:val="000000"/>
                <w:kern w:val="0"/>
                <w:sz w:val="22"/>
              </w:rPr>
              <w:t>）国（境）外接待费</w:t>
            </w:r>
          </w:p>
        </w:tc>
        <w:tc>
          <w:tcPr>
            <w:tcW w:w="436" w:type="dxa"/>
            <w:noWrap w:val="0"/>
            <w:vAlign w:val="center"/>
          </w:tcPr>
          <w:p w14:paraId="5C54D33A">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10</w:t>
            </w:r>
          </w:p>
        </w:tc>
        <w:tc>
          <w:tcPr>
            <w:tcW w:w="2455" w:type="dxa"/>
            <w:noWrap w:val="0"/>
            <w:vAlign w:val="center"/>
          </w:tcPr>
          <w:p w14:paraId="58647E96">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0E8FBA90">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5CCE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563A86E6">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（二）相关统计数</w:t>
            </w:r>
          </w:p>
        </w:tc>
        <w:tc>
          <w:tcPr>
            <w:tcW w:w="436" w:type="dxa"/>
            <w:noWrap w:val="0"/>
            <w:vAlign w:val="center"/>
          </w:tcPr>
          <w:p w14:paraId="2B1EE541">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11</w:t>
            </w:r>
          </w:p>
        </w:tc>
        <w:tc>
          <w:tcPr>
            <w:tcW w:w="2455" w:type="dxa"/>
            <w:noWrap w:val="0"/>
            <w:vAlign w:val="center"/>
          </w:tcPr>
          <w:p w14:paraId="110FC928">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30DC6D8D">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r>
      <w:tr w14:paraId="4676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375590DA">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1</w:t>
            </w:r>
            <w:r>
              <w:rPr>
                <w:rFonts w:hint="eastAsia" w:ascii="宋体" w:hAnsi="宋体" w:eastAsia="仿宋_GB2312" w:cs="Arial"/>
                <w:color w:val="000000"/>
                <w:kern w:val="0"/>
                <w:sz w:val="22"/>
              </w:rPr>
              <w:t>．因公出国（境）团组数（个）</w:t>
            </w:r>
          </w:p>
        </w:tc>
        <w:tc>
          <w:tcPr>
            <w:tcW w:w="436" w:type="dxa"/>
            <w:noWrap w:val="0"/>
            <w:vAlign w:val="center"/>
          </w:tcPr>
          <w:p w14:paraId="39DC37EC">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12</w:t>
            </w:r>
          </w:p>
        </w:tc>
        <w:tc>
          <w:tcPr>
            <w:tcW w:w="2455" w:type="dxa"/>
            <w:noWrap w:val="0"/>
            <w:vAlign w:val="center"/>
          </w:tcPr>
          <w:p w14:paraId="333E23D2">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305484DE">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55FAE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5F558152">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2</w:t>
            </w:r>
            <w:r>
              <w:rPr>
                <w:rFonts w:hint="eastAsia" w:ascii="宋体" w:hAnsi="宋体" w:eastAsia="仿宋_GB2312" w:cs="Arial"/>
                <w:color w:val="000000"/>
                <w:kern w:val="0"/>
                <w:sz w:val="22"/>
              </w:rPr>
              <w:t>．因公出国（境）人次数（人）</w:t>
            </w:r>
          </w:p>
        </w:tc>
        <w:tc>
          <w:tcPr>
            <w:tcW w:w="436" w:type="dxa"/>
            <w:noWrap w:val="0"/>
            <w:vAlign w:val="center"/>
          </w:tcPr>
          <w:p w14:paraId="4774A461">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13</w:t>
            </w:r>
          </w:p>
        </w:tc>
        <w:tc>
          <w:tcPr>
            <w:tcW w:w="2455" w:type="dxa"/>
            <w:noWrap w:val="0"/>
            <w:vAlign w:val="center"/>
          </w:tcPr>
          <w:p w14:paraId="40D76442">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3A4AE639">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4F077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03008482">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3</w:t>
            </w:r>
            <w:r>
              <w:rPr>
                <w:rFonts w:hint="eastAsia" w:ascii="宋体" w:hAnsi="宋体" w:eastAsia="仿宋_GB2312" w:cs="Arial"/>
                <w:color w:val="000000"/>
                <w:kern w:val="0"/>
                <w:sz w:val="22"/>
              </w:rPr>
              <w:t>．公务用车购置数（辆）</w:t>
            </w:r>
          </w:p>
        </w:tc>
        <w:tc>
          <w:tcPr>
            <w:tcW w:w="436" w:type="dxa"/>
            <w:noWrap w:val="0"/>
            <w:vAlign w:val="center"/>
          </w:tcPr>
          <w:p w14:paraId="2AFBD192">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14</w:t>
            </w:r>
          </w:p>
        </w:tc>
        <w:tc>
          <w:tcPr>
            <w:tcW w:w="2455" w:type="dxa"/>
            <w:noWrap w:val="0"/>
            <w:vAlign w:val="center"/>
          </w:tcPr>
          <w:p w14:paraId="7564F701">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7A037AD5">
            <w:pPr>
              <w:jc w:val="right"/>
              <w:rPr>
                <w:rFonts w:hint="eastAsia"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 xml:space="preserve">5 </w:t>
            </w:r>
          </w:p>
        </w:tc>
      </w:tr>
      <w:tr w14:paraId="568C7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DFD4CA6">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4</w:t>
            </w:r>
            <w:r>
              <w:rPr>
                <w:rFonts w:hint="eastAsia" w:ascii="宋体" w:hAnsi="宋体" w:eastAsia="仿宋_GB2312" w:cs="Arial"/>
                <w:color w:val="000000"/>
                <w:kern w:val="0"/>
                <w:sz w:val="22"/>
              </w:rPr>
              <w:t>．公务用车保有量（辆）</w:t>
            </w:r>
          </w:p>
        </w:tc>
        <w:tc>
          <w:tcPr>
            <w:tcW w:w="436" w:type="dxa"/>
            <w:noWrap w:val="0"/>
            <w:vAlign w:val="center"/>
          </w:tcPr>
          <w:p w14:paraId="1CD4358B">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15</w:t>
            </w:r>
          </w:p>
        </w:tc>
        <w:tc>
          <w:tcPr>
            <w:tcW w:w="2455" w:type="dxa"/>
            <w:noWrap w:val="0"/>
            <w:vAlign w:val="center"/>
          </w:tcPr>
          <w:p w14:paraId="7C1E4F1D">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2694AF91">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 xml:space="preserve">352 </w:t>
            </w:r>
          </w:p>
        </w:tc>
      </w:tr>
      <w:tr w14:paraId="53D8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3E5428CA">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5</w:t>
            </w:r>
            <w:r>
              <w:rPr>
                <w:rFonts w:hint="eastAsia" w:ascii="宋体" w:hAnsi="宋体" w:eastAsia="仿宋_GB2312" w:cs="Arial"/>
                <w:color w:val="000000"/>
                <w:kern w:val="0"/>
                <w:sz w:val="22"/>
              </w:rPr>
              <w:t>．国内公务接待批次（个）</w:t>
            </w:r>
          </w:p>
        </w:tc>
        <w:tc>
          <w:tcPr>
            <w:tcW w:w="436" w:type="dxa"/>
            <w:noWrap w:val="0"/>
            <w:vAlign w:val="center"/>
          </w:tcPr>
          <w:p w14:paraId="2BD2D4DC">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16</w:t>
            </w:r>
          </w:p>
        </w:tc>
        <w:tc>
          <w:tcPr>
            <w:tcW w:w="2455" w:type="dxa"/>
            <w:noWrap w:val="0"/>
            <w:vAlign w:val="center"/>
          </w:tcPr>
          <w:p w14:paraId="3F061ACF">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7343F3ED">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 xml:space="preserve">2,320 </w:t>
            </w:r>
          </w:p>
        </w:tc>
      </w:tr>
      <w:tr w14:paraId="6F46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7B67D6B">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其中：外事接待批次（个）</w:t>
            </w:r>
          </w:p>
        </w:tc>
        <w:tc>
          <w:tcPr>
            <w:tcW w:w="436" w:type="dxa"/>
            <w:noWrap w:val="0"/>
            <w:vAlign w:val="center"/>
          </w:tcPr>
          <w:p w14:paraId="58B98311">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17</w:t>
            </w:r>
          </w:p>
        </w:tc>
        <w:tc>
          <w:tcPr>
            <w:tcW w:w="2455" w:type="dxa"/>
            <w:noWrap w:val="0"/>
            <w:vAlign w:val="center"/>
          </w:tcPr>
          <w:p w14:paraId="01B3F93A">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08A30D55">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348C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52933E31">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6</w:t>
            </w:r>
            <w:r>
              <w:rPr>
                <w:rFonts w:hint="eastAsia" w:ascii="宋体" w:hAnsi="宋体" w:eastAsia="仿宋_GB2312" w:cs="Arial"/>
                <w:color w:val="000000"/>
                <w:kern w:val="0"/>
                <w:sz w:val="22"/>
              </w:rPr>
              <w:t>．国内公务接待人次（人）</w:t>
            </w:r>
          </w:p>
        </w:tc>
        <w:tc>
          <w:tcPr>
            <w:tcW w:w="436" w:type="dxa"/>
            <w:noWrap w:val="0"/>
            <w:vAlign w:val="center"/>
          </w:tcPr>
          <w:p w14:paraId="5B160FFB">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18</w:t>
            </w:r>
          </w:p>
        </w:tc>
        <w:tc>
          <w:tcPr>
            <w:tcW w:w="2455" w:type="dxa"/>
            <w:noWrap w:val="0"/>
            <w:vAlign w:val="center"/>
          </w:tcPr>
          <w:p w14:paraId="02C7BE8E">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21E11E22">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 xml:space="preserve">21,635 </w:t>
            </w:r>
          </w:p>
        </w:tc>
      </w:tr>
      <w:tr w14:paraId="7310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02094D98">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其中：外事接待人次（人）</w:t>
            </w:r>
          </w:p>
        </w:tc>
        <w:tc>
          <w:tcPr>
            <w:tcW w:w="436" w:type="dxa"/>
            <w:noWrap w:val="0"/>
            <w:vAlign w:val="center"/>
          </w:tcPr>
          <w:p w14:paraId="250CF64C">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19</w:t>
            </w:r>
          </w:p>
        </w:tc>
        <w:tc>
          <w:tcPr>
            <w:tcW w:w="2455" w:type="dxa"/>
            <w:noWrap w:val="0"/>
            <w:vAlign w:val="center"/>
          </w:tcPr>
          <w:p w14:paraId="031A2394">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004F3120">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651A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9C291E5">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7</w:t>
            </w:r>
            <w:r>
              <w:rPr>
                <w:rFonts w:hint="eastAsia" w:ascii="宋体" w:hAnsi="宋体" w:eastAsia="仿宋_GB2312" w:cs="Arial"/>
                <w:color w:val="000000"/>
                <w:kern w:val="0"/>
                <w:sz w:val="22"/>
              </w:rPr>
              <w:t>．国（境）外公务接待批次（个）</w:t>
            </w:r>
          </w:p>
        </w:tc>
        <w:tc>
          <w:tcPr>
            <w:tcW w:w="436" w:type="dxa"/>
            <w:noWrap w:val="0"/>
            <w:vAlign w:val="center"/>
          </w:tcPr>
          <w:p w14:paraId="370655B0">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20</w:t>
            </w:r>
          </w:p>
        </w:tc>
        <w:tc>
          <w:tcPr>
            <w:tcW w:w="2455" w:type="dxa"/>
            <w:noWrap w:val="0"/>
            <w:vAlign w:val="center"/>
          </w:tcPr>
          <w:p w14:paraId="426FAE89">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60E8863F">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73090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154BEA0F">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 xml:space="preserve">  </w:t>
            </w:r>
            <w:r>
              <w:rPr>
                <w:rFonts w:hint="eastAsia" w:ascii="Times New Roman" w:hAnsi="Times New Roman" w:eastAsia="仿宋_GB2312" w:cs="Arial"/>
                <w:color w:val="000000"/>
                <w:kern w:val="0"/>
                <w:sz w:val="22"/>
              </w:rPr>
              <w:t>8</w:t>
            </w:r>
            <w:r>
              <w:rPr>
                <w:rFonts w:hint="eastAsia" w:ascii="宋体" w:hAnsi="宋体" w:eastAsia="仿宋_GB2312" w:cs="Arial"/>
                <w:color w:val="000000"/>
                <w:kern w:val="0"/>
                <w:sz w:val="22"/>
              </w:rPr>
              <w:t>．国（境）外公务接待人次（人）</w:t>
            </w:r>
          </w:p>
        </w:tc>
        <w:tc>
          <w:tcPr>
            <w:tcW w:w="436" w:type="dxa"/>
            <w:noWrap w:val="0"/>
            <w:vAlign w:val="center"/>
          </w:tcPr>
          <w:p w14:paraId="11C279E2">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21</w:t>
            </w:r>
          </w:p>
        </w:tc>
        <w:tc>
          <w:tcPr>
            <w:tcW w:w="2455" w:type="dxa"/>
            <w:noWrap w:val="0"/>
            <w:vAlign w:val="center"/>
          </w:tcPr>
          <w:p w14:paraId="74C1D857">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21E5C4D9">
            <w:pPr>
              <w:jc w:val="right"/>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0</w:t>
            </w:r>
          </w:p>
        </w:tc>
      </w:tr>
      <w:tr w14:paraId="0A36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244D22B2">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二、机关运行经费</w:t>
            </w:r>
          </w:p>
        </w:tc>
        <w:tc>
          <w:tcPr>
            <w:tcW w:w="436" w:type="dxa"/>
            <w:noWrap w:val="0"/>
            <w:vAlign w:val="center"/>
          </w:tcPr>
          <w:p w14:paraId="432DEA34">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22</w:t>
            </w:r>
          </w:p>
        </w:tc>
        <w:tc>
          <w:tcPr>
            <w:tcW w:w="2455" w:type="dxa"/>
            <w:noWrap w:val="0"/>
            <w:vAlign w:val="center"/>
          </w:tcPr>
          <w:p w14:paraId="51F28189">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19509595">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8,714.57</w:t>
            </w:r>
          </w:p>
        </w:tc>
      </w:tr>
      <w:tr w14:paraId="4B163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7C946070">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（一）行政单位</w:t>
            </w:r>
          </w:p>
        </w:tc>
        <w:tc>
          <w:tcPr>
            <w:tcW w:w="436" w:type="dxa"/>
            <w:noWrap w:val="0"/>
            <w:vAlign w:val="center"/>
          </w:tcPr>
          <w:p w14:paraId="6E9653D7">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23</w:t>
            </w:r>
          </w:p>
        </w:tc>
        <w:tc>
          <w:tcPr>
            <w:tcW w:w="2455" w:type="dxa"/>
            <w:noWrap w:val="0"/>
            <w:vAlign w:val="center"/>
          </w:tcPr>
          <w:p w14:paraId="1ECE7D04">
            <w:pPr>
              <w:jc w:val="center"/>
              <w:rPr>
                <w:rFonts w:hint="eastAsia" w:ascii="Times New Roman" w:hAnsi="Times New Roman" w:eastAsia="宋体" w:cs="Arial"/>
                <w:sz w:val="20"/>
                <w:szCs w:val="20"/>
              </w:rPr>
            </w:pPr>
            <w:r>
              <w:rPr>
                <w:rFonts w:hint="eastAsia" w:ascii="Times New Roman" w:hAnsi="Times New Roman" w:eastAsia="宋体" w:cs="Arial"/>
                <w:sz w:val="20"/>
                <w:szCs w:val="20"/>
                <w:lang w:val="en-US" w:eastAsia="zh-CN"/>
              </w:rPr>
              <w:t>—</w:t>
            </w:r>
          </w:p>
        </w:tc>
        <w:tc>
          <w:tcPr>
            <w:tcW w:w="2506" w:type="dxa"/>
            <w:noWrap w:val="0"/>
            <w:vAlign w:val="center"/>
          </w:tcPr>
          <w:p w14:paraId="3AEB4783">
            <w:pPr>
              <w:jc w:val="right"/>
              <w:rPr>
                <w:rFonts w:hint="default" w:ascii="Times New Roman" w:hAnsi="Times New Roman" w:eastAsia="宋体" w:cs="Arial"/>
                <w:sz w:val="20"/>
                <w:szCs w:val="20"/>
                <w:lang w:val="en-US" w:eastAsia="zh-CN"/>
              </w:rPr>
            </w:pPr>
            <w:r>
              <w:rPr>
                <w:rFonts w:hint="eastAsia" w:ascii="Times New Roman" w:hAnsi="Times New Roman" w:eastAsia="宋体" w:cs="Arial"/>
                <w:sz w:val="20"/>
                <w:szCs w:val="20"/>
                <w:lang w:val="en-US" w:eastAsia="zh-CN"/>
              </w:rPr>
              <w:t>8,521.33</w:t>
            </w:r>
          </w:p>
        </w:tc>
      </w:tr>
      <w:tr w14:paraId="79B44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0" w:type="dxa"/>
            <w:noWrap w:val="0"/>
            <w:vAlign w:val="center"/>
          </w:tcPr>
          <w:p w14:paraId="472B4460">
            <w:pPr>
              <w:widowControl/>
              <w:jc w:val="left"/>
              <w:rPr>
                <w:rFonts w:ascii="宋体" w:hAnsi="宋体" w:eastAsia="仿宋_GB2312" w:cs="Arial"/>
                <w:color w:val="000000"/>
                <w:kern w:val="0"/>
                <w:sz w:val="22"/>
              </w:rPr>
            </w:pPr>
            <w:r>
              <w:rPr>
                <w:rFonts w:hint="eastAsia" w:ascii="宋体" w:hAnsi="宋体" w:eastAsia="仿宋_GB2312" w:cs="Arial"/>
                <w:color w:val="000000"/>
                <w:kern w:val="0"/>
                <w:sz w:val="22"/>
              </w:rPr>
              <w:t>（二）参照公务员法管理事业单位</w:t>
            </w:r>
          </w:p>
        </w:tc>
        <w:tc>
          <w:tcPr>
            <w:tcW w:w="436" w:type="dxa"/>
            <w:noWrap w:val="0"/>
            <w:vAlign w:val="center"/>
          </w:tcPr>
          <w:p w14:paraId="1172DAC4">
            <w:pPr>
              <w:widowControl/>
              <w:jc w:val="center"/>
              <w:rPr>
                <w:rFonts w:ascii="宋体" w:hAnsi="宋体" w:eastAsia="仿宋_GB2312" w:cs="Arial"/>
                <w:color w:val="000000"/>
                <w:kern w:val="0"/>
                <w:sz w:val="22"/>
              </w:rPr>
            </w:pPr>
            <w:r>
              <w:rPr>
                <w:rFonts w:hint="eastAsia" w:ascii="Times New Roman" w:hAnsi="Times New Roman" w:eastAsia="仿宋_GB2312" w:cs="Arial"/>
                <w:color w:val="000000"/>
                <w:kern w:val="0"/>
                <w:sz w:val="22"/>
              </w:rPr>
              <w:t>24</w:t>
            </w:r>
          </w:p>
        </w:tc>
        <w:tc>
          <w:tcPr>
            <w:tcW w:w="2455" w:type="dxa"/>
            <w:noWrap w:val="0"/>
            <w:vAlign w:val="center"/>
          </w:tcPr>
          <w:p w14:paraId="235F9136">
            <w:pPr>
              <w:widowControl/>
              <w:jc w:val="center"/>
              <w:rPr>
                <w:rFonts w:ascii="宋体" w:hAnsi="宋体" w:eastAsia="仿宋_GB2312" w:cs="Arial"/>
                <w:color w:val="000000"/>
                <w:kern w:val="0"/>
                <w:sz w:val="22"/>
              </w:rPr>
            </w:pPr>
            <w:r>
              <w:rPr>
                <w:rFonts w:hint="eastAsia" w:ascii="宋体" w:hAnsi="宋体" w:eastAsia="仿宋_GB2312" w:cs="Arial"/>
                <w:color w:val="000000"/>
                <w:kern w:val="0"/>
                <w:sz w:val="22"/>
              </w:rPr>
              <w:t>—</w:t>
            </w:r>
          </w:p>
        </w:tc>
        <w:tc>
          <w:tcPr>
            <w:tcW w:w="2506" w:type="dxa"/>
            <w:noWrap w:val="0"/>
            <w:vAlign w:val="center"/>
          </w:tcPr>
          <w:p w14:paraId="0D903E4D">
            <w:pPr>
              <w:jc w:val="right"/>
              <w:rPr>
                <w:rFonts w:hint="default" w:ascii="宋体" w:hAnsi="宋体" w:eastAsia="宋体" w:cs="Arial"/>
                <w:sz w:val="20"/>
                <w:szCs w:val="20"/>
                <w:lang w:val="en-US" w:eastAsia="zh-CN"/>
              </w:rPr>
            </w:pPr>
            <w:r>
              <w:rPr>
                <w:rFonts w:hint="eastAsia" w:ascii="Times New Roman" w:hAnsi="Times New Roman" w:cs="Arial"/>
                <w:sz w:val="20"/>
                <w:szCs w:val="20"/>
                <w:lang w:val="en-US" w:eastAsia="zh-CN"/>
              </w:rPr>
              <w:t>193</w:t>
            </w:r>
            <w:r>
              <w:rPr>
                <w:rFonts w:hint="eastAsia" w:cs="Arial"/>
                <w:sz w:val="20"/>
                <w:szCs w:val="20"/>
              </w:rPr>
              <w:t>.</w:t>
            </w:r>
            <w:r>
              <w:rPr>
                <w:rFonts w:hint="eastAsia" w:ascii="Times New Roman" w:hAnsi="Times New Roman" w:cs="Arial"/>
                <w:sz w:val="20"/>
                <w:szCs w:val="20"/>
                <w:lang w:val="en-US" w:eastAsia="zh-CN"/>
              </w:rPr>
              <w:t>23</w:t>
            </w:r>
          </w:p>
        </w:tc>
      </w:tr>
      <w:tr w14:paraId="3831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4"/>
            <w:noWrap w:val="0"/>
            <w:vAlign w:val="top"/>
          </w:tcPr>
          <w:p w14:paraId="47D392AD">
            <w:pPr>
              <w:rPr>
                <w:rFonts w:ascii="宋体" w:hAnsi="宋体" w:eastAsia="仿宋_GB2312"/>
              </w:rPr>
            </w:pPr>
            <w:r>
              <w:rPr>
                <w:rFonts w:hint="eastAsia" w:ascii="宋体" w:hAnsi="宋体" w:eastAsia="宋体" w:cs="宋体"/>
                <w:i w:val="0"/>
                <w:color w:val="000000"/>
                <w:sz w:val="22"/>
                <w:szCs w:val="22"/>
                <w:u w:val="none"/>
              </w:rPr>
              <w:t>注</w:t>
            </w:r>
            <w:r>
              <w:rPr>
                <w:rFonts w:hint="eastAsia" w:ascii="宋体" w:hAnsi="宋体" w:eastAsia="仿宋_GB2312" w:cs="Arial"/>
                <w:color w:val="000000"/>
                <w:kern w:val="0"/>
                <w:sz w:val="22"/>
              </w:rPr>
              <w:t>：</w:t>
            </w:r>
            <w:r>
              <w:rPr>
                <w:rFonts w:hint="eastAsia" w:ascii="Times New Roman" w:hAnsi="Times New Roman" w:eastAsia="仿宋_GB2312" w:cs="Arial"/>
                <w:color w:val="000000"/>
                <w:kern w:val="0"/>
                <w:sz w:val="22"/>
              </w:rPr>
              <w:t>1</w:t>
            </w:r>
            <w:r>
              <w:rPr>
                <w:rFonts w:hint="eastAsia" w:ascii="宋体" w:hAnsi="宋体" w:eastAsia="仿宋_GB2312" w:cs="Arial"/>
                <w:color w:val="000000"/>
                <w:kern w:val="0"/>
                <w:sz w:val="22"/>
              </w:rPr>
              <w:t>．财政拨款“三公”经费为单位使用一般公共预算、政府性基金和国有资本经营预算安排的支出，包括当年财政拨款和以前年度财政拨款结转结余资金安排的实际支出。“三公”经费相关统计数是指使用财政拨款负担费用的相关批次、人次及车辆情况。</w:t>
            </w:r>
          </w:p>
        </w:tc>
      </w:tr>
      <w:tr w14:paraId="5DB6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4"/>
            <w:noWrap w:val="0"/>
            <w:vAlign w:val="top"/>
          </w:tcPr>
          <w:p w14:paraId="063F830C">
            <w:pPr>
              <w:ind w:firstLine="440" w:firstLineChars="200"/>
              <w:rPr>
                <w:rFonts w:ascii="宋体" w:hAnsi="宋体" w:eastAsia="仿宋_GB2312"/>
              </w:rPr>
            </w:pPr>
            <w:r>
              <w:rPr>
                <w:rFonts w:hint="default" w:ascii="Times New Roman" w:hAnsi="Times New Roman" w:eastAsia="仿宋_GB2312" w:cs="Times New Roman"/>
                <w:color w:val="000000"/>
                <w:kern w:val="0"/>
                <w:sz w:val="22"/>
                <w:lang w:val="en-US" w:eastAsia="zh-CN"/>
              </w:rPr>
              <w:t>2</w:t>
            </w:r>
            <w:r>
              <w:rPr>
                <w:rFonts w:hint="default" w:ascii="Times New Roman" w:hAnsi="Times New Roman" w:eastAsia="仿宋_GB2312" w:cs="Times New Roman"/>
                <w:color w:val="000000"/>
                <w:kern w:val="0"/>
                <w:sz w:val="22"/>
              </w:rPr>
              <w:t>．</w:t>
            </w:r>
            <w:r>
              <w:rPr>
                <w:rFonts w:hint="eastAsia" w:ascii="宋体" w:hAnsi="宋体" w:eastAsia="仿宋_GB2312" w:cs="Arial"/>
                <w:color w:val="000000"/>
                <w:kern w:val="0"/>
                <w:sz w:val="22"/>
              </w:rPr>
              <w:t>“机关运行经费”为行政单位和参照公务员法管理的事业单位使用一般公共预算财政拨款安排的基本支出中的日常公用经费支出。</w:t>
            </w:r>
          </w:p>
        </w:tc>
      </w:tr>
    </w:tbl>
    <w:p w14:paraId="4242D241">
      <w:pPr>
        <w:tabs>
          <w:tab w:val="left" w:pos="3060"/>
        </w:tabs>
      </w:pPr>
      <w:r>
        <w:tab/>
      </w:r>
    </w:p>
    <w:sectPr>
      <w:footerReference r:id="rId3" w:type="default"/>
      <w:footerReference r:id="rId4" w:type="even"/>
      <w:pgSz w:w="11906" w:h="16838"/>
      <w:pgMar w:top="2098" w:right="1474" w:bottom="1985" w:left="1588"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DFF3">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14:paraId="740DA74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D088">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mirrorMargins w:val="1"/>
  <w:bordersDoNotSurroundHeader w:val="0"/>
  <w:bordersDoNotSurroundFooter w:val="0"/>
  <w:documentProtection w:enforcement="0"/>
  <w:defaultTabStop w:val="420"/>
  <w:hyphenationZone w:val="360"/>
  <w:evenAndOddHeaders w:val="1"/>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503CC3"/>
    <w:rsid w:val="000050A4"/>
    <w:rsid w:val="000147B9"/>
    <w:rsid w:val="000209FE"/>
    <w:rsid w:val="000421F1"/>
    <w:rsid w:val="000473A8"/>
    <w:rsid w:val="000858E7"/>
    <w:rsid w:val="00092144"/>
    <w:rsid w:val="0009220E"/>
    <w:rsid w:val="000A1411"/>
    <w:rsid w:val="000B5E41"/>
    <w:rsid w:val="000D4BF0"/>
    <w:rsid w:val="000E29B4"/>
    <w:rsid w:val="00103703"/>
    <w:rsid w:val="00110194"/>
    <w:rsid w:val="001256A1"/>
    <w:rsid w:val="001479FA"/>
    <w:rsid w:val="00156EB2"/>
    <w:rsid w:val="001A5130"/>
    <w:rsid w:val="001B51E3"/>
    <w:rsid w:val="001B7C26"/>
    <w:rsid w:val="00206A3E"/>
    <w:rsid w:val="00212CA5"/>
    <w:rsid w:val="002230BC"/>
    <w:rsid w:val="00245B1D"/>
    <w:rsid w:val="0025747A"/>
    <w:rsid w:val="002A088D"/>
    <w:rsid w:val="002C26C9"/>
    <w:rsid w:val="002E4264"/>
    <w:rsid w:val="0030439E"/>
    <w:rsid w:val="00312C4C"/>
    <w:rsid w:val="003173E9"/>
    <w:rsid w:val="003336C7"/>
    <w:rsid w:val="00333E7F"/>
    <w:rsid w:val="00364594"/>
    <w:rsid w:val="00364D78"/>
    <w:rsid w:val="00387FA8"/>
    <w:rsid w:val="003C5182"/>
    <w:rsid w:val="003D20FB"/>
    <w:rsid w:val="003D2C54"/>
    <w:rsid w:val="003F63A5"/>
    <w:rsid w:val="00400F03"/>
    <w:rsid w:val="0040616E"/>
    <w:rsid w:val="004129E9"/>
    <w:rsid w:val="004237A6"/>
    <w:rsid w:val="00424F40"/>
    <w:rsid w:val="00443F92"/>
    <w:rsid w:val="004523D3"/>
    <w:rsid w:val="00467CC9"/>
    <w:rsid w:val="00467D7B"/>
    <w:rsid w:val="00486020"/>
    <w:rsid w:val="0048606D"/>
    <w:rsid w:val="00491E03"/>
    <w:rsid w:val="004B567E"/>
    <w:rsid w:val="004E21F0"/>
    <w:rsid w:val="004E52EA"/>
    <w:rsid w:val="00503CC3"/>
    <w:rsid w:val="00523065"/>
    <w:rsid w:val="00535145"/>
    <w:rsid w:val="00545276"/>
    <w:rsid w:val="00562097"/>
    <w:rsid w:val="005805BC"/>
    <w:rsid w:val="005855FF"/>
    <w:rsid w:val="005932B5"/>
    <w:rsid w:val="005A073F"/>
    <w:rsid w:val="005E0B01"/>
    <w:rsid w:val="005E0C32"/>
    <w:rsid w:val="005E4C98"/>
    <w:rsid w:val="005F19E2"/>
    <w:rsid w:val="00682B44"/>
    <w:rsid w:val="0069733F"/>
    <w:rsid w:val="006B6CB6"/>
    <w:rsid w:val="006C3ACC"/>
    <w:rsid w:val="006D590F"/>
    <w:rsid w:val="006E38AC"/>
    <w:rsid w:val="006E43BE"/>
    <w:rsid w:val="00700D53"/>
    <w:rsid w:val="007159A9"/>
    <w:rsid w:val="0072174E"/>
    <w:rsid w:val="00730A6F"/>
    <w:rsid w:val="0073468A"/>
    <w:rsid w:val="00741A9C"/>
    <w:rsid w:val="00751CF5"/>
    <w:rsid w:val="007767A9"/>
    <w:rsid w:val="00783A25"/>
    <w:rsid w:val="00786D84"/>
    <w:rsid w:val="00792FC4"/>
    <w:rsid w:val="00793EDC"/>
    <w:rsid w:val="007B75DF"/>
    <w:rsid w:val="007C282D"/>
    <w:rsid w:val="007C4D77"/>
    <w:rsid w:val="007D0E79"/>
    <w:rsid w:val="007D7D0A"/>
    <w:rsid w:val="008066EC"/>
    <w:rsid w:val="00807B1E"/>
    <w:rsid w:val="00810AE7"/>
    <w:rsid w:val="008178AD"/>
    <w:rsid w:val="008179B6"/>
    <w:rsid w:val="008271C9"/>
    <w:rsid w:val="00843856"/>
    <w:rsid w:val="00853908"/>
    <w:rsid w:val="00854DEB"/>
    <w:rsid w:val="00865A9B"/>
    <w:rsid w:val="0088593F"/>
    <w:rsid w:val="008B68C4"/>
    <w:rsid w:val="008C43D7"/>
    <w:rsid w:val="008E47BF"/>
    <w:rsid w:val="00907F3E"/>
    <w:rsid w:val="00953634"/>
    <w:rsid w:val="00957842"/>
    <w:rsid w:val="00967854"/>
    <w:rsid w:val="00983E3C"/>
    <w:rsid w:val="009B2650"/>
    <w:rsid w:val="009C011C"/>
    <w:rsid w:val="009C4526"/>
    <w:rsid w:val="00A019FA"/>
    <w:rsid w:val="00A062D8"/>
    <w:rsid w:val="00A14D5F"/>
    <w:rsid w:val="00A3137E"/>
    <w:rsid w:val="00A507A0"/>
    <w:rsid w:val="00A6566C"/>
    <w:rsid w:val="00A70D2D"/>
    <w:rsid w:val="00A84466"/>
    <w:rsid w:val="00A9199A"/>
    <w:rsid w:val="00A97FF5"/>
    <w:rsid w:val="00AA4700"/>
    <w:rsid w:val="00AE08BB"/>
    <w:rsid w:val="00AE0F71"/>
    <w:rsid w:val="00AE29AF"/>
    <w:rsid w:val="00AF1F5B"/>
    <w:rsid w:val="00AF33EC"/>
    <w:rsid w:val="00B12C89"/>
    <w:rsid w:val="00B41F48"/>
    <w:rsid w:val="00B52091"/>
    <w:rsid w:val="00B66205"/>
    <w:rsid w:val="00B82DB0"/>
    <w:rsid w:val="00B979AF"/>
    <w:rsid w:val="00BA1DC6"/>
    <w:rsid w:val="00BB2D71"/>
    <w:rsid w:val="00BC34A0"/>
    <w:rsid w:val="00BF5F8B"/>
    <w:rsid w:val="00C00FD0"/>
    <w:rsid w:val="00C377FE"/>
    <w:rsid w:val="00C806B1"/>
    <w:rsid w:val="00C81098"/>
    <w:rsid w:val="00CE297E"/>
    <w:rsid w:val="00CF0E7C"/>
    <w:rsid w:val="00D10BCE"/>
    <w:rsid w:val="00D31E07"/>
    <w:rsid w:val="00D54E1B"/>
    <w:rsid w:val="00D60497"/>
    <w:rsid w:val="00D7347A"/>
    <w:rsid w:val="00D924D2"/>
    <w:rsid w:val="00D95FD8"/>
    <w:rsid w:val="00D96E66"/>
    <w:rsid w:val="00DD2100"/>
    <w:rsid w:val="00DD2F72"/>
    <w:rsid w:val="00DE7592"/>
    <w:rsid w:val="00DF0A8C"/>
    <w:rsid w:val="00E10A98"/>
    <w:rsid w:val="00E14E23"/>
    <w:rsid w:val="00E333E4"/>
    <w:rsid w:val="00E54EB9"/>
    <w:rsid w:val="00E56001"/>
    <w:rsid w:val="00E64F8C"/>
    <w:rsid w:val="00E729A5"/>
    <w:rsid w:val="00E743BE"/>
    <w:rsid w:val="00E90635"/>
    <w:rsid w:val="00E90723"/>
    <w:rsid w:val="00EB6845"/>
    <w:rsid w:val="00EC7D49"/>
    <w:rsid w:val="00ED5FB9"/>
    <w:rsid w:val="00F1492F"/>
    <w:rsid w:val="00F90B4B"/>
    <w:rsid w:val="00FA2322"/>
    <w:rsid w:val="00FA6CA9"/>
    <w:rsid w:val="00FB033C"/>
    <w:rsid w:val="00FC20A2"/>
    <w:rsid w:val="00FC341A"/>
    <w:rsid w:val="00FC7529"/>
    <w:rsid w:val="00FE0F59"/>
    <w:rsid w:val="00FF71D8"/>
    <w:rsid w:val="01F75040"/>
    <w:rsid w:val="02C71984"/>
    <w:rsid w:val="03592BBF"/>
    <w:rsid w:val="0A885AC6"/>
    <w:rsid w:val="0C303E7E"/>
    <w:rsid w:val="108B4148"/>
    <w:rsid w:val="10EC6C53"/>
    <w:rsid w:val="12DD6187"/>
    <w:rsid w:val="1B2E249A"/>
    <w:rsid w:val="1D003BBB"/>
    <w:rsid w:val="1DBA5334"/>
    <w:rsid w:val="270F04C8"/>
    <w:rsid w:val="2A1D07C5"/>
    <w:rsid w:val="2D5B04F8"/>
    <w:rsid w:val="2EC93239"/>
    <w:rsid w:val="334C444D"/>
    <w:rsid w:val="34390907"/>
    <w:rsid w:val="3BB70D5C"/>
    <w:rsid w:val="3BD86C58"/>
    <w:rsid w:val="3C1E78FA"/>
    <w:rsid w:val="3C7764CD"/>
    <w:rsid w:val="40D27DE8"/>
    <w:rsid w:val="43BB30E7"/>
    <w:rsid w:val="463B050F"/>
    <w:rsid w:val="469B729F"/>
    <w:rsid w:val="54B66BEB"/>
    <w:rsid w:val="55104779"/>
    <w:rsid w:val="587C0C3F"/>
    <w:rsid w:val="58B51AD6"/>
    <w:rsid w:val="59101387"/>
    <w:rsid w:val="5A6E1ABF"/>
    <w:rsid w:val="61271949"/>
    <w:rsid w:val="628F789A"/>
    <w:rsid w:val="69A67A39"/>
    <w:rsid w:val="6E5178AB"/>
    <w:rsid w:val="77D942B0"/>
    <w:rsid w:val="7F4669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iPriority w:val="99"/>
    <w:pPr>
      <w:ind w:left="100" w:leftChars="2500"/>
    </w:pPr>
  </w:style>
  <w:style w:type="paragraph" w:styleId="3">
    <w:name w:val="Balloon Text"/>
    <w:basedOn w:val="1"/>
    <w:link w:val="11"/>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日期 Char"/>
    <w:basedOn w:val="9"/>
    <w:link w:val="2"/>
    <w:semiHidden/>
    <w:qFormat/>
    <w:locked/>
    <w:uiPriority w:val="99"/>
    <w:rPr>
      <w:rFonts w:cs="Times New Roman"/>
    </w:rPr>
  </w:style>
  <w:style w:type="character" w:customStyle="1" w:styleId="11">
    <w:name w:val="批注框文本 Char"/>
    <w:basedOn w:val="9"/>
    <w:link w:val="3"/>
    <w:semiHidden/>
    <w:qFormat/>
    <w:locked/>
    <w:uiPriority w:val="99"/>
    <w:rPr>
      <w:rFonts w:cs="Times New Roman"/>
      <w:sz w:val="18"/>
      <w:szCs w:val="18"/>
    </w:rPr>
  </w:style>
  <w:style w:type="character" w:customStyle="1" w:styleId="12">
    <w:name w:val="页脚 Char"/>
    <w:basedOn w:val="9"/>
    <w:link w:val="4"/>
    <w:qFormat/>
    <w:locked/>
    <w:uiPriority w:val="99"/>
    <w:rPr>
      <w:rFonts w:cs="Times New Roman"/>
      <w:sz w:val="18"/>
      <w:szCs w:val="18"/>
    </w:rPr>
  </w:style>
  <w:style w:type="character" w:customStyle="1" w:styleId="13">
    <w:name w:val="页眉 Char"/>
    <w:basedOn w:val="9"/>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1921</Words>
  <Characters>2253</Characters>
  <Lines>18</Lines>
  <Paragraphs>5</Paragraphs>
  <TotalTime>5</TotalTime>
  <ScaleCrop>false</ScaleCrop>
  <LinksUpToDate>false</LinksUpToDate>
  <CharactersWithSpaces>2394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2020-09-07T07:34:00Z</dcterms:created>
  <dc:creator>lenovo</dc:creator>
  <cp:lastModifiedBy>Admin</cp:lastModifiedBy>
  <dcterms:modified xsi:type="dcterms:W3CDTF">2024-11-15T01:09:53Z</dcterms:modified>
  <dc:title>新平县  2018年度“三公”经费公开</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5A5891D2355E47C38F8827EFB68F8557_13</vt:lpwstr>
  </property>
</Properties>
</file>