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CA189">
      <w:pPr>
        <w:jc w:val="center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新平县人大2017年预算收支增减变化情况说明</w:t>
      </w:r>
    </w:p>
    <w:p w14:paraId="620E51FC">
      <w:pPr>
        <w:rPr>
          <w:rFonts w:hint="eastAsia"/>
          <w:sz w:val="32"/>
          <w:szCs w:val="32"/>
          <w:lang w:val="en-US" w:eastAsia="zh-CN"/>
        </w:rPr>
      </w:pPr>
    </w:p>
    <w:p w14:paraId="44AEC733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2016年我单位财政拨款收入为1110.65万元，2017年我单位财政预算拨款收入为1137.52万元。2017年比2016年增加预算收入金额为26.87万元，预算增加比例为2.4%。</w:t>
      </w:r>
    </w:p>
    <w:p w14:paraId="2D469EE6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财政预算拨款增加的原因是：人员增加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和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eastAsia="zh-CN"/>
        </w:rPr>
        <w:t>人员工资、津补贴及保险费调整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。</w:t>
      </w:r>
    </w:p>
    <w:p w14:paraId="47100803">
      <w:pPr>
        <w:ind w:firstLine="640" w:firstLineChars="20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 w14:paraId="5FB8359E">
      <w:pPr>
        <w:ind w:firstLine="640" w:firstLineChars="20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 w14:paraId="5881A977">
      <w:pPr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 w14:paraId="3CAEA52E">
      <w:pPr>
        <w:ind w:firstLine="4480" w:firstLineChars="140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新平县人大常委会办公室</w:t>
      </w:r>
    </w:p>
    <w:p w14:paraId="7B6512DF">
      <w:pPr>
        <w:ind w:firstLine="4800" w:firstLineChars="1500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2017年10月24日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iZTU4YmNhYjUyMzAwNjBmYTk4MGM0ZDMyMGNjZDQifQ=="/>
  </w:docVars>
  <w:rsids>
    <w:rsidRoot w:val="00000000"/>
    <w:rsid w:val="1CBC6590"/>
    <w:rsid w:val="406425F2"/>
    <w:rsid w:val="4D26393F"/>
    <w:rsid w:val="585D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166</Characters>
  <Lines>0</Lines>
  <Paragraphs>0</Paragraphs>
  <TotalTime>0</TotalTime>
  <ScaleCrop>false</ScaleCrop>
  <LinksUpToDate>false</LinksUpToDate>
  <CharactersWithSpaces>166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禹美玲</cp:lastModifiedBy>
  <cp:lastPrinted>2017-10-24T15:30:00Z</cp:lastPrinted>
  <dcterms:modified xsi:type="dcterms:W3CDTF">2025-01-16T01:50:04Z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3135D3CC55334583BEDE4BAD4BF827BD_12</vt:lpwstr>
  </property>
</Properties>
</file>