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3F728">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default" w:ascii="Times New Roman" w:hAnsi="Times New Roman" w:eastAsia="方正小标宋简体" w:cs="Times New Roman"/>
          <w:color w:val="000000" w:themeColor="text1"/>
          <w:spacing w:val="14"/>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新平彝族傣族自治县财政局</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textWrapping"/>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2025</w:t>
      </w: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年</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部门</w:t>
      </w:r>
      <w:r>
        <w:rPr>
          <w:rFonts w:hint="default" w:ascii="Times New Roman" w:hAnsi="Times New Roman" w:eastAsia="方正小标宋_GBK" w:cs="Times New Roman"/>
          <w:color w:val="000000" w:themeColor="text1"/>
          <w:spacing w:val="14"/>
          <w:sz w:val="44"/>
          <w:szCs w:val="44"/>
          <w:highlight w:val="none"/>
          <w:lang w:val="en-US" w:eastAsia="zh-CN"/>
          <w14:textFill>
            <w14:solidFill>
              <w14:schemeClr w14:val="tx1"/>
            </w14:solidFill>
          </w14:textFill>
        </w:rPr>
        <w:t>预算重点领域财政项目文本（一）</w:t>
      </w:r>
    </w:p>
    <w:p w14:paraId="5411F65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highlight w:val="none"/>
          <w:lang w:eastAsia="zh-CN"/>
          <w14:textFill>
            <w14:solidFill>
              <w14:schemeClr w14:val="tx1"/>
            </w14:solidFill>
          </w14:textFill>
        </w:rPr>
        <w:t>项目名称</w:t>
      </w:r>
    </w:p>
    <w:p w14:paraId="23B1BA6D">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新平县财政局2025年深化财税体制改革项目专项经费</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14:paraId="39913E2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二、立项依据</w:t>
      </w:r>
    </w:p>
    <w:p w14:paraId="20B0044E">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为加快建立现代化财政制度，促进政府治理体系和治理能力现代化，推动新平县经济社会持续健康发展，按照中央关于全面深化改革的决策部署以及新修订的《中华人民共和国预算法》、《中共云南省委云南省人民政府关于全面深化财税体制改革加快建立现代化财政制度的意见》(云发〔2014〕28号)、《中共云南省委云南省人民政府关于全面实施预算绩效管理的意见》（云发〔2019〕11号）有关规定，结合我县财税体制改革实际，制定本方案。</w:t>
      </w:r>
    </w:p>
    <w:p w14:paraId="44B9393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三、项目实施单位</w:t>
      </w:r>
    </w:p>
    <w:p w14:paraId="3C83C803">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新平彝族傣族自治县财政局。</w:t>
      </w:r>
    </w:p>
    <w:p w14:paraId="19EC5B85">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四、项目基本概况</w:t>
      </w:r>
    </w:p>
    <w:p w14:paraId="26486D10">
      <w:pPr>
        <w:keepNext w:val="0"/>
        <w:keepLines w:val="0"/>
        <w:pageBreakBefore w:val="0"/>
        <w:kinsoku/>
        <w:wordWrap/>
        <w:overflowPunct/>
        <w:topLinePunct w:val="0"/>
        <w:autoSpaceDE/>
        <w:autoSpaceDN/>
        <w:bidi w:val="0"/>
        <w:adjustRightInd/>
        <w:spacing w:line="590" w:lineRule="exact"/>
        <w:ind w:firstLine="640" w:firstLineChars="200"/>
        <w:jc w:val="both"/>
        <w:textAlignment w:val="auto"/>
        <w:outlineLvl w:val="2"/>
        <w:rPr>
          <w:rFonts w:hint="default" w:ascii="Times New Roman" w:eastAsia="方正楷体_GBK"/>
          <w:b w:val="0"/>
          <w:color w:val="000000" w:themeColor="text1"/>
          <w:sz w:val="32"/>
          <w:highlight w:val="none"/>
          <w:lang w:val="en-US" w:eastAsia="zh-CN"/>
          <w14:textFill>
            <w14:solidFill>
              <w14:schemeClr w14:val="tx1"/>
            </w14:solidFill>
          </w14:textFill>
        </w:rPr>
      </w:pPr>
      <w:r>
        <w:rPr>
          <w:rFonts w:hint="default" w:ascii="Times New Roman" w:eastAsia="方正楷体_GBK"/>
          <w:b w:val="0"/>
          <w:color w:val="000000" w:themeColor="text1"/>
          <w:sz w:val="32"/>
          <w:highlight w:val="none"/>
          <w:lang w:eastAsia="zh-CN"/>
          <w14:textFill>
            <w14:solidFill>
              <w14:schemeClr w14:val="tx1"/>
            </w14:solidFill>
          </w14:textFill>
        </w:rPr>
        <w:t>（</w:t>
      </w:r>
      <w:r>
        <w:rPr>
          <w:rFonts w:hint="default" w:ascii="Times New Roman" w:eastAsia="方正楷体_GBK"/>
          <w:b w:val="0"/>
          <w:color w:val="000000" w:themeColor="text1"/>
          <w:sz w:val="32"/>
          <w:highlight w:val="none"/>
          <w:lang w:val="en-US" w:eastAsia="zh-CN"/>
          <w14:textFill>
            <w14:solidFill>
              <w14:schemeClr w14:val="tx1"/>
            </w14:solidFill>
          </w14:textFill>
        </w:rPr>
        <w:t>一</w:t>
      </w:r>
      <w:r>
        <w:rPr>
          <w:rFonts w:hint="default" w:ascii="Times New Roman" w:eastAsia="方正楷体_GBK"/>
          <w:b w:val="0"/>
          <w:color w:val="000000" w:themeColor="text1"/>
          <w:sz w:val="32"/>
          <w:highlight w:val="none"/>
          <w:lang w:eastAsia="zh-CN"/>
          <w14:textFill>
            <w14:solidFill>
              <w14:schemeClr w14:val="tx1"/>
            </w14:solidFill>
          </w14:textFill>
        </w:rPr>
        <w:t>）</w:t>
      </w:r>
      <w:r>
        <w:rPr>
          <w:rFonts w:hint="default" w:ascii="Times New Roman" w:eastAsia="方正楷体_GBK"/>
          <w:b w:val="0"/>
          <w:color w:val="000000" w:themeColor="text1"/>
          <w:sz w:val="32"/>
          <w:highlight w:val="none"/>
          <w:lang w:val="en-US" w:eastAsia="zh-CN"/>
          <w14:textFill>
            <w14:solidFill>
              <w14:schemeClr w14:val="tx1"/>
            </w14:solidFill>
          </w14:textFill>
        </w:rPr>
        <w:t>预算绩效管理改革</w:t>
      </w:r>
    </w:p>
    <w:p w14:paraId="18348CE5">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通过项目库入库评审，建立以“绩效”为导向的项目支出评估监督机制，</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从源头抓好项目库管理，提高部门项目入库质量，</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将项目入库作为安排预算的必备条件。通过财政绩效评价，</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考核部门预算项目支出绩效目标完成情况，为部门下年预算提供参考依据</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，以此来改变预算资金分配固化格局，强化部门对项目的精细化管理，从而推动财政资源配置效率和使用效益得到不断提升，为我县高质量跨越式发展提供有力保障。</w:t>
      </w:r>
    </w:p>
    <w:p w14:paraId="5E722AD9">
      <w:pPr>
        <w:keepNext w:val="0"/>
        <w:keepLines w:val="0"/>
        <w:pageBreakBefore w:val="0"/>
        <w:kinsoku/>
        <w:wordWrap/>
        <w:overflowPunct/>
        <w:topLinePunct w:val="0"/>
        <w:autoSpaceDE/>
        <w:autoSpaceDN/>
        <w:bidi w:val="0"/>
        <w:adjustRightInd/>
        <w:spacing w:line="590" w:lineRule="exact"/>
        <w:ind w:firstLine="640" w:firstLineChars="200"/>
        <w:jc w:val="both"/>
        <w:textAlignment w:val="auto"/>
        <w:outlineLvl w:val="2"/>
        <w:rPr>
          <w:rFonts w:hint="default" w:ascii="Times New Roman" w:eastAsia="方正楷体_GBK"/>
          <w:b w:val="0"/>
          <w:color w:val="000000" w:themeColor="text1"/>
          <w:sz w:val="32"/>
          <w:highlight w:val="none"/>
          <w:lang w:val="en-US" w:eastAsia="zh-CN"/>
          <w14:textFill>
            <w14:solidFill>
              <w14:schemeClr w14:val="tx1"/>
            </w14:solidFill>
          </w14:textFill>
        </w:rPr>
      </w:pPr>
      <w:r>
        <w:rPr>
          <w:rFonts w:hint="default" w:ascii="Times New Roman" w:eastAsia="方正楷体_GBK"/>
          <w:b w:val="0"/>
          <w:color w:val="000000" w:themeColor="text1"/>
          <w:sz w:val="32"/>
          <w:highlight w:val="none"/>
          <w:lang w:val="en-US" w:eastAsia="zh-CN"/>
          <w14:textFill>
            <w14:solidFill>
              <w14:schemeClr w14:val="tx1"/>
            </w14:solidFill>
          </w14:textFill>
        </w:rPr>
        <w:t>（二）</w:t>
      </w:r>
      <w:r>
        <w:rPr>
          <w:rFonts w:hint="default" w:ascii="Times New Roman" w:eastAsia="方正楷体_GBK"/>
          <w:b w:val="0"/>
          <w:color w:val="000000" w:themeColor="text1"/>
          <w:sz w:val="32"/>
          <w:highlight w:val="none"/>
          <w:lang w:eastAsia="zh-CN"/>
          <w14:textFill>
            <w14:solidFill>
              <w14:schemeClr w14:val="tx1"/>
            </w14:solidFill>
          </w14:textFill>
        </w:rPr>
        <w:t>国库集中支付管理改革</w:t>
      </w:r>
    </w:p>
    <w:p w14:paraId="7FE1FCF3">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全面实施国库集中支付改革，对财政管理信息系统、电子支付系统、工资统发系统、专户管理系统、行政事业单位财务核算系统进行维护，保证正常运行。</w:t>
      </w:r>
    </w:p>
    <w:p w14:paraId="7FB6CC1B">
      <w:pPr>
        <w:keepNext w:val="0"/>
        <w:keepLines w:val="0"/>
        <w:pageBreakBefore w:val="0"/>
        <w:kinsoku/>
        <w:wordWrap/>
        <w:overflowPunct/>
        <w:topLinePunct w:val="0"/>
        <w:autoSpaceDE/>
        <w:autoSpaceDN/>
        <w:bidi w:val="0"/>
        <w:adjustRightInd/>
        <w:spacing w:line="590" w:lineRule="exact"/>
        <w:ind w:firstLine="640" w:firstLineChars="200"/>
        <w:jc w:val="both"/>
        <w:textAlignment w:val="auto"/>
        <w:outlineLvl w:val="2"/>
        <w:rPr>
          <w:rFonts w:hint="default" w:ascii="Times New Roman" w:eastAsia="方正楷体_GBK"/>
          <w:b w:val="0"/>
          <w:color w:val="000000" w:themeColor="text1"/>
          <w:sz w:val="32"/>
          <w:highlight w:val="none"/>
          <w:lang w:val="en-US" w:eastAsia="zh-CN"/>
          <w14:textFill>
            <w14:solidFill>
              <w14:schemeClr w14:val="tx1"/>
            </w14:solidFill>
          </w14:textFill>
        </w:rPr>
      </w:pPr>
      <w:r>
        <w:rPr>
          <w:rFonts w:hint="eastAsia" w:ascii="Times New Roman" w:eastAsia="方正楷体_GBK"/>
          <w:b w:val="0"/>
          <w:color w:val="000000" w:themeColor="text1"/>
          <w:sz w:val="32"/>
          <w:highlight w:val="none"/>
          <w:lang w:val="en-US" w:eastAsia="zh-CN"/>
          <w14:textFill>
            <w14:solidFill>
              <w14:schemeClr w14:val="tx1"/>
            </w14:solidFill>
          </w14:textFill>
        </w:rPr>
        <w:t>（三）</w:t>
      </w:r>
      <w:r>
        <w:rPr>
          <w:rFonts w:hint="default" w:ascii="Times New Roman" w:eastAsia="方正楷体_GBK"/>
          <w:b w:val="0"/>
          <w:color w:val="000000" w:themeColor="text1"/>
          <w:sz w:val="32"/>
          <w:highlight w:val="none"/>
          <w:lang w:val="en-US" w:eastAsia="zh-CN"/>
          <w14:textFill>
            <w14:solidFill>
              <w14:schemeClr w14:val="tx1"/>
            </w14:solidFill>
          </w14:textFill>
        </w:rPr>
        <w:t>预算管理改革</w:t>
      </w:r>
    </w:p>
    <w:p w14:paraId="29B33400">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年内完成全县各预算单位的预算、调整预算业务培训及编审；完成全县财政供养人员信息系统遍审、上报；完成乡镇财政基本信息系统等的</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编审</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、上报；支付昆明智合力兴系统技术服务费，确保云南省地方财政预算标准化管理平台有效运作；组织召开财政金融国资工作会。</w:t>
      </w:r>
    </w:p>
    <w:p w14:paraId="0A69BFAB">
      <w:pPr>
        <w:keepNext w:val="0"/>
        <w:keepLines w:val="0"/>
        <w:pageBreakBefore w:val="0"/>
        <w:kinsoku/>
        <w:wordWrap/>
        <w:overflowPunct/>
        <w:topLinePunct w:val="0"/>
        <w:autoSpaceDE/>
        <w:autoSpaceDN/>
        <w:bidi w:val="0"/>
        <w:adjustRightInd/>
        <w:spacing w:line="590" w:lineRule="exact"/>
        <w:ind w:firstLine="640" w:firstLineChars="200"/>
        <w:jc w:val="both"/>
        <w:textAlignment w:val="auto"/>
        <w:outlineLvl w:val="2"/>
        <w:rPr>
          <w:rFonts w:hint="default" w:ascii="Times New Roman" w:eastAsia="方正楷体_GBK"/>
          <w:b w:val="0"/>
          <w:color w:val="000000" w:themeColor="text1"/>
          <w:sz w:val="32"/>
          <w:highlight w:val="none"/>
          <w:lang w:val="en-US" w:eastAsia="zh-CN"/>
          <w14:textFill>
            <w14:solidFill>
              <w14:schemeClr w14:val="tx1"/>
            </w14:solidFill>
          </w14:textFill>
        </w:rPr>
      </w:pPr>
      <w:r>
        <w:rPr>
          <w:rFonts w:hint="default" w:ascii="Times New Roman" w:eastAsia="方正楷体_GBK"/>
          <w:b w:val="0"/>
          <w:color w:val="000000" w:themeColor="text1"/>
          <w:sz w:val="32"/>
          <w:highlight w:val="none"/>
          <w:lang w:val="en-US" w:eastAsia="zh-CN"/>
          <w14:textFill>
            <w14:solidFill>
              <w14:schemeClr w14:val="tx1"/>
            </w14:solidFill>
          </w14:textFill>
        </w:rPr>
        <w:t>（四）国企财税体制改革</w:t>
      </w:r>
    </w:p>
    <w:p w14:paraId="0C472A0D">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完成县属国有企业进行实体化改革阶段性工作。</w:t>
      </w:r>
    </w:p>
    <w:p w14:paraId="785DC6A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五、项目实施内容</w:t>
      </w:r>
    </w:p>
    <w:p w14:paraId="6060AC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right="0" w:firstLine="645"/>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一）项目入库评审：2025年5月30日前，通过招标与符合条件的第三方签订项目入库评审及相关服务合同1份（总价包干），对2025年全县各部门申报预算项目开展入库评审工作（含上级专项转移支付项目），评审项目预计不少于1</w:t>
      </w:r>
      <w:r>
        <w:rPr>
          <w:rFonts w:hint="eastAsia"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300个、绩效相关政策及业务培训预计不少于1次。</w:t>
      </w:r>
    </w:p>
    <w:p w14:paraId="781C14F9">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（二）</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重大项目事前评估：2025年10月31日前，通过招标与符合条件的第三方签订重大项目事前绩效评估相关服务合同1份（总价包干），从部门申报2026年年初预算项目中抽取2个重大项目进行事前评估工作（具体项目数按合同签订为准），评估报告作为2026年预算安排参考因素。</w:t>
      </w:r>
    </w:p>
    <w:p w14:paraId="299EB473">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（三）</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财政绩效评价：2025年8月31日前，通过招标与符合条件的第三方签订项目绩效评价相关服务合同1份（总价包干），对2024年部门已完工预算项目中抽选不少于4个项目（具体项目数按合同签订为准）进行财政绩效评价。</w:t>
      </w:r>
    </w:p>
    <w:p w14:paraId="588AA06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（四）</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全面实施国库集中支付改革，对财政管理信息系统、电子支付系统、工资统发系统、专户管理系统、行政事业单位财务核算系统进行维护，保证正常运行。</w:t>
      </w:r>
    </w:p>
    <w:p w14:paraId="13D429E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（五）</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年内完成全县各预算单位的预算、调整预算业务培训及编审；完成全县财政供养人员信息系统遍审、上报；完成乡镇财政基本信息系统等的</w:t>
      </w:r>
      <w:r>
        <w:rPr>
          <w:rFonts w:hint="eastAsia"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编审</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、上报；支付昆明智合力兴系统技术服务费，确保云南省地方财政预算标准化管理平台有效运作；确保非税收入系统正常运行；组织召开财政金融国资工作会。</w:t>
      </w:r>
    </w:p>
    <w:p w14:paraId="2B9583A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（六）</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完成县属国有企业进行实体化改革阶段性工作。</w:t>
      </w:r>
      <w:bookmarkStart w:id="0" w:name="_GoBack"/>
      <w:bookmarkEnd w:id="0"/>
    </w:p>
    <w:p w14:paraId="26BCFAE6">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六、资金安排情况</w:t>
      </w:r>
    </w:p>
    <w:p w14:paraId="53131A0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项目资金</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116.79万</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申请纳入</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2025年县本级年初预算，</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具体安排及测算情况如下：</w:t>
      </w:r>
    </w:p>
    <w:p w14:paraId="69D1E1D1">
      <w:pPr>
        <w:keepNext w:val="0"/>
        <w:keepLines w:val="0"/>
        <w:pageBreakBefore w:val="0"/>
        <w:kinsoku/>
        <w:wordWrap/>
        <w:overflowPunct/>
        <w:topLinePunct w:val="0"/>
        <w:autoSpaceDE/>
        <w:autoSpaceDN/>
        <w:bidi w:val="0"/>
        <w:adjustRightInd/>
        <w:spacing w:line="590" w:lineRule="exact"/>
        <w:ind w:firstLine="640" w:firstLineChars="200"/>
        <w:jc w:val="both"/>
        <w:textAlignment w:val="auto"/>
        <w:outlineLvl w:val="2"/>
        <w:rPr>
          <w:rFonts w:hint="default" w:ascii="Times New Roman" w:eastAsia="方正楷体_GBK"/>
          <w:b w:val="0"/>
          <w:color w:val="000000" w:themeColor="text1"/>
          <w:sz w:val="32"/>
          <w:highlight w:val="none"/>
          <w:lang w:val="en-US" w:eastAsia="zh-CN"/>
          <w14:textFill>
            <w14:solidFill>
              <w14:schemeClr w14:val="tx1"/>
            </w14:solidFill>
          </w14:textFill>
        </w:rPr>
      </w:pPr>
      <w:r>
        <w:rPr>
          <w:rFonts w:hint="default" w:ascii="Times New Roman" w:eastAsia="方正楷体_GBK"/>
          <w:b w:val="0"/>
          <w:color w:val="000000" w:themeColor="text1"/>
          <w:sz w:val="32"/>
          <w:highlight w:val="none"/>
          <w:lang w:val="en-US" w:eastAsia="zh-CN"/>
          <w14:textFill>
            <w14:solidFill>
              <w14:schemeClr w14:val="tx1"/>
            </w14:solidFill>
          </w14:textFill>
        </w:rPr>
        <w:t>（一）深化财税体制改革系统运维费</w:t>
      </w:r>
      <w:r>
        <w:rPr>
          <w:rFonts w:hint="default" w:ascii="Times New Roman" w:eastAsia="方正楷体_GBK"/>
          <w:b w:val="0"/>
          <w:color w:val="000000" w:themeColor="text1"/>
          <w:sz w:val="32"/>
          <w:highlight w:val="none"/>
          <w:lang w:val="en-US" w:eastAsia="zh-CN"/>
          <w14:textFill>
            <w14:solidFill>
              <w14:schemeClr w14:val="tx1"/>
            </w14:solidFill>
          </w14:textFill>
        </w:rPr>
        <w:t>54.67万</w:t>
      </w:r>
      <w:r>
        <w:rPr>
          <w:rFonts w:hint="default" w:ascii="Times New Roman" w:eastAsia="方正楷体_GBK"/>
          <w:b w:val="0"/>
          <w:color w:val="000000" w:themeColor="text1"/>
          <w:sz w:val="32"/>
          <w:highlight w:val="none"/>
          <w:lang w:val="en-US" w:eastAsia="zh-CN"/>
          <w14:textFill>
            <w14:solidFill>
              <w14:schemeClr w14:val="tx1"/>
            </w14:solidFill>
          </w14:textFill>
        </w:rPr>
        <w:t>元</w:t>
      </w:r>
    </w:p>
    <w:p w14:paraId="4543BCE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1.非税收入系统运维费5</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万元。（合同）</w:t>
      </w:r>
    </w:p>
    <w:p w14:paraId="549A317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2.资产业务系统运维费5</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万元，以前年度省级支付该笔费用，2025年开始及以后年度由各县区自行支付。（通知）</w:t>
      </w:r>
    </w:p>
    <w:p w14:paraId="0C90B14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全面实施国库集中支付改革，对财政管理信息系统、电子支付系统、工资统发系统、专户管理系统、行政事业单位财务核算系统进行维护，保证正常运行。一体化平台</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7</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万元、电子化支付人行端维护</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0.55万</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元合计</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7.55</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万</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元（合同协议）。</w:t>
      </w:r>
    </w:p>
    <w:p w14:paraId="7B44259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4.预算编制端一体化服务系统运维费7.7</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万元：2024—2025年预算管理一体化（预算编制端）运维服务费7.7</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万元。（合同）</w:t>
      </w:r>
    </w:p>
    <w:p w14:paraId="33C2787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5.预算绩效管理服务费</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29.42万</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聘请第三方参与预算绩效管理服务，开展事前绩效评估不少于2个，2024年部门整体支出绩效目标及项目入库评审（含绩效管理相关培训工作），开展不少于4个重点绩效运行监控报告，开展财政绩效评价及评价结果复核等。2025年服务费用支付服务期2024年6月26日至2025年6月25日尾款</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14.42万</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元，2025年下半年拟在2024年与第三方签订预算绩效管理服务合同服务费</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28.84万</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元的基础上，上浮4</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%，四舍五入计算为30</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万元（暂估价)，根据以往惯例支付50</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%即15</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万元，实际单价以2025年服务费招标时为准。（合同）。</w:t>
      </w:r>
    </w:p>
    <w:p w14:paraId="08E5EF8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eastAsia="方正楷体_GBK"/>
          <w:b w:val="0"/>
          <w:color w:val="000000" w:themeColor="text1"/>
          <w:sz w:val="32"/>
          <w:highlight w:val="none"/>
          <w:lang w:val="en-US" w:eastAsia="zh-CN"/>
          <w14:textFill>
            <w14:solidFill>
              <w14:schemeClr w14:val="tx1"/>
            </w14:solidFill>
          </w14:textFill>
        </w:rPr>
        <w:t>（二）财政治理能力提升服务保障</w:t>
      </w:r>
      <w:r>
        <w:rPr>
          <w:rFonts w:hint="default" w:ascii="Times New Roman" w:eastAsia="方正楷体_GBK"/>
          <w:b w:val="0"/>
          <w:color w:val="000000" w:themeColor="text1"/>
          <w:sz w:val="32"/>
          <w:highlight w:val="none"/>
          <w:lang w:val="en-US" w:eastAsia="zh-CN"/>
          <w14:textFill>
            <w14:solidFill>
              <w14:schemeClr w14:val="tx1"/>
            </w14:solidFill>
          </w14:textFill>
        </w:rPr>
        <w:t>45.62万</w:t>
      </w:r>
      <w:r>
        <w:rPr>
          <w:rFonts w:hint="default" w:ascii="Times New Roman" w:eastAsia="方正楷体_GBK"/>
          <w:b w:val="0"/>
          <w:color w:val="000000" w:themeColor="text1"/>
          <w:sz w:val="32"/>
          <w:highlight w:val="none"/>
          <w:lang w:val="en-US" w:eastAsia="zh-CN"/>
          <w14:textFill>
            <w14:solidFill>
              <w14:schemeClr w14:val="tx1"/>
            </w14:solidFill>
          </w14:textFill>
        </w:rPr>
        <w:t>元</w:t>
      </w:r>
      <w:r>
        <w:rPr>
          <w:rFonts w:hint="eastAsia" w:ascii="Times New Roman" w:eastAsia="方正楷体_GBK"/>
          <w:b w:val="0"/>
          <w:color w:val="000000" w:themeColor="text1"/>
          <w:sz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内完成全县各预算单位的预算、预算调整、预算业务培训及编审；完成全县财政供养人员信息系统编审、上报；完成乡镇财政基本信息系统等的编审、上报；支付昆明智合力兴系统技术服务费，确保云南省地方财政预算标准化管理平台有效运作；组织召开财政金融国资工作会。涉及财税体制改革外出学习交流，去乡镇指导相关业务工作产生的差旅费，维护日常办公发生的一些耗材，提升能力宣传改造等。</w:t>
      </w:r>
    </w:p>
    <w:p w14:paraId="2640707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1.乡镇财政治理能力提升服务保障12</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万元，用于乡镇治理能力提升相关培训方面支出保障，每个乡镇预计1</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万元的培训费，12个乡镇12</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万元(经费测算明细表及项目经费情况说明)；</w:t>
      </w:r>
    </w:p>
    <w:p w14:paraId="3C2EBB0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2.县级财政治理能力提升服务保障</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16.46万</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元：(经费预算明细表、培训、会议、差旅费相关文件)；</w:t>
      </w:r>
    </w:p>
    <w:p w14:paraId="267B737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3.日常办公用品及耗材</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17.16万</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元，其中日常办公用品</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13.56万</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元，复印纸采购200箱，每箱180</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元，200箱×180</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元/箱＝3.6</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万元。（发票、询价单、清单）</w:t>
      </w:r>
    </w:p>
    <w:p w14:paraId="2CE057B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eastAsia="方正楷体_GBK"/>
          <w:b w:val="0"/>
          <w:color w:val="000000" w:themeColor="text1"/>
          <w:sz w:val="32"/>
          <w:highlight w:val="none"/>
          <w:lang w:val="en-US" w:eastAsia="zh-CN"/>
          <w14:textFill>
            <w14:solidFill>
              <w14:schemeClr w14:val="tx1"/>
            </w14:solidFill>
          </w14:textFill>
        </w:rPr>
        <w:t>（三）处非工作经费1.5</w:t>
      </w:r>
      <w:r>
        <w:rPr>
          <w:rFonts w:hint="eastAsia" w:ascii="Times New Roman" w:eastAsia="方正楷体_GBK"/>
          <w:b w:val="0"/>
          <w:color w:val="000000" w:themeColor="text1"/>
          <w:sz w:val="32"/>
          <w:highlight w:val="none"/>
          <w:lang w:val="en-US" w:eastAsia="zh-CN"/>
          <w14:textFill>
            <w14:solidFill>
              <w14:schemeClr w14:val="tx1"/>
            </w14:solidFill>
          </w14:textFill>
        </w:rPr>
        <w:t>0</w:t>
      </w:r>
      <w:r>
        <w:rPr>
          <w:rFonts w:hint="default" w:ascii="Times New Roman" w:eastAsia="方正楷体_GBK"/>
          <w:b w:val="0"/>
          <w:color w:val="000000" w:themeColor="text1"/>
          <w:sz w:val="32"/>
          <w:highlight w:val="none"/>
          <w:lang w:val="en-US" w:eastAsia="zh-CN"/>
          <w14:textFill>
            <w14:solidFill>
              <w14:schemeClr w14:val="tx1"/>
            </w14:solidFill>
          </w14:textFill>
        </w:rPr>
        <w:t>万元</w:t>
      </w:r>
      <w:r>
        <w:rPr>
          <w:rFonts w:hint="eastAsia" w:ascii="Times New Roman" w:eastAsia="方正楷体_GBK"/>
          <w:b w:val="0"/>
          <w:color w:val="000000" w:themeColor="text1"/>
          <w:sz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用于非法集资现场排查、分析研判、隐患处置、金融政策宣传。装订资料20</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元一本，一年估计500本，20</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元×500本=1</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万元（0.5</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万元担保评估费，1</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万元复印装订印刷宣传费。）（询价单、发票）。</w:t>
      </w:r>
    </w:p>
    <w:p w14:paraId="2C2E3494">
      <w:pPr>
        <w:keepNext w:val="0"/>
        <w:keepLines w:val="0"/>
        <w:pageBreakBefore w:val="0"/>
        <w:kinsoku/>
        <w:wordWrap/>
        <w:overflowPunct/>
        <w:topLinePunct w:val="0"/>
        <w:autoSpaceDE/>
        <w:autoSpaceDN/>
        <w:bidi w:val="0"/>
        <w:adjustRightInd/>
        <w:spacing w:line="590" w:lineRule="exact"/>
        <w:ind w:firstLine="640" w:firstLineChars="200"/>
        <w:jc w:val="both"/>
        <w:textAlignment w:val="auto"/>
        <w:outlineLvl w:val="2"/>
        <w:rPr>
          <w:rFonts w:hint="default" w:ascii="Times New Roman" w:eastAsia="方正楷体_GBK"/>
          <w:b w:val="0"/>
          <w:color w:val="000000" w:themeColor="text1"/>
          <w:sz w:val="32"/>
          <w:highlight w:val="none"/>
          <w:lang w:val="en-US" w:eastAsia="zh-CN"/>
          <w14:textFill>
            <w14:solidFill>
              <w14:schemeClr w14:val="tx1"/>
            </w14:solidFill>
          </w14:textFill>
        </w:rPr>
      </w:pPr>
      <w:r>
        <w:rPr>
          <w:rFonts w:hint="default" w:ascii="Times New Roman" w:eastAsia="方正楷体_GBK"/>
          <w:b w:val="0"/>
          <w:color w:val="000000" w:themeColor="text1"/>
          <w:sz w:val="32"/>
          <w:highlight w:val="none"/>
          <w:lang w:val="en-US" w:eastAsia="zh-CN"/>
          <w14:textFill>
            <w14:solidFill>
              <w14:schemeClr w14:val="tx1"/>
            </w14:solidFill>
          </w14:textFill>
        </w:rPr>
        <w:t>（四）顾问咨询服务及评估报告费用15</w:t>
      </w:r>
      <w:r>
        <w:rPr>
          <w:rFonts w:hint="eastAsia" w:ascii="Times New Roman" w:eastAsia="方正楷体_GBK"/>
          <w:b w:val="0"/>
          <w:color w:val="000000" w:themeColor="text1"/>
          <w:sz w:val="32"/>
          <w:highlight w:val="none"/>
          <w:lang w:val="en-US" w:eastAsia="zh-CN"/>
          <w14:textFill>
            <w14:solidFill>
              <w14:schemeClr w14:val="tx1"/>
            </w14:solidFill>
          </w14:textFill>
        </w:rPr>
        <w:t>.00</w:t>
      </w:r>
      <w:r>
        <w:rPr>
          <w:rFonts w:hint="default" w:ascii="Times New Roman" w:eastAsia="方正楷体_GBK"/>
          <w:b w:val="0"/>
          <w:color w:val="000000" w:themeColor="text1"/>
          <w:sz w:val="32"/>
          <w:highlight w:val="none"/>
          <w:lang w:val="en-US" w:eastAsia="zh-CN"/>
          <w14:textFill>
            <w14:solidFill>
              <w14:schemeClr w14:val="tx1"/>
            </w14:solidFill>
          </w14:textFill>
        </w:rPr>
        <w:t>万元</w:t>
      </w:r>
    </w:p>
    <w:p w14:paraId="04EFEBF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国企改革涉及咨询服务内容：提供财务、税收、金融、证券等方面的相关政策的咨询；协助完善对国有企业的相关监管制度，协助督促指导国有企业完善内控制度，提供规划和实施咨询；提供对国有企业的财务监督、审计业务指导工作，提供风险管理体系构建意见和风险评估意见；对国有企业进行项目投资与重大资金运用或者产生融资需求时，提供基于监管部门的投融资咨询服务；根据实际工作情况，提供个别专项顾问服务。（15</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万元测算,2025年预算剩余25</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%的费用，为15</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万元，具体详见新平县财政局财务顾问咨询服务方案中费用预算、项目经费情况说明）</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14:paraId="7F92ACC8">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七、项目实施计划</w:t>
      </w:r>
    </w:p>
    <w:p w14:paraId="3BB592B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（一）2024年12月31日前，完成2025年县级部门预算绩</w:t>
      </w:r>
    </w:p>
    <w:p w14:paraId="731102F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效管理工作专项经费项目申报及评审入库工作。</w:t>
      </w:r>
    </w:p>
    <w:p w14:paraId="28CA27D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（二）2025年5月30日前，通过招标与符合条件的第三方签订项目入库评审及相关服务合同1份（总价包干），完成部门对2025年项目已申报入库评审工作。</w:t>
      </w:r>
    </w:p>
    <w:p w14:paraId="40E191F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（三）2025年12月31日前，通过招标与符合条件的第三方签订重大项目事前评估相关服务合同1份（总价包干），完成部门申报2026年年初预算重大项目事前评估工作。</w:t>
      </w:r>
    </w:p>
    <w:p w14:paraId="60FE735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（四）2025年11月3</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日前，通过招标与符合条件的第三方签订项目绩效评价相关服务合同1份（总价包干），完成2024年财政绩效评价工作。</w:t>
      </w:r>
    </w:p>
    <w:p w14:paraId="0596BDF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（五）2025年12月31日以前完成代理银行手续费、财政管理软件运维费、预算系统技术服务费、非税收入系统运维费兑付。</w:t>
      </w:r>
    </w:p>
    <w:p w14:paraId="664E1D0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（六）2025年10月以前召开预算布置会，12月以前召开财政业务培训会。</w:t>
      </w:r>
    </w:p>
    <w:p w14:paraId="259CA0F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（七）2025年10月以前完成打印纸的采购，12月之前完成各种账本的装订。</w:t>
      </w:r>
    </w:p>
    <w:p w14:paraId="4F7417F6">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八、项目实施成效</w:t>
      </w:r>
    </w:p>
    <w:p w14:paraId="3927BC2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（一）社会效益方面：聘请第三方对全县67家部门156家单位申报所有入库项目进行评审，提高了项目入库质量，强化了部门对项目的精细化管理，项目入库评审覆盖率达100</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p>
    <w:p w14:paraId="26DA476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（二）全县预算单位支付系统2025年一整年顺利运行。</w:t>
      </w:r>
    </w:p>
    <w:p w14:paraId="7E79553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（三）全县预算单位预算系统2025年一整年顺利运行。</w:t>
      </w:r>
    </w:p>
    <w:p w14:paraId="3155BE0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（四）全县非税收入系统2025年一整年顺利运行。</w:t>
      </w:r>
    </w:p>
    <w:p w14:paraId="35400A5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（五）全县资产管理系统2025年一整年顺利运行。</w:t>
      </w:r>
    </w:p>
    <w:p w14:paraId="4E1955E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（六）培训方面提高预算单位及乡镇财务人员的业务水平。</w:t>
      </w:r>
    </w:p>
    <w:p w14:paraId="5BD853A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七）县属国有企业实体化改革完成后，进一步提升国有企业创收增利能力。提供对国有企业监督管理过程中关于企业财务核算、管理方面的意见，加强国有企业资产（含国有资金）监督管理，建立国有企业风险防范机制，建立风险矩阵，针对企业现有风险进行针对性的风险控制，预防可识别的县属企业经营管理过程中的风险，及时做出应对措施，提高国有资金的安全性和使用效率。</w:t>
      </w:r>
    </w:p>
    <w:p w14:paraId="70457983">
      <w:pPr>
        <w:keepNext w:val="0"/>
        <w:keepLines w:val="0"/>
        <w:pageBreakBefore w:val="0"/>
        <w:kinsoku/>
        <w:wordWrap/>
        <w:overflowPunct/>
        <w:topLinePunct w:val="0"/>
        <w:autoSpaceDE/>
        <w:autoSpaceDN/>
        <w:bidi w:val="0"/>
        <w:adjustRightInd/>
        <w:spacing w:line="590" w:lineRule="exact"/>
        <w:textAlignment w:val="auto"/>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br w:type="page"/>
      </w:r>
    </w:p>
    <w:p w14:paraId="7FF702AA">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default" w:ascii="Times New Roman" w:hAnsi="Times New Roman" w:eastAsia="方正小标宋_GBK" w:cs="Times New Roman"/>
          <w:color w:val="000000" w:themeColor="text1"/>
          <w:spacing w:val="14"/>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新平彝族傣族自治县财政局</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textWrapping"/>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2025</w:t>
      </w: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年</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部门</w:t>
      </w:r>
      <w:r>
        <w:rPr>
          <w:rFonts w:hint="default" w:ascii="Times New Roman" w:hAnsi="Times New Roman" w:eastAsia="方正小标宋_GBK" w:cs="Times New Roman"/>
          <w:color w:val="000000" w:themeColor="text1"/>
          <w:spacing w:val="14"/>
          <w:sz w:val="44"/>
          <w:szCs w:val="44"/>
          <w:highlight w:val="none"/>
          <w:lang w:val="en-US" w:eastAsia="zh-CN"/>
          <w14:textFill>
            <w14:solidFill>
              <w14:schemeClr w14:val="tx1"/>
            </w14:solidFill>
          </w14:textFill>
        </w:rPr>
        <w:t>预算重点领域财政项目文本（二）</w:t>
      </w:r>
    </w:p>
    <w:p w14:paraId="310FB346">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一、项目名称</w:t>
      </w:r>
    </w:p>
    <w:p w14:paraId="1801E0B4">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财政信息化建设及运维项目</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14:paraId="03CDE07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二、立项依据</w:t>
      </w:r>
    </w:p>
    <w:p w14:paraId="7F2A3254">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进入万物互联时代后，5G、大数据、人工智能等新兴技术的应用及推广对数据安全防护提出了新的挑战。2015年7月1日《中华人民共和国网络安全法》开始施行，2021年9月1日《中华人民共和国数据安全法》开始施行，强化了网络安全和数据的治理，对从源头到终端对数据进行安全防护和防治数据泄露等提出了明确要求。基于政策要求及实际运营对于数据的防护需求，为了切实提升财政一体化网络基础设施承载和服务能力，建成综合布线规范，骨干网络承载能力大幅提升，网络结构和运维服务体系健全，网络和数据安全防护体系成熟，安全性高及防御风险能力强，优质体验、灵活升级、应需而变的弹性办公区网络，实现业务即需即得，体验可感可知，运维如臂指使，安全坚如磐石的目的，需要对财政一体化信息系统的机房和网络基础设施改造升级，并建设网络和数据安全防护体系，完善智能管理平台配套，通过二级等保，提升数字化管理水平。</w:t>
      </w:r>
    </w:p>
    <w:p w14:paraId="284826C6">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三、项目实施单位</w:t>
      </w:r>
    </w:p>
    <w:p w14:paraId="5A664932">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新平彝族傣族自治县财政局。</w:t>
      </w:r>
    </w:p>
    <w:p w14:paraId="50ED1D1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四、项目基本概况</w:t>
      </w:r>
    </w:p>
    <w:p w14:paraId="39F2EF31">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（一）云南省政府采购管理信息系统新平县运维服务于年初签订合同，202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年底付款；</w:t>
      </w:r>
    </w:p>
    <w:p w14:paraId="4C1FADBD">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（二）新平彝族傣族自治县政府采购云平台服务于年初签订合同，202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年底付款；</w:t>
      </w:r>
    </w:p>
    <w:p w14:paraId="487A4923">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三</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新平县政府采购限额标准以下服务工程市场服务于年初签订合同，2025年底付款；</w:t>
      </w:r>
    </w:p>
    <w:p w14:paraId="777C7F7E">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（四）“债务系统”年度运维服务于年初签订合同，202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年底付款；</w:t>
      </w:r>
    </w:p>
    <w:p w14:paraId="26C4DBF9">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（五）光缆传输电路租用费于年初签订合同，202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年底付款；</w:t>
      </w:r>
    </w:p>
    <w:p w14:paraId="582A70FC">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（六）支付办公设备租赁费已经签订合同，于202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年底付款；</w:t>
      </w:r>
    </w:p>
    <w:p w14:paraId="1E52B7CA">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（七）日常办公用品及耗材当月发生准备好报账材料完成审批手续后国库通知时完成支付；</w:t>
      </w:r>
    </w:p>
    <w:p w14:paraId="42D3FB4E">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（八）新平县财政一体化基础网络设施</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正常运行维护。</w:t>
      </w:r>
    </w:p>
    <w:p w14:paraId="48D9A4B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五、项目实施内容</w:t>
      </w:r>
    </w:p>
    <w:p w14:paraId="46383E22">
      <w:pPr>
        <w:keepNext w:val="0"/>
        <w:keepLines w:val="0"/>
        <w:pageBreakBefore w:val="0"/>
        <w:kinsoku/>
        <w:wordWrap/>
        <w:overflowPunct/>
        <w:topLinePunct w:val="0"/>
        <w:autoSpaceDE/>
        <w:autoSpaceDN/>
        <w:bidi w:val="0"/>
        <w:adjustRightInd/>
        <w:spacing w:line="590" w:lineRule="exact"/>
        <w:ind w:firstLine="640" w:firstLineChars="200"/>
        <w:jc w:val="both"/>
        <w:textAlignment w:val="auto"/>
        <w:outlineLvl w:val="2"/>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eastAsia="方正楷体_GBK"/>
          <w:b w:val="0"/>
          <w:color w:val="000000" w:themeColor="text1"/>
          <w:sz w:val="32"/>
          <w:highlight w:val="none"/>
          <w:lang w:val="en-US" w:eastAsia="zh-CN"/>
          <w14:textFill>
            <w14:solidFill>
              <w14:schemeClr w14:val="tx1"/>
            </w14:solidFill>
          </w14:textFill>
        </w:rPr>
        <w:t>（一）</w:t>
      </w:r>
      <w:r>
        <w:rPr>
          <w:rFonts w:hint="default" w:ascii="Times New Roman" w:eastAsia="方正楷体_GBK"/>
          <w:b w:val="0"/>
          <w:color w:val="000000" w:themeColor="text1"/>
          <w:sz w:val="32"/>
          <w:highlight w:val="none"/>
          <w:lang w:val="en-US" w:eastAsia="zh-CN"/>
          <w14:textFill>
            <w14:solidFill>
              <w14:schemeClr w14:val="tx1"/>
            </w14:solidFill>
          </w14:textFill>
        </w:rPr>
        <w:t>云南省政府采购管理信息系统新平县运维服务</w:t>
      </w:r>
      <w:r>
        <w:rPr>
          <w:rFonts w:hint="eastAsia" w:ascii="Times New Roman" w:eastAsia="方正楷体_GBK"/>
          <w:b w:val="0"/>
          <w:color w:val="000000" w:themeColor="text1"/>
          <w:sz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属于按年度付费服务项目，云南省政府采购管理信息系统已经完成开发并开始使用，按照年度付维护服务费。</w:t>
      </w:r>
    </w:p>
    <w:p w14:paraId="756C292B">
      <w:pPr>
        <w:keepNext w:val="0"/>
        <w:keepLines w:val="0"/>
        <w:pageBreakBefore w:val="0"/>
        <w:kinsoku/>
        <w:wordWrap/>
        <w:overflowPunct/>
        <w:topLinePunct w:val="0"/>
        <w:autoSpaceDE/>
        <w:autoSpaceDN/>
        <w:bidi w:val="0"/>
        <w:adjustRightInd/>
        <w:spacing w:line="590" w:lineRule="exact"/>
        <w:ind w:firstLine="640" w:firstLineChars="200"/>
        <w:jc w:val="both"/>
        <w:textAlignment w:val="auto"/>
        <w:outlineLvl w:val="2"/>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eastAsia="方正楷体_GBK"/>
          <w:b w:val="0"/>
          <w:color w:val="000000" w:themeColor="text1"/>
          <w:sz w:val="32"/>
          <w:highlight w:val="none"/>
          <w:lang w:val="en-US" w:eastAsia="zh-CN"/>
          <w14:textFill>
            <w14:solidFill>
              <w14:schemeClr w14:val="tx1"/>
            </w14:solidFill>
          </w14:textFill>
        </w:rPr>
        <w:t>（</w:t>
      </w:r>
      <w:r>
        <w:rPr>
          <w:rFonts w:hint="eastAsia" w:ascii="Times New Roman" w:eastAsia="方正楷体_GBK"/>
          <w:b w:val="0"/>
          <w:color w:val="000000" w:themeColor="text1"/>
          <w:sz w:val="32"/>
          <w:highlight w:val="none"/>
          <w:lang w:val="en-US" w:eastAsia="zh-CN"/>
          <w14:textFill>
            <w14:solidFill>
              <w14:schemeClr w14:val="tx1"/>
            </w14:solidFill>
          </w14:textFill>
        </w:rPr>
        <w:t>二</w:t>
      </w:r>
      <w:r>
        <w:rPr>
          <w:rFonts w:hint="default" w:ascii="Times New Roman" w:eastAsia="方正楷体_GBK"/>
          <w:b w:val="0"/>
          <w:color w:val="000000" w:themeColor="text1"/>
          <w:sz w:val="32"/>
          <w:highlight w:val="none"/>
          <w:lang w:val="en-US" w:eastAsia="zh-CN"/>
          <w14:textFill>
            <w14:solidFill>
              <w14:schemeClr w14:val="tx1"/>
            </w14:solidFill>
          </w14:textFill>
        </w:rPr>
        <w:t>）新平彝族傣族自治县政府采购云平台服务。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新平彝族傣族自治县政府采购云平台已经开始使用，按照年度付服务费。</w:t>
      </w:r>
    </w:p>
    <w:p w14:paraId="2AAE957F">
      <w:pPr>
        <w:keepNext w:val="0"/>
        <w:keepLines w:val="0"/>
        <w:pageBreakBefore w:val="0"/>
        <w:kinsoku/>
        <w:wordWrap/>
        <w:overflowPunct/>
        <w:topLinePunct w:val="0"/>
        <w:autoSpaceDE/>
        <w:autoSpaceDN/>
        <w:bidi w:val="0"/>
        <w:adjustRightInd/>
        <w:spacing w:line="590" w:lineRule="exact"/>
        <w:ind w:firstLine="640" w:firstLineChars="200"/>
        <w:jc w:val="both"/>
        <w:textAlignment w:val="auto"/>
        <w:outlineLvl w:val="2"/>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eastAsia="方正楷体_GBK"/>
          <w:b w:val="0"/>
          <w:color w:val="000000" w:themeColor="text1"/>
          <w:sz w:val="32"/>
          <w:highlight w:val="none"/>
          <w:lang w:val="en-US" w:eastAsia="zh-CN"/>
          <w14:textFill>
            <w14:solidFill>
              <w14:schemeClr w14:val="tx1"/>
            </w14:solidFill>
          </w14:textFill>
        </w:rPr>
        <w:t>（</w:t>
      </w:r>
      <w:r>
        <w:rPr>
          <w:rFonts w:hint="eastAsia" w:ascii="Times New Roman" w:eastAsia="方正楷体_GBK"/>
          <w:b w:val="0"/>
          <w:color w:val="000000" w:themeColor="text1"/>
          <w:sz w:val="32"/>
          <w:highlight w:val="none"/>
          <w:lang w:val="en-US" w:eastAsia="zh-CN"/>
          <w14:textFill>
            <w14:solidFill>
              <w14:schemeClr w14:val="tx1"/>
            </w14:solidFill>
          </w14:textFill>
        </w:rPr>
        <w:t>三</w:t>
      </w:r>
      <w:r>
        <w:rPr>
          <w:rFonts w:hint="default" w:ascii="Times New Roman" w:eastAsia="方正楷体_GBK"/>
          <w:b w:val="0"/>
          <w:color w:val="000000" w:themeColor="text1"/>
          <w:sz w:val="32"/>
          <w:highlight w:val="none"/>
          <w:lang w:val="en-US" w:eastAsia="zh-CN"/>
          <w14:textFill>
            <w14:solidFill>
              <w14:schemeClr w14:val="tx1"/>
            </w14:solidFill>
          </w14:textFill>
        </w:rPr>
        <w:t>）新平县政府采购限额标准以下服务工程市场服务。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新平县政府采购限额标准以下服务工程市场服务，按照合同付服务费。</w:t>
      </w:r>
    </w:p>
    <w:p w14:paraId="122AA344">
      <w:pPr>
        <w:keepNext w:val="0"/>
        <w:keepLines w:val="0"/>
        <w:pageBreakBefore w:val="0"/>
        <w:kinsoku/>
        <w:wordWrap/>
        <w:overflowPunct/>
        <w:topLinePunct w:val="0"/>
        <w:autoSpaceDE/>
        <w:autoSpaceDN/>
        <w:bidi w:val="0"/>
        <w:adjustRightInd/>
        <w:spacing w:line="590" w:lineRule="exact"/>
        <w:ind w:firstLine="640" w:firstLineChars="200"/>
        <w:jc w:val="both"/>
        <w:textAlignment w:val="auto"/>
        <w:outlineLvl w:val="2"/>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eastAsia="方正楷体_GBK"/>
          <w:b w:val="0"/>
          <w:color w:val="000000" w:themeColor="text1"/>
          <w:sz w:val="32"/>
          <w:highlight w:val="none"/>
          <w:lang w:val="en-US" w:eastAsia="zh-CN"/>
          <w14:textFill>
            <w14:solidFill>
              <w14:schemeClr w14:val="tx1"/>
            </w14:solidFill>
          </w14:textFill>
        </w:rPr>
        <w:t>（四）“债务系统”年度运维服务。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“债务系统”已经开始使用，按照年度付运维服务费。</w:t>
      </w:r>
    </w:p>
    <w:p w14:paraId="7B2217F3">
      <w:pPr>
        <w:keepNext w:val="0"/>
        <w:keepLines w:val="0"/>
        <w:pageBreakBefore w:val="0"/>
        <w:kinsoku/>
        <w:wordWrap/>
        <w:overflowPunct/>
        <w:topLinePunct w:val="0"/>
        <w:autoSpaceDE/>
        <w:autoSpaceDN/>
        <w:bidi w:val="0"/>
        <w:adjustRightInd/>
        <w:spacing w:line="590" w:lineRule="exact"/>
        <w:ind w:firstLine="640" w:firstLineChars="200"/>
        <w:jc w:val="both"/>
        <w:textAlignment w:val="auto"/>
        <w:outlineLvl w:val="2"/>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eastAsia="方正楷体_GBK"/>
          <w:b w:val="0"/>
          <w:color w:val="000000" w:themeColor="text1"/>
          <w:sz w:val="32"/>
          <w:highlight w:val="none"/>
          <w:lang w:val="en-US" w:eastAsia="zh-CN"/>
          <w14:textFill>
            <w14:solidFill>
              <w14:schemeClr w14:val="tx1"/>
            </w14:solidFill>
          </w14:textFill>
        </w:rPr>
        <w:t>（五）光缆传输电路租用费。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该线路主要用于新平县至各个乡镇财政所财政专网线路租用，已经租用多年，按照年度付租用费。</w:t>
      </w:r>
    </w:p>
    <w:p w14:paraId="30C1E274">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eastAsia="方正楷体_GBK"/>
          <w:b w:val="0"/>
          <w:color w:val="000000" w:themeColor="text1"/>
          <w:sz w:val="32"/>
          <w:highlight w:val="none"/>
          <w:lang w:val="en-US" w:eastAsia="zh-CN"/>
          <w14:textFill>
            <w14:solidFill>
              <w14:schemeClr w14:val="tx1"/>
            </w14:solidFill>
          </w14:textFill>
        </w:rPr>
        <w:t>（六）办公设备租赁。</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该项目主要用于支付局办公室彩色复印机租机费用。</w:t>
      </w:r>
    </w:p>
    <w:p w14:paraId="6FAC4D79">
      <w:pPr>
        <w:keepNext w:val="0"/>
        <w:keepLines w:val="0"/>
        <w:pageBreakBefore w:val="0"/>
        <w:kinsoku/>
        <w:wordWrap/>
        <w:overflowPunct/>
        <w:topLinePunct w:val="0"/>
        <w:autoSpaceDE/>
        <w:autoSpaceDN/>
        <w:bidi w:val="0"/>
        <w:adjustRightInd/>
        <w:spacing w:line="590" w:lineRule="exact"/>
        <w:ind w:firstLine="640" w:firstLineChars="200"/>
        <w:jc w:val="both"/>
        <w:textAlignment w:val="auto"/>
        <w:outlineLvl w:val="2"/>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eastAsia="方正楷体_GBK"/>
          <w:b w:val="0"/>
          <w:color w:val="000000" w:themeColor="text1"/>
          <w:sz w:val="32"/>
          <w:highlight w:val="none"/>
          <w:lang w:val="en-US" w:eastAsia="zh-CN"/>
          <w14:textFill>
            <w14:solidFill>
              <w14:schemeClr w14:val="tx1"/>
            </w14:solidFill>
          </w14:textFill>
        </w:rPr>
        <w:t>（七）新平县财政一体化基础网络设施运行维护14</w:t>
      </w:r>
      <w:r>
        <w:rPr>
          <w:rFonts w:hint="eastAsia" w:ascii="Times New Roman" w:eastAsia="方正楷体_GBK"/>
          <w:b w:val="0"/>
          <w:color w:val="000000" w:themeColor="text1"/>
          <w:sz w:val="32"/>
          <w:highlight w:val="none"/>
          <w:lang w:val="en-US" w:eastAsia="zh-CN"/>
          <w14:textFill>
            <w14:solidFill>
              <w14:schemeClr w14:val="tx1"/>
            </w14:solidFill>
          </w14:textFill>
        </w:rPr>
        <w:t>.00</w:t>
      </w:r>
      <w:r>
        <w:rPr>
          <w:rFonts w:hint="default" w:ascii="Times New Roman" w:eastAsia="方正楷体_GBK"/>
          <w:b w:val="0"/>
          <w:color w:val="000000" w:themeColor="text1"/>
          <w:sz w:val="32"/>
          <w:highlight w:val="none"/>
          <w:lang w:val="en-US" w:eastAsia="zh-CN"/>
          <w14:textFill>
            <w14:solidFill>
              <w14:schemeClr w14:val="tx1"/>
            </w14:solidFill>
          </w14:textFill>
        </w:rPr>
        <w:t>万。</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主要包括机房</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正常运行维护，日常维修、机房用电、日常办公耗材。</w:t>
      </w:r>
    </w:p>
    <w:p w14:paraId="7049177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六、资金安排情况</w:t>
      </w:r>
    </w:p>
    <w:p w14:paraId="6D282B9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202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年的财政信息化建设及运维项目预算资金</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70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万元，共分为</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个内容，全部申请本级财政年初预算安排，分别是：</w:t>
      </w:r>
    </w:p>
    <w:p w14:paraId="37FDCCCF">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（一）云南省政府采购管理信息系统新平县运维服务项目2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w:t>
      </w:r>
    </w:p>
    <w:p w14:paraId="2C665C16">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（二）新平彝族傣族自治县政府采购云平台服务1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w:t>
      </w:r>
    </w:p>
    <w:p w14:paraId="123A22AE">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新平县政府采购限额标准以下服务工程市场服务费10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万元；</w:t>
      </w:r>
    </w:p>
    <w:p w14:paraId="0FFA94C1">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）“债务系统”年度运维服务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w:t>
      </w:r>
    </w:p>
    <w:p w14:paraId="661D8204">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）光缆传输电路租用费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4.32万</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元；</w:t>
      </w:r>
    </w:p>
    <w:p w14:paraId="6715854F">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）支付办公设备租赁费2.3</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w:t>
      </w:r>
    </w:p>
    <w:p w14:paraId="4300F50C">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）新平县财政一体化基础网络设施</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维修、机房用电、日常办公耗材</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14</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（其中：</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机房维修维护费</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万元，因</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近年来机房设备老化，履行厉行节约的原则尽量维修使用，维修费每个季度预计5</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000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元，一年20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000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元左右。</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机房用电2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万元，实现全天24小时不间断运转，根据近两年电费使用情况，每个月1</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700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元左右，12个月四舍五入2万元。3</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办公用品及办公耗材10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万元，根据近两年使用情况，估计每月8</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300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元左右，全年四舍五入100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）（清单、发票）。</w:t>
      </w:r>
    </w:p>
    <w:p w14:paraId="2304D926">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七、项目实施计划</w:t>
      </w:r>
    </w:p>
    <w:p w14:paraId="0D2844D0">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（一）云南省政府采购管理信息系统新平县运维服务项目2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万元于202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年第四季度11月份支出；</w:t>
      </w:r>
    </w:p>
    <w:p w14:paraId="52419767">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（二）新平彝族傣族自治县政府采购云平台服务1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万元于202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年第四季度11月份支出；</w:t>
      </w:r>
    </w:p>
    <w:p w14:paraId="5B23E266">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（三）新平县政府采购限额标准以下服务工程市场服务费10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万元于</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202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年第四季度11月份支出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14:paraId="4E0EBC5A">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）“债务系统”年度运维服务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万元于202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年第四季度支出11月份支出；</w:t>
      </w:r>
    </w:p>
    <w:p w14:paraId="6E524106">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）光缆传输电路租用费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4.32万</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元于202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年第三季度9月份支出；</w:t>
      </w:r>
    </w:p>
    <w:p w14:paraId="2C1DE0D6">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）支付办公设备租赁费2.3</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万元于202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年第四季度11月份支出；</w:t>
      </w:r>
    </w:p>
    <w:p w14:paraId="1611F2C6">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）新平县财政一体化基础网络设施</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运行维护相关费用于发生</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1月内完成支付。</w:t>
      </w:r>
    </w:p>
    <w:p w14:paraId="50AA49C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八、项目实施成效</w:t>
      </w:r>
    </w:p>
    <w:p w14:paraId="0012B7AB">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该项目的实施将保障全县财政一体化网络系统顺利运行，支撑财政各方面业务顺利开展以及满足局机关正常办公需求，提升财政网络基础设施承载和服务能力以及数字化管理水平，建成综合布线规范，骨干网络承载能力大幅提升，网络结构和运维服务体系健全，网络和数据安全防护体系成熟，安全性高及防御风险能力强，优质体验、灵活升级、应需而变的弹性办公区网络，实现业务即需即得，体验可感可知，运维如臂指使，安全坚如磐石。</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AE1A">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13877">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016063"/>
    <w:rsid w:val="011253ED"/>
    <w:rsid w:val="01172A03"/>
    <w:rsid w:val="01785B98"/>
    <w:rsid w:val="01FB0577"/>
    <w:rsid w:val="0534627A"/>
    <w:rsid w:val="055D4B81"/>
    <w:rsid w:val="075449B1"/>
    <w:rsid w:val="09012917"/>
    <w:rsid w:val="09313610"/>
    <w:rsid w:val="0BF47AE7"/>
    <w:rsid w:val="0CCC42F8"/>
    <w:rsid w:val="0D6B4803"/>
    <w:rsid w:val="0DDB60CD"/>
    <w:rsid w:val="0E303356"/>
    <w:rsid w:val="0F800C17"/>
    <w:rsid w:val="0F8F6FC4"/>
    <w:rsid w:val="10572E1C"/>
    <w:rsid w:val="123A0C48"/>
    <w:rsid w:val="13345697"/>
    <w:rsid w:val="135D699C"/>
    <w:rsid w:val="154B260C"/>
    <w:rsid w:val="163B0AEA"/>
    <w:rsid w:val="16D76A65"/>
    <w:rsid w:val="177E3384"/>
    <w:rsid w:val="17C0574B"/>
    <w:rsid w:val="17E852C8"/>
    <w:rsid w:val="196A02A3"/>
    <w:rsid w:val="1A02029D"/>
    <w:rsid w:val="1A450189"/>
    <w:rsid w:val="1B9E10E6"/>
    <w:rsid w:val="1BA535D6"/>
    <w:rsid w:val="1D412E8A"/>
    <w:rsid w:val="1D4F1A4B"/>
    <w:rsid w:val="1E6F3A27"/>
    <w:rsid w:val="1EE64AB5"/>
    <w:rsid w:val="1F5D7D23"/>
    <w:rsid w:val="2123408C"/>
    <w:rsid w:val="21505D92"/>
    <w:rsid w:val="21A165ED"/>
    <w:rsid w:val="21D35127"/>
    <w:rsid w:val="224E1B51"/>
    <w:rsid w:val="230E380E"/>
    <w:rsid w:val="234B6811"/>
    <w:rsid w:val="25951FC5"/>
    <w:rsid w:val="25E90563"/>
    <w:rsid w:val="27093862"/>
    <w:rsid w:val="28013942"/>
    <w:rsid w:val="297445E7"/>
    <w:rsid w:val="29D049D8"/>
    <w:rsid w:val="2AA50EFC"/>
    <w:rsid w:val="2B966A97"/>
    <w:rsid w:val="2BAC0068"/>
    <w:rsid w:val="2FD86035"/>
    <w:rsid w:val="30106060"/>
    <w:rsid w:val="30510AD9"/>
    <w:rsid w:val="30DD6F16"/>
    <w:rsid w:val="3134748B"/>
    <w:rsid w:val="31A97DB4"/>
    <w:rsid w:val="31B934DF"/>
    <w:rsid w:val="32806A25"/>
    <w:rsid w:val="342804A8"/>
    <w:rsid w:val="34C240C5"/>
    <w:rsid w:val="357B61FF"/>
    <w:rsid w:val="357E0CC8"/>
    <w:rsid w:val="37103BA1"/>
    <w:rsid w:val="381271CC"/>
    <w:rsid w:val="38312021"/>
    <w:rsid w:val="386B4E07"/>
    <w:rsid w:val="392372E0"/>
    <w:rsid w:val="39237490"/>
    <w:rsid w:val="39CD7B28"/>
    <w:rsid w:val="3A900B55"/>
    <w:rsid w:val="3DFA638C"/>
    <w:rsid w:val="3ECA2A00"/>
    <w:rsid w:val="41877227"/>
    <w:rsid w:val="422A126E"/>
    <w:rsid w:val="425251EE"/>
    <w:rsid w:val="43122A4F"/>
    <w:rsid w:val="448B4867"/>
    <w:rsid w:val="44CB1108"/>
    <w:rsid w:val="460954B2"/>
    <w:rsid w:val="48482A6F"/>
    <w:rsid w:val="4C164DF6"/>
    <w:rsid w:val="4E0F02B7"/>
    <w:rsid w:val="50792360"/>
    <w:rsid w:val="509E3B74"/>
    <w:rsid w:val="545A24A8"/>
    <w:rsid w:val="55AA2FBB"/>
    <w:rsid w:val="56BA722E"/>
    <w:rsid w:val="576860F3"/>
    <w:rsid w:val="596F6AFD"/>
    <w:rsid w:val="59807B66"/>
    <w:rsid w:val="59C06909"/>
    <w:rsid w:val="5B6D158C"/>
    <w:rsid w:val="5BB36795"/>
    <w:rsid w:val="5DA54794"/>
    <w:rsid w:val="5DF474C9"/>
    <w:rsid w:val="5EB84053"/>
    <w:rsid w:val="61047A23"/>
    <w:rsid w:val="61F061FA"/>
    <w:rsid w:val="62465E1A"/>
    <w:rsid w:val="63604CB9"/>
    <w:rsid w:val="63BC6393"/>
    <w:rsid w:val="64C77883"/>
    <w:rsid w:val="64F3678D"/>
    <w:rsid w:val="65200BA4"/>
    <w:rsid w:val="657131AE"/>
    <w:rsid w:val="65766C11"/>
    <w:rsid w:val="67422DB4"/>
    <w:rsid w:val="6B882FFF"/>
    <w:rsid w:val="6B9B0F84"/>
    <w:rsid w:val="6BDF3567"/>
    <w:rsid w:val="6C397254"/>
    <w:rsid w:val="6DD0710B"/>
    <w:rsid w:val="6E361438"/>
    <w:rsid w:val="6EDC1FE0"/>
    <w:rsid w:val="6F1C062E"/>
    <w:rsid w:val="6FD131C7"/>
    <w:rsid w:val="71D426D0"/>
    <w:rsid w:val="72866B6B"/>
    <w:rsid w:val="731D5B13"/>
    <w:rsid w:val="746A3800"/>
    <w:rsid w:val="74E4574A"/>
    <w:rsid w:val="75181898"/>
    <w:rsid w:val="755C1784"/>
    <w:rsid w:val="75AD6287"/>
    <w:rsid w:val="765608C9"/>
    <w:rsid w:val="76667385"/>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spacing w:line="600" w:lineRule="exact"/>
      <w:jc w:val="center"/>
      <w:outlineLvl w:val="2"/>
    </w:pPr>
    <w:rPr>
      <w:rFonts w:ascii="方正楷体简体" w:hAnsi="宋体" w:eastAsia="方正楷体简体" w:cs="方正楷体简体"/>
      <w:sz w:val="36"/>
      <w:szCs w:val="36"/>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脚 Char"/>
    <w:basedOn w:val="9"/>
    <w:link w:val="5"/>
    <w:semiHidden/>
    <w:qFormat/>
    <w:uiPriority w:val="99"/>
    <w:rPr>
      <w:kern w:val="2"/>
      <w:sz w:val="18"/>
      <w:szCs w:val="18"/>
    </w:rPr>
  </w:style>
  <w:style w:type="character" w:customStyle="1" w:styleId="11">
    <w:name w:val="页眉 Char"/>
    <w:basedOn w:val="9"/>
    <w:link w:val="6"/>
    <w:semiHidden/>
    <w:qFormat/>
    <w:uiPriority w:val="99"/>
    <w:rPr>
      <w:kern w:val="2"/>
      <w:sz w:val="18"/>
      <w:szCs w:val="18"/>
    </w:rPr>
  </w:style>
  <w:style w:type="paragraph" w:customStyle="1" w:styleId="1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5237</Words>
  <Characters>5619</Characters>
  <Lines>1</Lines>
  <Paragraphs>1</Paragraphs>
  <TotalTime>3</TotalTime>
  <ScaleCrop>false</ScaleCrop>
  <LinksUpToDate>false</LinksUpToDate>
  <CharactersWithSpaces>5619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Admin</cp:lastModifiedBy>
  <cp:lastPrinted>2021-01-14T08:48:00Z</cp:lastPrinted>
  <dcterms:modified xsi:type="dcterms:W3CDTF">2025-03-05T01:14:51Z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6444FB663980404DAEA8525A37EEEA72_13</vt:lpwstr>
  </property>
</Properties>
</file>