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新平彝族傣族自治县202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县本级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“三公经费”预算安排情况说明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为贯彻落实好中央、省、市关于厉行节约的有关规定， 规范“三公”经费的使用管理，巩固和深化我县厉行节约工 作成果，努力降低行政运行成本，根据《中华人民共和国预 算法》、《新平县“三公”经费管理规定（暂行）》及《新 平县人民政府关于进一步做好财政增收节支工作的通知》的 要求，各级各部门在执行中坚决做到有预算不超支、无预算 不开支，切实把支出控制在预算以内，从严控制一般性支出 和“三公经费”支出，保障重点支出，把有限的财力用在“刀 刃”上。新平县202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年“三公”经费预算财政拨款安排情况如下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一、202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 年预算安排情况及增减变动情况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年预算安排“三公”经费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1,337.00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万元，比上年预算数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1,282.00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55.00万元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上升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因公出国（境）预算安排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与上年持平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公务接待费预算安排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295.00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万元，较上年预算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383.00万元减少88.00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万元，下降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下降原因主要是根据《新平县党政机关国内公务接待管理办法（暂行）》（新办发〔2020〕1号）的通知，2020年起取消县域内公务接待，造成接待费用预算逐年减少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公务用车购置及运行费预算安排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1042.00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万元，较上年预算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899.00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万元增加143.00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上升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，其中：公务用车购置费安排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176.00万元，较上年预算数120.00万元增加56.00万元，上升47.00%；公务用车运行费安排866.00万元，较上年预算数779.00万元增加87.00万元，上升11.00%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。公务用车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购置及运行费上升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主要原因是部分单位车辆老化报废后购买新的用车，造成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公务用车运行维护费上升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tbl>
      <w:tblPr>
        <w:tblStyle w:val="4"/>
        <w:tblpPr w:leftFromText="180" w:rightFromText="180" w:vertAnchor="text" w:horzAnchor="page" w:tblpX="1554" w:tblpY="1239"/>
        <w:tblOverlap w:val="never"/>
        <w:tblW w:w="9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8"/>
        <w:gridCol w:w="1810"/>
        <w:gridCol w:w="1810"/>
        <w:gridCol w:w="1493"/>
        <w:gridCol w:w="1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新平县2025年本级“三公”经费预算情况表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2024年预算数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2025年预算数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比上年增、减情况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增、减金额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增、减幅度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1.因公出国（境）费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2.公务接待费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3.公务用车购置及运行费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其中：（1）公务用车购置费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（2）公务用车运行费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11%</w: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numPr>
          <w:ilvl w:val="0"/>
          <w:numId w:val="0"/>
        </w:numPr>
        <w:ind w:leftChars="200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numPr>
          <w:ilvl w:val="0"/>
          <w:numId w:val="2"/>
        </w:numPr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“三公”经费口径说明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（一）按照党中央、国务院有关文件及规定，“三公” 经费包括：因公出国（境）费、公务用车购置及运行维护费、 公务接待费。因公出国（境）费，指单位工作人员公务出国 （境）的住宿费、差旅费、伙食补助费、杂费、培训费等支 出；公务用车购置及运行维护费，指单位公务用车购置费及 租用费、燃料费、维修费、过路过桥费、保险费等支出；公 务接待费，指单位按规定开支的各类公务接待支出。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（二）“三公”经费预算数是财政部门根据相关要求核 定各部门（含下属单位）从预算安排的资金中可用于因公出 国（境）费用、公务用车购置及运行维护费、公务接待费用 的预算数控制数（包括基本支出和项目支出）。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（三）使用本级财政拨款安排“三公”经费的部门均纳 入统计的范围。新平县本级各部门“三公”经费，由各部门 在政府或其门户网站、“玉溪网”专栏上公开，如需了解具 体情况，可与部门直接联系。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新平彝族傣族自治县财政局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　　　　　　　　　　　　　　　　　　2025年1月26日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7B9A3"/>
    <w:multiLevelType w:val="singleLevel"/>
    <w:tmpl w:val="0397B9A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821F1A9"/>
    <w:multiLevelType w:val="singleLevel"/>
    <w:tmpl w:val="3821F1A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7713B"/>
    <w:rsid w:val="09AF0194"/>
    <w:rsid w:val="0F8D4F1F"/>
    <w:rsid w:val="0FA31A0E"/>
    <w:rsid w:val="11A54D00"/>
    <w:rsid w:val="128E0C20"/>
    <w:rsid w:val="1758783B"/>
    <w:rsid w:val="235F67EA"/>
    <w:rsid w:val="23A71460"/>
    <w:rsid w:val="25DB43C1"/>
    <w:rsid w:val="25FD1B57"/>
    <w:rsid w:val="2A592A3D"/>
    <w:rsid w:val="2D25248C"/>
    <w:rsid w:val="2D31115F"/>
    <w:rsid w:val="2F3E1932"/>
    <w:rsid w:val="34B67601"/>
    <w:rsid w:val="35207127"/>
    <w:rsid w:val="3C9F7E0D"/>
    <w:rsid w:val="3DD118F1"/>
    <w:rsid w:val="3EA31182"/>
    <w:rsid w:val="43B2571E"/>
    <w:rsid w:val="47F14F11"/>
    <w:rsid w:val="48711900"/>
    <w:rsid w:val="54661626"/>
    <w:rsid w:val="55F710FC"/>
    <w:rsid w:val="594F001D"/>
    <w:rsid w:val="5A45088F"/>
    <w:rsid w:val="5AA709E8"/>
    <w:rsid w:val="5B170BAF"/>
    <w:rsid w:val="5BE054DF"/>
    <w:rsid w:val="5EA24168"/>
    <w:rsid w:val="62B04B90"/>
    <w:rsid w:val="66C15978"/>
    <w:rsid w:val="670631B8"/>
    <w:rsid w:val="68BD4146"/>
    <w:rsid w:val="6A8A21DF"/>
    <w:rsid w:val="6D0B22D0"/>
    <w:rsid w:val="7010295B"/>
    <w:rsid w:val="757A77BB"/>
    <w:rsid w:val="75D04265"/>
    <w:rsid w:val="7BF4724E"/>
    <w:rsid w:val="7C754D95"/>
    <w:rsid w:val="7D9C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2025-03-12T06:57:10Z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2275272C35CC4B2BBF308C0037A499DE</vt:lpwstr>
  </property>
</Properties>
</file>