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ECF2">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olor w:val="auto"/>
          <w:spacing w:val="14"/>
          <w:sz w:val="44"/>
          <w:szCs w:val="44"/>
          <w:highlight w:val="none"/>
          <w:lang w:eastAsia="zh-CN"/>
        </w:rPr>
      </w:pPr>
      <w:r>
        <w:rPr>
          <w:rFonts w:hint="eastAsia" w:ascii="Times New Roman" w:hAnsi="Times New Roman" w:eastAsia="方正小标宋_GBK"/>
          <w:sz w:val="44"/>
          <w:szCs w:val="44"/>
          <w:lang w:eastAsia="zh-CN"/>
        </w:rPr>
        <w:t>新平彝族傣族自治县人民政府办公室</w:t>
      </w:r>
      <w:r>
        <w:rPr>
          <w:rFonts w:hint="eastAsia" w:ascii="Times New Roman" w:hAnsi="Times New Roman" w:eastAsia="方正小标宋_GBK"/>
          <w:sz w:val="44"/>
          <w:szCs w:val="44"/>
        </w:rPr>
        <w:br w:type="textWrapping"/>
      </w:r>
      <w:r>
        <w:rPr>
          <w:rFonts w:hint="eastAsia" w:ascii="Times New Roman" w:hAnsi="Times New Roman" w:eastAsia="方正小标宋_GBK"/>
          <w:sz w:val="44"/>
          <w:szCs w:val="44"/>
          <w:lang w:val="en-US" w:eastAsia="zh-CN"/>
        </w:rPr>
        <w:t>2025</w:t>
      </w:r>
      <w:r>
        <w:rPr>
          <w:rFonts w:hint="eastAsia" w:ascii="Times New Roman" w:hAnsi="Times New Roman" w:eastAsia="方正小标宋_GBK"/>
          <w:sz w:val="44"/>
          <w:szCs w:val="44"/>
          <w:lang w:eastAsia="zh-CN"/>
        </w:rPr>
        <w:t>年</w:t>
      </w:r>
      <w:r>
        <w:rPr>
          <w:rFonts w:hint="eastAsia" w:ascii="Times New Roman" w:hAnsi="Times New Roman" w:eastAsia="方正小标宋_GBK"/>
          <w:sz w:val="44"/>
          <w:szCs w:val="44"/>
          <w:lang w:val="en-US" w:eastAsia="zh-CN"/>
        </w:rPr>
        <w:t>部门</w:t>
      </w:r>
      <w:r>
        <w:rPr>
          <w:rFonts w:hint="eastAsia" w:ascii="Times New Roman" w:hAnsi="Times New Roman" w:eastAsia="方正小标宋_GBK"/>
          <w:color w:val="auto"/>
          <w:spacing w:val="14"/>
          <w:sz w:val="44"/>
          <w:szCs w:val="44"/>
          <w:highlight w:val="none"/>
          <w:lang w:val="en-US" w:eastAsia="zh-CN"/>
        </w:rPr>
        <w:t>预算重点领域财政项目文本（一）</w:t>
      </w:r>
    </w:p>
    <w:p w14:paraId="0A3BF4C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552FF1FA">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olor w:val="auto"/>
          <w:kern w:val="0"/>
          <w:sz w:val="32"/>
          <w:szCs w:val="32"/>
          <w:highlight w:val="none"/>
          <w:lang w:val="en-US" w:eastAsia="zh-CN"/>
        </w:rPr>
      </w:pPr>
      <w:r>
        <w:rPr>
          <w:rFonts w:hint="eastAsia" w:ascii="Times New Roman" w:hAnsi="Times New Roman" w:eastAsia="方正楷体_GBK" w:cs="Times New Roman"/>
          <w:b w:val="0"/>
          <w:sz w:val="32"/>
          <w:lang w:val="en-US" w:eastAsia="zh-CN"/>
        </w:rPr>
        <w:t>公务业务专项经费项目</w:t>
      </w:r>
      <w:r>
        <w:rPr>
          <w:rFonts w:hint="eastAsia" w:ascii="Times New Roman" w:hAnsi="Times New Roman" w:eastAsia="方正仿宋_GBK"/>
          <w:color w:val="auto"/>
          <w:kern w:val="0"/>
          <w:sz w:val="32"/>
          <w:szCs w:val="32"/>
          <w:highlight w:val="none"/>
          <w:lang w:eastAsia="zh-CN"/>
        </w:rPr>
        <w:t>。</w:t>
      </w:r>
    </w:p>
    <w:p w14:paraId="4BB11FD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1A77FAF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县人民政府办公室紧紧围绕县委、县政府中心工作，主动适应新形势、新任务和政府工作的新要求，从提升办文办会办事工作效能入手，强化服务意识，规范工作流程，完善制度机制，使办公室参辅助中心、协调运转中枢、服务保障管家和政府</w:t>
      </w:r>
      <w:bookmarkStart w:id="0" w:name="_GoBack"/>
      <w:bookmarkEnd w:id="0"/>
      <w:r>
        <w:rPr>
          <w:rFonts w:hint="eastAsia" w:ascii="Times New Roman" w:hAnsi="Times New Roman" w:eastAsia="方正仿宋_GBK" w:cs="Times New Roman"/>
          <w:b w:val="0"/>
          <w:sz w:val="32"/>
          <w:szCs w:val="24"/>
          <w:lang w:val="en-US" w:eastAsia="zh-CN"/>
        </w:rPr>
        <w:t>服务窗口的作用充分发挥，辅助政务、管理事务、保障服务的职责有效履行。确保2025年县政府办公室各项工作继续高效有序推进。</w:t>
      </w:r>
    </w:p>
    <w:p w14:paraId="6B34F78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7F2C4C4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新平彝族傣族自治县人民政府办公室。</w:t>
      </w:r>
    </w:p>
    <w:p w14:paraId="2B0EF9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50CDD81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本项目旨在全面优化办公室资源配置，提升综合协调服务能力。通过加强重大工作部署、重要会议及重大活动的组织协调，确保领导交办的任务能够得到及时、高效地办理。注重与各部门、乡镇的紧密沟通与合作，形成上下联动、左右协同的工作格局。在会务服务方面，将严格执行会议审批制度，精心准备会议议题，提升会前、会中、会后的全流程服务质量，确保会议高效有序。此外，项目还将强化督查督办工作，以求真务实的态度，确保政府决策和领导批示得到有效落实，并及时反馈落实情况。为推进政府法治建设，提高依法行政水平，项目将充分发挥法律顾问的参谋助手作用，建立健全政府法律顾问制度，保障行政决策的科学性和合法性。通过本项目的实施，预期将显著提升办公室的工作效率和服务质量，推动全县经济社会更好更快发展，为政府决策提供有力支撑和保障。</w:t>
      </w:r>
    </w:p>
    <w:p w14:paraId="332CE40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64BAF5D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充分发挥办公室的资源优势，以做好领导公务活动和机关日常工作协调为重点，突出抓好重大工作部署、重要会议、重大活动的组织协调，对领导交办的任务及时协调、快速办理；坚持把综合协调工作渗透到政务服务的各个环节，注重与部门、乡镇沟通，综合权衡，通盘考虑，使各方面工作相互衔接，形成合力，共同促进全县经济社会更好更快发展。同时，加强与县委办、县人大办、县政协办日常工作的衔接、沟通与协调，特别是在文件运转、接待和办事等方面做到规范有序、有章可循，确保县四大班子办公室联系更加紧密、服务更加优化、工作更加有序、成效更加突出。</w:t>
      </w:r>
    </w:p>
    <w:p w14:paraId="1E051E4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在会务服务方面。严格执行会议审批制度，认真审查会议议题。为提高会议效率，狠抓会前准备、会中服务、会后落实三个环节，力求会议主题明确、中心突出、务求实效。</w:t>
      </w:r>
    </w:p>
    <w:p w14:paraId="2D5220A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督查督办是推动决策落实的重要手段，也是办公室工作的一项重要任务。县政府办公室以求真务实和敢于碰硬的作风，扎实抓好督查督办工作，使县政府的每一项决策和县领导的每一次重要批示都得到了贯彻落实，及时将落实情况向县领导反馈，有效促进各项工作的落实。</w:t>
      </w:r>
    </w:p>
    <w:p w14:paraId="1EA1E09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为了贯彻落实依法治国方略，加强政府法治建设，提高依法行政水平，保障行政各项决策的科学性和合法性，避免和减少失误，充分发挥法律顾问在政府行政工作中的参谋和助手作用，建立健全政府法律顾问制度。</w:t>
      </w:r>
    </w:p>
    <w:p w14:paraId="214189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113D6A2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立足本职，当好参谋助手，以问题为导向，深入基层开展调研；及时召开调研工作会议，指导工作推进，帮助解决困难问题；强化责任，加大政务督查力度；从提升办文办会办事工作效能入手，强化服务意识，规范工作流程，完善制度机制；重点工作协调、全市重点项目活动；法治政府建设；总计安排资金</w:t>
      </w:r>
      <w:r>
        <w:rPr>
          <w:rFonts w:hint="eastAsia" w:ascii="Times New Roman" w:hAnsi="Times New Roman" w:eastAsia="方正楷体_GBK" w:cs="Times New Roman"/>
          <w:b w:val="0"/>
          <w:sz w:val="32"/>
          <w:lang w:val="en-US" w:eastAsia="zh-CN"/>
        </w:rPr>
        <w:t>950,000.00</w:t>
      </w:r>
      <w:r>
        <w:rPr>
          <w:rFonts w:hint="eastAsia" w:ascii="Times New Roman" w:hAnsi="Times New Roman" w:eastAsia="方正仿宋_GBK" w:cs="Times New Roman"/>
          <w:b w:val="0"/>
          <w:sz w:val="32"/>
          <w:szCs w:val="24"/>
          <w:lang w:val="en-US" w:eastAsia="zh-CN"/>
        </w:rPr>
        <w:t>元。</w:t>
      </w:r>
    </w:p>
    <w:p w14:paraId="6E71872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04A6251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做好领导公务活动和机关日常工作，抓好重大工作部署、重要会议、重大活动的组织协调工作，对领导交办的任务及时协调、快速办理；坚持把综合协调工作渗透到政务服务的各个环节，注重与部门、乡镇沟通，综合权衡，通盘考虑，使各方面工作相互衔接，形成合力，共同促进全县经济社会更好更快发展；</w:t>
      </w:r>
    </w:p>
    <w:p w14:paraId="34E5B9C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2紧紧围绕县委、县政府各项目标任务，采取实地督查、电话催办、文件通报等方式，重点抓好对市政府督查室交办的事项、县政府工作报告和领导干部七位一体落实情况、县政府常务会议和专题会议决定事项、县政府领导批示或关注的重大事项、重点项目建设、全县主要经济指标完成情况，以及群众普遍关心的民生实事等热点、难点问题和各项中心工作；</w:t>
      </w:r>
    </w:p>
    <w:p w14:paraId="56BC188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3.做好2025年政务督查检查工作以及市委、市政府决策、决定、规定工作部署的贯彻落实情况；做好调查研究，收集反馈信息和综合重要情况等工作。</w:t>
      </w:r>
    </w:p>
    <w:p w14:paraId="7448FB0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29B82E8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r>
        <w:rPr>
          <w:rFonts w:hint="eastAsia" w:ascii="Times New Roman" w:hAnsi="Times New Roman" w:eastAsia="方正仿宋_GBK" w:cs="Times New Roman"/>
          <w:b w:val="0"/>
          <w:sz w:val="32"/>
          <w:szCs w:val="24"/>
          <w:lang w:val="en-US" w:eastAsia="zh-CN"/>
        </w:rPr>
        <w:t>充分发挥县政府办公室职责职能，做好领导公务活动和机关日常工作协调，抓好重大工作部署、重要会议、重大活动的组织协调，是各项工作顺利推进的保障，并提高了工作效率。</w:t>
      </w:r>
    </w:p>
    <w:p w14:paraId="6F8CFEE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p w14:paraId="6D7E59D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p w14:paraId="68EFDE0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p w14:paraId="017EF53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p w14:paraId="02540C2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p w14:paraId="6888F2F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p w14:paraId="3C825B0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p w14:paraId="3AE6A206">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olor w:val="auto"/>
          <w:spacing w:val="14"/>
          <w:sz w:val="44"/>
          <w:szCs w:val="44"/>
          <w:highlight w:val="none"/>
          <w:lang w:eastAsia="zh-CN"/>
        </w:rPr>
      </w:pPr>
      <w:r>
        <w:rPr>
          <w:rFonts w:hint="eastAsia" w:ascii="Times New Roman" w:hAnsi="Times New Roman" w:eastAsia="方正小标宋_GBK" w:cs="Times New Roman"/>
          <w:color w:val="auto"/>
          <w:spacing w:val="14"/>
          <w:sz w:val="44"/>
          <w:szCs w:val="44"/>
          <w:highlight w:val="none"/>
          <w:lang w:val="en-US" w:eastAsia="zh-CN"/>
        </w:rPr>
        <w:t>新平彝族傣族自治县人民政府办公室</w:t>
      </w:r>
      <w:r>
        <w:rPr>
          <w:rFonts w:hint="eastAsia" w:ascii="Times New Roman" w:hAnsi="Times New Roman" w:eastAsia="方正小标宋_GBK"/>
          <w:sz w:val="44"/>
          <w:szCs w:val="44"/>
        </w:rPr>
        <w:br w:type="textWrapping"/>
      </w:r>
      <w:r>
        <w:rPr>
          <w:rFonts w:hint="eastAsia" w:ascii="Times New Roman" w:hAnsi="Times New Roman" w:eastAsia="方正小标宋_GBK"/>
          <w:sz w:val="44"/>
          <w:szCs w:val="44"/>
          <w:lang w:val="en-US" w:eastAsia="zh-CN"/>
        </w:rPr>
        <w:t>2025</w:t>
      </w:r>
      <w:r>
        <w:rPr>
          <w:rFonts w:hint="eastAsia" w:ascii="Times New Roman" w:hAnsi="Times New Roman" w:eastAsia="方正小标宋_GBK"/>
          <w:sz w:val="44"/>
          <w:szCs w:val="44"/>
          <w:lang w:eastAsia="zh-CN"/>
        </w:rPr>
        <w:t>年</w:t>
      </w:r>
      <w:r>
        <w:rPr>
          <w:rFonts w:hint="eastAsia" w:ascii="Times New Roman" w:hAnsi="Times New Roman" w:eastAsia="方正小标宋_GBK"/>
          <w:sz w:val="44"/>
          <w:szCs w:val="44"/>
          <w:lang w:val="en-US" w:eastAsia="zh-CN"/>
        </w:rPr>
        <w:t>部门</w:t>
      </w:r>
      <w:r>
        <w:rPr>
          <w:rFonts w:hint="eastAsia" w:ascii="Times New Roman" w:hAnsi="Times New Roman" w:eastAsia="方正小标宋_GBK"/>
          <w:color w:val="auto"/>
          <w:spacing w:val="14"/>
          <w:sz w:val="44"/>
          <w:szCs w:val="44"/>
          <w:highlight w:val="none"/>
          <w:lang w:val="en-US" w:eastAsia="zh-CN"/>
        </w:rPr>
        <w:t>预算重点领域财政项目文本（二）</w:t>
      </w:r>
    </w:p>
    <w:p w14:paraId="06723D70">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48CB6B3B">
      <w:pPr>
        <w:spacing w:line="56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机关事业单位死亡职工遗属生活困难补助项目</w:t>
      </w:r>
    </w:p>
    <w:p w14:paraId="3D143AB3">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28498ACE">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cs="Times New Roman"/>
          <w:sz w:val="32"/>
          <w:szCs w:val="32"/>
          <w:lang w:val="en-US" w:eastAsia="zh-CN"/>
        </w:rPr>
        <w:t>为妥善</w:t>
      </w:r>
      <w:r>
        <w:rPr>
          <w:rFonts w:hint="eastAsia" w:ascii="Times New Roman" w:hAnsi="Times New Roman" w:eastAsia="方正仿宋_GBK"/>
          <w:sz w:val="32"/>
          <w:szCs w:val="32"/>
          <w:lang w:val="en-US" w:eastAsia="zh-CN"/>
        </w:rPr>
        <w:t>解决机关事业单位工作人员死亡后遗属生活困难问题，1980年，民政部、财政部印发《国家机关事业单位工作人员死亡后遗属生活困难补助暂行规定》（民发〔1980〕5号），建立了全国统一的补助制度，明确国家机关事业单位工作人员死亡以后，遗属生活困难的，死者所在单位可以根据“困难大的多补助，困难小的少补助，不困难的不补助”的原则，给予定期或临时补助。补助对象是指依靠死者生前供养的父母和配偶、子女和弟妹等直系亲属和其他亲属。</w:t>
      </w:r>
    </w:p>
    <w:p w14:paraId="1D96698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003BEFE5">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b w:val="0"/>
          <w:sz w:val="32"/>
          <w:szCs w:val="24"/>
          <w:lang w:val="en-US" w:eastAsia="zh-CN"/>
        </w:rPr>
        <w:t>新平彝族傣族自治县人民政府办公室</w:t>
      </w:r>
      <w:r>
        <w:rPr>
          <w:rFonts w:hint="eastAsia" w:ascii="Times New Roman" w:hAnsi="Times New Roman" w:eastAsia="方正仿宋_GBK" w:cs="Times New Roman"/>
          <w:color w:val="auto"/>
          <w:kern w:val="0"/>
          <w:sz w:val="32"/>
          <w:szCs w:val="32"/>
          <w:highlight w:val="none"/>
          <w:lang w:eastAsia="zh-CN"/>
        </w:rPr>
        <w:t>。</w:t>
      </w:r>
    </w:p>
    <w:p w14:paraId="63780144">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2861883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遗属生活困难补助项目是为了保障遗属的基本生活需求，特别是对于那些失去亲人且生活困难的遗属提供一定的经济支持。此项目旨在帮助遗属渡过难关，减轻他们的经济压力，并体现社会对遗属的关爱和尊重。</w:t>
      </w:r>
    </w:p>
    <w:p w14:paraId="53E55C2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0EFC1AD7">
      <w:pPr>
        <w:pStyle w:val="4"/>
        <w:ind w:firstLine="640" w:firstLineChars="200"/>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制定详细的补助政策：根据地区和部门实际情况，制定符合需求的补助政策。包括确定补助对象、条件、标准、发放方式等。</w:t>
      </w:r>
    </w:p>
    <w:p w14:paraId="3BD37274">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设立专门的申请机构：设立专</w:t>
      </w:r>
      <w:r>
        <w:rPr>
          <w:rFonts w:hint="eastAsia" w:ascii="Times New Roman" w:hAnsi="Times New Roman" w:eastAsia="方正仿宋_GBK" w:cs="Times New Roman"/>
          <w:kern w:val="2"/>
          <w:sz w:val="32"/>
          <w:szCs w:val="32"/>
          <w:lang w:val="en-US" w:eastAsia="zh-CN" w:bidi="ar-SA"/>
        </w:rPr>
        <w:t>人负责</w:t>
      </w:r>
      <w:r>
        <w:rPr>
          <w:rFonts w:hint="default" w:ascii="Times New Roman" w:hAnsi="Times New Roman" w:eastAsia="方正仿宋_GBK" w:cs="Times New Roman"/>
          <w:kern w:val="2"/>
          <w:sz w:val="32"/>
          <w:szCs w:val="32"/>
          <w:lang w:val="en-US" w:eastAsia="zh-CN" w:bidi="ar-SA"/>
        </w:rPr>
        <w:t>的遗属生活困难补助申请，负责接收、审核和审批申请者的申请，提供一站式服务。</w:t>
      </w:r>
    </w:p>
    <w:p w14:paraId="04B5D2E3">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建立补助档案：为每位享受遗属生活困难补助的遗属建立档案，记录基本信息、家庭情况、收入状况、补助金额等，便于跟踪和管理。</w:t>
      </w:r>
    </w:p>
    <w:p w14:paraId="0CD72320">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定期调查和审核：定期对享受遗属生活困难补助的遗属进行调查和审核，确保其家庭经济状况和生活情况符合补助条件。</w:t>
      </w:r>
    </w:p>
    <w:p w14:paraId="733476AB">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加强宣传和推广：通过多种渠道宣传遗属生活困难补助政策，包括宣传栏、社交媒体、公共活动等，提高政策的知名度和透明度。</w:t>
      </w:r>
    </w:p>
    <w:p w14:paraId="6C6CB776">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资金管理和使用方案：制定资金管理和使用方案，确保补助资金的来源合法、使用合理、管理严格。同时加强对资金使用的监督和审计，防止滥用和不当使用。</w:t>
      </w:r>
    </w:p>
    <w:p w14:paraId="435454DF">
      <w:pPr>
        <w:pStyle w:val="4"/>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调整和改进机制：根据遗属反馈和社会发展情况，定期评估遗属生活困难补助政策的执行效果，及时调整和完善政策，提高政策的针对性和有效性。</w:t>
      </w:r>
    </w:p>
    <w:p w14:paraId="4EF94C5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046A359B">
      <w:pPr>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sz w:val="32"/>
          <w:szCs w:val="32"/>
          <w:lang w:val="en-US" w:eastAsia="zh-CN"/>
        </w:rPr>
        <w:t>根据县级定额年初安排，通过测算，2025年我部门</w:t>
      </w:r>
      <w:r>
        <w:rPr>
          <w:rFonts w:hint="eastAsia" w:ascii="Times New Roman" w:hAnsi="Times New Roman" w:eastAsia="方正仿宋_GBK"/>
          <w:sz w:val="32"/>
          <w:szCs w:val="32"/>
          <w:lang w:eastAsia="zh-CN"/>
        </w:rPr>
        <w:t>机关事业单位死亡职工遗属生活困难补助</w:t>
      </w:r>
      <w:r>
        <w:rPr>
          <w:rFonts w:hint="eastAsia" w:ascii="Times New Roman" w:hAnsi="Times New Roman" w:eastAsia="方正楷体_GBK" w:cs="Times New Roman"/>
          <w:b w:val="0"/>
          <w:sz w:val="32"/>
          <w:lang w:val="en-US" w:eastAsia="zh-CN"/>
        </w:rPr>
        <w:t>606,673.60</w:t>
      </w:r>
      <w:r>
        <w:rPr>
          <w:rFonts w:hint="eastAsia" w:ascii="Times New Roman" w:hAnsi="Times New Roman" w:eastAsia="方正仿宋_GBK"/>
          <w:sz w:val="32"/>
          <w:szCs w:val="32"/>
          <w:lang w:val="en-US" w:eastAsia="zh-CN"/>
        </w:rPr>
        <w:t>元。</w:t>
      </w:r>
    </w:p>
    <w:p w14:paraId="107D18C4">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33227253">
      <w:pPr>
        <w:pStyle w:val="4"/>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根据县级财政规定，2025年3、6、9、12月末，通过“一卡通”代发平台，代发</w:t>
      </w:r>
      <w:r>
        <w:rPr>
          <w:rFonts w:hint="eastAsia" w:ascii="Times New Roman" w:hAnsi="Times New Roman" w:eastAsia="方正仿宋_GBK"/>
          <w:sz w:val="32"/>
          <w:szCs w:val="32"/>
          <w:lang w:eastAsia="zh-CN"/>
        </w:rPr>
        <w:t>遗属生活困难补助</w:t>
      </w:r>
      <w:r>
        <w:rPr>
          <w:rFonts w:hint="eastAsia" w:ascii="Times New Roman" w:hAnsi="Times New Roman" w:eastAsia="方正仿宋_GBK" w:cs="Times New Roman"/>
          <w:kern w:val="2"/>
          <w:sz w:val="32"/>
          <w:szCs w:val="32"/>
          <w:lang w:val="en-US" w:eastAsia="zh-CN" w:bidi="ar-SA"/>
        </w:rPr>
        <w:t>共计</w:t>
      </w:r>
      <w:r>
        <w:rPr>
          <w:rFonts w:hint="eastAsia" w:ascii="Times New Roman" w:hAnsi="Times New Roman" w:eastAsia="方正楷体_GBK" w:cs="Times New Roman"/>
          <w:b w:val="0"/>
          <w:sz w:val="32"/>
          <w:lang w:val="en-US" w:eastAsia="zh-CN"/>
        </w:rPr>
        <w:t>606,673.60</w:t>
      </w:r>
      <w:r>
        <w:rPr>
          <w:rFonts w:hint="eastAsia" w:ascii="Times New Roman" w:hAnsi="Times New Roman" w:eastAsia="方正仿宋_GBK" w:cs="Times New Roman"/>
          <w:kern w:val="2"/>
          <w:sz w:val="32"/>
          <w:szCs w:val="32"/>
          <w:lang w:val="en-US" w:eastAsia="zh-CN" w:bidi="ar-SA"/>
        </w:rPr>
        <w:t>元。</w:t>
      </w:r>
    </w:p>
    <w:p w14:paraId="6EB36F8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51C30143">
      <w:pPr>
        <w:pStyle w:val="4"/>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保障职工权益：保障因工死亡职工的家属的基本生活权益。包括提供经济援助，确保他们的基本生活需求得到满足，如生活费、子女教育费等。同时，提供必要的心理支持和社会关怀，帮助他们度过失去亲人的困难时期。</w:t>
      </w:r>
    </w:p>
    <w:p w14:paraId="04ED64B5">
      <w:pPr>
        <w:pStyle w:val="4"/>
        <w:ind w:firstLine="640" w:firstLineChars="200"/>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落实社会保障：机关事业单位作为雇主，有责任为职工提供相应的社会保障。因此，该项目的</w:t>
      </w:r>
      <w:r>
        <w:rPr>
          <w:rFonts w:hint="eastAsia" w:ascii="Times New Roman" w:hAnsi="Times New Roman" w:eastAsia="方正仿宋_GBK" w:cs="Times New Roman"/>
          <w:kern w:val="2"/>
          <w:sz w:val="32"/>
          <w:szCs w:val="32"/>
          <w:lang w:val="en-US" w:eastAsia="zh-CN" w:bidi="ar-SA"/>
        </w:rPr>
        <w:t>主体</w:t>
      </w:r>
      <w:r>
        <w:rPr>
          <w:rFonts w:hint="default" w:ascii="Times New Roman" w:hAnsi="Times New Roman" w:eastAsia="方正仿宋_GBK" w:cs="Times New Roman"/>
          <w:kern w:val="2"/>
          <w:sz w:val="32"/>
          <w:szCs w:val="32"/>
          <w:lang w:val="en-US" w:eastAsia="zh-CN" w:bidi="ar-SA"/>
        </w:rPr>
        <w:t>责任是落实机关事业单位的社会保障责任，确保职工因工死亡后留下的家属得到必要的帮助和支持。</w:t>
      </w:r>
    </w:p>
    <w:p w14:paraId="6EB91F76">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促进公平正义：通过提供补助项目，减轻因工死亡职工家属的经济负担，实现对他们的公平待遇。这有助于缩小贫富差距，促进社会的公平和谐发展。</w:t>
      </w:r>
    </w:p>
    <w:p w14:paraId="01A027CF">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2312"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维护社会稳定：通过为因工死亡职工家属提供生活困难补助，减轻他们的经济压力，有助于减少社会不稳定因素的产生，维护社会的和谐与稳定。</w:t>
      </w:r>
    </w:p>
    <w:p w14:paraId="2AFFFE3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Times New Roman"/>
          <w:b w:val="0"/>
          <w:sz w:val="32"/>
          <w:szCs w:val="24"/>
          <w:lang w:val="en-US" w:eastAsia="zh-CN"/>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763D2276-A904-47A8-985F-6B09E39587E7}"/>
  </w:font>
  <w:font w:name="方正小标宋简体">
    <w:panose1 w:val="02000000000000000000"/>
    <w:charset w:val="86"/>
    <w:family w:val="auto"/>
    <w:pitch w:val="default"/>
    <w:sig w:usb0="00000001" w:usb1="08000000" w:usb2="00000000" w:usb3="00000000" w:csb0="00040000" w:csb1="00000000"/>
    <w:embedRegular r:id="rId2" w:fontKey="{618C8007-89DB-41E3-AD71-2E2C2FAB026F}"/>
  </w:font>
  <w:font w:name="方正小标宋_GBK">
    <w:panose1 w:val="02000000000000000000"/>
    <w:charset w:val="86"/>
    <w:family w:val="auto"/>
    <w:pitch w:val="default"/>
    <w:sig w:usb0="A00002BF" w:usb1="38CF7CFA" w:usb2="00082016" w:usb3="00000000" w:csb0="00040001" w:csb1="00000000"/>
    <w:embedRegular r:id="rId3" w:fontKey="{682918DF-F9BF-4668-9105-2394EC4C4D95}"/>
  </w:font>
  <w:font w:name="方正黑体_GBK">
    <w:panose1 w:val="03000509000000000000"/>
    <w:charset w:val="86"/>
    <w:family w:val="auto"/>
    <w:pitch w:val="default"/>
    <w:sig w:usb0="00000001" w:usb1="080E0000" w:usb2="00000000" w:usb3="00000000" w:csb0="00040000" w:csb1="00000000"/>
    <w:embedRegular r:id="rId4" w:fontKey="{4018B968-4D2D-4D19-8DF4-65A43728A0D3}"/>
  </w:font>
  <w:font w:name="方正楷体_GBK">
    <w:panose1 w:val="02000000000000000000"/>
    <w:charset w:val="86"/>
    <w:family w:val="auto"/>
    <w:pitch w:val="default"/>
    <w:sig w:usb0="800002BF" w:usb1="38CF7CFA" w:usb2="00000016" w:usb3="00000000" w:csb0="00040000" w:csb1="00000000"/>
    <w:embedRegular r:id="rId5" w:fontKey="{772C6195-12F6-4BE5-BC8F-792E55092A4D}"/>
  </w:font>
  <w:font w:name="方正仿宋_GB2312">
    <w:panose1 w:val="02000000000000000000"/>
    <w:charset w:val="86"/>
    <w:family w:val="auto"/>
    <w:pitch w:val="default"/>
    <w:sig w:usb0="A00002BF" w:usb1="184F6CFA" w:usb2="00000012" w:usb3="00000000" w:csb0="00040001" w:csb1="00000000"/>
    <w:embedRegular r:id="rId6" w:fontKey="{48112FEB-5A2F-4DE8-A1C1-B965174A18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A02A3"/>
    <w:rsid w:val="19A070D1"/>
    <w:rsid w:val="1A02029D"/>
    <w:rsid w:val="1A450189"/>
    <w:rsid w:val="1B9E10E6"/>
    <w:rsid w:val="1BA535D6"/>
    <w:rsid w:val="1D412E8A"/>
    <w:rsid w:val="1D4F1A4B"/>
    <w:rsid w:val="1E6F3A27"/>
    <w:rsid w:val="1EE64AB5"/>
    <w:rsid w:val="1F5D7D23"/>
    <w:rsid w:val="2123408C"/>
    <w:rsid w:val="21A165ED"/>
    <w:rsid w:val="21D35127"/>
    <w:rsid w:val="224E1B51"/>
    <w:rsid w:val="22583371"/>
    <w:rsid w:val="230E380E"/>
    <w:rsid w:val="234B6811"/>
    <w:rsid w:val="25951FC5"/>
    <w:rsid w:val="25E90563"/>
    <w:rsid w:val="27093862"/>
    <w:rsid w:val="28013942"/>
    <w:rsid w:val="29D049D8"/>
    <w:rsid w:val="2AA50EFC"/>
    <w:rsid w:val="2BAC0068"/>
    <w:rsid w:val="2FD86035"/>
    <w:rsid w:val="30106060"/>
    <w:rsid w:val="30510AD9"/>
    <w:rsid w:val="30DD6F16"/>
    <w:rsid w:val="31A97DB4"/>
    <w:rsid w:val="31B934DF"/>
    <w:rsid w:val="32806A25"/>
    <w:rsid w:val="342804A8"/>
    <w:rsid w:val="357B61FF"/>
    <w:rsid w:val="357E0CC8"/>
    <w:rsid w:val="37103BA1"/>
    <w:rsid w:val="38312021"/>
    <w:rsid w:val="386B4E07"/>
    <w:rsid w:val="39237490"/>
    <w:rsid w:val="39CD7B28"/>
    <w:rsid w:val="3A900B55"/>
    <w:rsid w:val="3DFA638C"/>
    <w:rsid w:val="3ECA2A00"/>
    <w:rsid w:val="41877227"/>
    <w:rsid w:val="41BF2EC5"/>
    <w:rsid w:val="422A126E"/>
    <w:rsid w:val="425251EE"/>
    <w:rsid w:val="43122A4F"/>
    <w:rsid w:val="448B4867"/>
    <w:rsid w:val="44CB1108"/>
    <w:rsid w:val="48482A6F"/>
    <w:rsid w:val="50792360"/>
    <w:rsid w:val="509E3B74"/>
    <w:rsid w:val="545A24A8"/>
    <w:rsid w:val="55AA2FBB"/>
    <w:rsid w:val="56BA722E"/>
    <w:rsid w:val="576860F3"/>
    <w:rsid w:val="596F6AFD"/>
    <w:rsid w:val="59807B66"/>
    <w:rsid w:val="59C06909"/>
    <w:rsid w:val="5BB36795"/>
    <w:rsid w:val="5DA54794"/>
    <w:rsid w:val="5DF474C9"/>
    <w:rsid w:val="5EB84053"/>
    <w:rsid w:val="61F061FA"/>
    <w:rsid w:val="63604CB9"/>
    <w:rsid w:val="63BC6393"/>
    <w:rsid w:val="64F3678D"/>
    <w:rsid w:val="65200BA4"/>
    <w:rsid w:val="657131AE"/>
    <w:rsid w:val="65766C11"/>
    <w:rsid w:val="67422DB4"/>
    <w:rsid w:val="6B882FFF"/>
    <w:rsid w:val="6BDF3567"/>
    <w:rsid w:val="6CA21DAF"/>
    <w:rsid w:val="6DD0710B"/>
    <w:rsid w:val="6E361438"/>
    <w:rsid w:val="6E9A45B1"/>
    <w:rsid w:val="6EDC1FE0"/>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2996</Words>
  <Characters>3049</Characters>
  <Lines>1</Lines>
  <Paragraphs>1</Paragraphs>
  <TotalTime>1</TotalTime>
  <ScaleCrop>false</ScaleCrop>
  <LinksUpToDate>false</LinksUpToDate>
  <CharactersWithSpaces>3049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小明</cp:lastModifiedBy>
  <cp:lastPrinted>2021-01-14T08:48:00Z</cp:lastPrinted>
  <dcterms:modified xsi:type="dcterms:W3CDTF">2025-02-21T02:06:24Z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6444FB663980404DAEA8525A37EEEA72_13</vt:lpwstr>
  </property>
  <property fmtid="{D5CDD505-2E9C-101B-9397-08002B2CF9AE}" pid="4" name="KSOTemplateDocerSaveRecord">
    <vt:lpwstr>eyJoZGlkIjoiMjEzNTQ0MDE4NzU3NDRmMGU4ZWYzNDMwNzUwYzIyMzciLCJ1c2VySWQiOiIzMDQyNTg4NzUifQ==</vt:lpwstr>
  </property>
</Properties>
</file>