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AD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t>新平彝族傣族自治县检验检测所2025年部门预算重点领域财政项目文本（一）</w:t>
      </w:r>
    </w:p>
    <w:p w14:paraId="318124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default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07573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新平检验检测所2025年农产品、食品、药品安全检验检测项目</w:t>
      </w:r>
    </w:p>
    <w:p w14:paraId="505A20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6E9134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依据《云南省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十四五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食品安全规划》（云食安办发〔2021〕15号）文件要求，以习近平新时代中国特色社会主义思想为指导，坚持以人民为中心的发展思想，坚定不移贯彻新发展理念，遵循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四个最严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要求，实施食品安全战略，以推动高质量发展为主题，以深化供给侧结构性改革为主线，以改革创新为根本动力，以满足人民日益增长的美好生活需要为根本目标，坚持统筹发展与安全，建立食品安全现代化治理体系，提高从农田到餐桌全过程监管能力，提升食品全链条质量安全保障水平，不断增强人民群众的获得感、幸福感和安全感。</w:t>
      </w:r>
    </w:p>
    <w:p w14:paraId="24C796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3B49F8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新平彝族傣族自治县检验检测所</w:t>
      </w:r>
    </w:p>
    <w:p w14:paraId="73EF33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19F0AF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仿宋_GBK"/>
          <w:b w:val="0"/>
          <w:color w:val="auto"/>
          <w:sz w:val="32"/>
          <w:lang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eastAsia="zh-CN"/>
        </w:rPr>
        <w:t>（</w:t>
      </w: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一</w:t>
      </w:r>
      <w:r>
        <w:rPr>
          <w:rFonts w:hint="default" w:ascii="Times New Roman" w:eastAsia="方正楷体_GBK"/>
          <w:b w:val="0"/>
          <w:color w:val="auto"/>
          <w:sz w:val="32"/>
          <w:lang w:eastAsia="zh-CN"/>
        </w:rPr>
        <w:t>）</w:t>
      </w:r>
      <w:r>
        <w:rPr>
          <w:rFonts w:hint="default" w:ascii="Times New Roman" w:eastAsia="方正楷体_GBK"/>
          <w:b w:val="0"/>
          <w:color w:val="auto"/>
          <w:sz w:val="32"/>
        </w:rPr>
        <w:t>项目名称</w:t>
      </w:r>
      <w:r>
        <w:rPr>
          <w:rFonts w:hint="default" w:ascii="Times New Roman" w:eastAsia="方正楷体_GBK"/>
          <w:b w:val="0"/>
          <w:color w:val="auto"/>
          <w:sz w:val="32"/>
          <w:lang w:eastAsia="zh-CN"/>
        </w:rPr>
        <w:t>：</w:t>
      </w:r>
      <w:r>
        <w:rPr>
          <w:rFonts w:hint="default" w:ascii="Times New Roman" w:eastAsia="方正仿宋_GBK"/>
          <w:b w:val="0"/>
          <w:color w:val="auto"/>
          <w:sz w:val="32"/>
        </w:rPr>
        <w:t>新平县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检验检测所</w:t>
      </w:r>
      <w:r>
        <w:rPr>
          <w:rFonts w:hint="default" w:ascii="Times New Roman" w:eastAsia="方正仿宋_GBK"/>
          <w:b w:val="0"/>
          <w:color w:val="auto"/>
          <w:sz w:val="32"/>
        </w:rPr>
        <w:t>202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b w:val="0"/>
          <w:color w:val="auto"/>
          <w:sz w:val="32"/>
        </w:rPr>
        <w:t>年农产品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食品、药品质量安全检验检测项目经费。</w:t>
      </w:r>
    </w:p>
    <w:p w14:paraId="1277492E">
      <w:pPr>
        <w:spacing w:line="590" w:lineRule="exact"/>
        <w:ind w:firstLine="632" w:firstLineChars="200"/>
        <w:jc w:val="both"/>
        <w:outlineLvl w:val="2"/>
        <w:rPr>
          <w:rFonts w:hint="default" w:ascii="Times New Roman" w:eastAsia="方正楷体_GBK"/>
          <w:b w:val="0"/>
          <w:color w:val="auto"/>
          <w:sz w:val="32"/>
        </w:rPr>
      </w:pPr>
      <w:r>
        <w:rPr>
          <w:rFonts w:hint="default" w:ascii="Times New Roman" w:eastAsia="方正楷体_GBK"/>
          <w:b w:val="0"/>
          <w:color w:val="auto"/>
          <w:sz w:val="32"/>
        </w:rPr>
        <w:t>（二）项目背景、立项来源</w:t>
      </w:r>
    </w:p>
    <w:p w14:paraId="5E7803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食品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药品、农产品</w:t>
      </w:r>
      <w:r>
        <w:rPr>
          <w:rFonts w:hint="default" w:ascii="Times New Roman" w:eastAsia="方正仿宋_GBK"/>
          <w:b w:val="0"/>
          <w:color w:val="auto"/>
          <w:sz w:val="32"/>
        </w:rPr>
        <w:t>安全是民生工程、民心工程，关系人民群众的身体健康和生命安全。食品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药品、农产品</w:t>
      </w:r>
      <w:r>
        <w:rPr>
          <w:rFonts w:hint="default" w:ascii="Times New Roman" w:eastAsia="方正仿宋_GBK"/>
          <w:b w:val="0"/>
          <w:color w:val="auto"/>
          <w:sz w:val="32"/>
        </w:rPr>
        <w:t>安全源头在农产品，基础在农业，遵循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四个最严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要求，加强源头综合治理能力，确保广大人民群众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舌尖上的安全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。</w:t>
      </w:r>
    </w:p>
    <w:p w14:paraId="451834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《中华人民共和国农产品质量安全法》第六条规定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县级以上地方人民政府对本行政区域的农产品质量安全工作负责，统一领导、组织、协调本行政区域的农产品质量安全工作，建立健全农产品质量安全工作机制，提高农产品质量安全水平。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</w:p>
    <w:p w14:paraId="6B0B2C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贯彻落实《中共中央国务院关于深化改革加强食品安全工作的意见》（2019年5月9日）精神，用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四个最严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要求，确保广大人民群众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舌尖上的安全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。</w:t>
      </w:r>
    </w:p>
    <w:p w14:paraId="2C4CB7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依据《云南省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十四五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食品安全规划》（云食安办发〔2021〕15号）文件要求，以习近平新时代中国特色社会主义思想为指导，坚持以人民为中心的发展思想，坚定不移贯彻新发展理念，遵循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四个最严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要求，实施食品安全战略，以推动高质量发展为主题，以深化供给侧结构性改革为主线，以改革创新为根本动力，以满足人民日益增长的美好生活需要为根本目标，坚持统筹发展与安全，建立食品安全现代化治理体系，提高从农田到餐桌全过程监管能力，提升食品全链条质量安全保障水平，不断增强人民群众的获得感、幸福感和安全感。</w:t>
      </w:r>
    </w:p>
    <w:p w14:paraId="569A83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55E73E78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本项目共开展四项工作，各工作内容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color w:val="auto"/>
          <w:sz w:val="32"/>
        </w:rPr>
        <w:t>措施为：</w:t>
      </w:r>
    </w:p>
    <w:p w14:paraId="7D14A27E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（一）提档升级县检验检测所高标准实验室，采购食品、药品、农产品相关检验检测仪器设备，提升检测能力和范围。</w:t>
      </w:r>
    </w:p>
    <w:p w14:paraId="1FF9E75A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  <w:lang w:val="en-US"/>
        </w:rPr>
      </w:pPr>
      <w:r>
        <w:rPr>
          <w:rFonts w:hint="default" w:ascii="Times New Roman" w:eastAsia="方正仿宋_GBK"/>
          <w:b w:val="0"/>
          <w:color w:val="auto"/>
          <w:sz w:val="32"/>
        </w:rPr>
        <w:t>（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二）开展检验检测专业技术和仪器设备操作培训。</w:t>
      </w:r>
      <w:r>
        <w:rPr>
          <w:rFonts w:hint="default" w:ascii="Times New Roman" w:eastAsia="方正仿宋_GBK"/>
          <w:b w:val="0"/>
          <w:color w:val="auto"/>
          <w:sz w:val="32"/>
        </w:rPr>
        <w:t>由县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检验检测所</w:t>
      </w:r>
      <w:r>
        <w:rPr>
          <w:rFonts w:hint="default" w:ascii="Times New Roman" w:eastAsia="方正仿宋_GBK"/>
          <w:b w:val="0"/>
          <w:color w:val="auto"/>
          <w:sz w:val="32"/>
        </w:rPr>
        <w:t>组织实施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，</w:t>
      </w:r>
      <w:r>
        <w:rPr>
          <w:rFonts w:hint="default" w:ascii="Times New Roman" w:eastAsia="方正仿宋_GBK"/>
          <w:b w:val="0"/>
          <w:color w:val="auto"/>
          <w:sz w:val="32"/>
        </w:rPr>
        <w:t>邀请厂家工程师上门实作培训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和外出跟班学习培训相结合。做好气</w:t>
      </w:r>
      <w:r>
        <w:rPr>
          <w:rFonts w:hint="default" w:ascii="Times New Roman" w:eastAsia="方正仿宋_GBK"/>
          <w:b w:val="0"/>
          <w:color w:val="auto"/>
          <w:sz w:val="32"/>
        </w:rPr>
        <w:t>相色谱-质谱联用仪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液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相色谱-质谱联用仪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、ICP-oes等</w:t>
      </w:r>
      <w:r>
        <w:rPr>
          <w:rFonts w:hint="default" w:ascii="Times New Roman" w:eastAsia="方正仿宋_GBK"/>
          <w:b w:val="0"/>
          <w:color w:val="auto"/>
          <w:sz w:val="32"/>
        </w:rPr>
        <w:t>检测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仪操作培训与相关检验</w:t>
      </w:r>
      <w:r>
        <w:rPr>
          <w:rFonts w:hint="default" w:ascii="Times New Roman" w:eastAsia="方正仿宋_GBK"/>
          <w:b w:val="0"/>
          <w:color w:val="auto"/>
          <w:sz w:val="32"/>
        </w:rPr>
        <w:t>检测技能培训，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加强专业技术人才培养。</w:t>
      </w:r>
    </w:p>
    <w:p w14:paraId="42A36DB4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（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三</w:t>
      </w:r>
      <w:r>
        <w:rPr>
          <w:rFonts w:hint="default" w:ascii="Times New Roman" w:eastAsia="方正仿宋_GBK"/>
          <w:b w:val="0"/>
          <w:color w:val="auto"/>
          <w:sz w:val="32"/>
        </w:rPr>
        <w:t>）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协助县各监管部门做好2025年食品、药品、农产品质量安全检测工作，</w:t>
      </w:r>
      <w:r>
        <w:rPr>
          <w:rFonts w:hint="default" w:ascii="Times New Roman" w:eastAsia="方正仿宋_GBK"/>
          <w:b w:val="0"/>
          <w:color w:val="auto"/>
          <w:sz w:val="32"/>
        </w:rPr>
        <w:t>同时积极配合上级主管部门对新平县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食品、药品、</w:t>
      </w:r>
      <w:r>
        <w:rPr>
          <w:rFonts w:hint="default" w:ascii="Times New Roman" w:eastAsia="方正仿宋_GBK"/>
          <w:b w:val="0"/>
          <w:color w:val="auto"/>
          <w:sz w:val="32"/>
        </w:rPr>
        <w:t>农产品的监测，做好抽样、制样、送样工作。</w:t>
      </w:r>
    </w:p>
    <w:p w14:paraId="637B8D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731515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本项目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907.68</w:t>
      </w:r>
      <w:r>
        <w:rPr>
          <w:rFonts w:hint="default" w:ascii="Times New Roman" w:eastAsia="方正仿宋_GBK"/>
          <w:b w:val="0"/>
          <w:color w:val="auto"/>
          <w:sz w:val="32"/>
        </w:rPr>
        <w:t>万元预算经费用款计划和支出目标如下</w:t>
      </w:r>
    </w:p>
    <w:p w14:paraId="17009C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（一）第一季度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。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计划用款6.16万元：气</w:t>
      </w:r>
      <w:r>
        <w:rPr>
          <w:rFonts w:hint="default" w:ascii="Times New Roman" w:eastAsia="方正仿宋_GBK"/>
          <w:b w:val="0"/>
          <w:color w:val="auto"/>
          <w:sz w:val="32"/>
        </w:rPr>
        <w:t>相色谱-质谱联用仪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（GC-MS）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厂家培训，培训4人，费用6.16万元。计划2025年3月一次性付款。</w:t>
      </w:r>
    </w:p>
    <w:p w14:paraId="5ABA96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（二）第二季度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。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计划用款31.6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万元：</w:t>
      </w:r>
    </w:p>
    <w:p w14:paraId="1D4FF8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1．邀请赛默飞气相色谱-气质联用仪工程师现场实验培训，培训8人，费用2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万元。计划2025年4月一次性付款。</w:t>
      </w:r>
    </w:p>
    <w:p w14:paraId="753A24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2．气相色谱-气质联用仪设备操作与前处理实验操作培训，组织本所4名检验检测人员到省或市级相关检测机构进行跟学习，费用3.76万元。计划2025年5月一次性付款。</w:t>
      </w:r>
    </w:p>
    <w:p w14:paraId="65337C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3．食品药品相关检测业务知识学习培训，组织本所4名检验检测人员到省或市级相关检测机构进行跟学习，费用3.76万元。计划2025年6月一次性付款。</w:t>
      </w:r>
    </w:p>
    <w:p w14:paraId="27FA55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4．购买检测室试剂、耗材，费用22.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万元。计划2025年4—6月付清。</w:t>
      </w:r>
    </w:p>
    <w:p w14:paraId="6511E0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（三）第三季度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。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计划用款346.92万元：</w:t>
      </w:r>
    </w:p>
    <w:p w14:paraId="2D8A04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1．电感耦合等离子体发射光谱仪（ICP-OES）厂家培训，培训4人，费用6.16万元。计划2025年7月一次性付款。</w:t>
      </w:r>
    </w:p>
    <w:p w14:paraId="7AF5FD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2．检测室食品、药品、农产品相关检验检测仪器设备采购，费用340.76万元（采购总费用的40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%）。计划2025年9月付清。</w:t>
      </w:r>
    </w:p>
    <w:p w14:paraId="6D7C64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（四）第四季度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。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计划用款522.96万元：</w:t>
      </w:r>
    </w:p>
    <w:p w14:paraId="6BB39D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1．</w:t>
      </w:r>
      <w:r>
        <w:rPr>
          <w:rFonts w:hint="default" w:ascii="Times New Roman" w:eastAsia="方正仿宋_GBK"/>
          <w:b w:val="0"/>
          <w:color w:val="auto"/>
          <w:sz w:val="32"/>
        </w:rPr>
        <w:t>检测仪器设备检定/校准、维修，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费用5.66</w:t>
      </w:r>
      <w:r>
        <w:rPr>
          <w:rFonts w:hint="default" w:ascii="Times New Roman" w:eastAsia="方正仿宋_GBK"/>
          <w:b w:val="0"/>
          <w:color w:val="auto"/>
          <w:sz w:val="32"/>
        </w:rPr>
        <w:t>万元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计划2025年10月一次性付款。</w:t>
      </w:r>
    </w:p>
    <w:p w14:paraId="62E96C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2．液相</w:t>
      </w:r>
      <w:r>
        <w:rPr>
          <w:rFonts w:hint="default" w:ascii="Times New Roman" w:eastAsia="方正仿宋_GBK"/>
          <w:b w:val="0"/>
          <w:color w:val="auto"/>
          <w:sz w:val="32"/>
        </w:rPr>
        <w:t>相色谱-质谱联用仪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厂家培训，培训4人，费用6.16万元。计划2025年11月一次性付款。</w:t>
      </w:r>
    </w:p>
    <w:p w14:paraId="6330CB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3．检测室食品、药品、农产品相关检验检测仪器设备采购，费用511.14万元（采购总费用的60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%）。计划2025年10—12月付清。</w:t>
      </w:r>
    </w:p>
    <w:p w14:paraId="225608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6E752A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default" w:ascii="Times New Roman" w:eastAsia="方正仿宋_GBK"/>
          <w:b w:val="0"/>
          <w:color w:val="auto"/>
          <w:sz w:val="32"/>
        </w:rPr>
        <w:t>本项目各工作内容实施时间为：</w:t>
      </w:r>
    </w:p>
    <w:p w14:paraId="73CA3AFA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（一）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县检验检测所高标准实验室提档升级，时间为2025年</w:t>
      </w:r>
      <w:r>
        <w:rPr>
          <w:rFonts w:hint="default" w:ascii="Times New Roman" w:eastAsia="方正仿宋_GBK"/>
          <w:b w:val="0"/>
          <w:color w:val="auto"/>
          <w:sz w:val="32"/>
        </w:rPr>
        <w:t>1－12月；</w:t>
      </w:r>
    </w:p>
    <w:p w14:paraId="5C903F51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（二）</w:t>
      </w:r>
      <w:r>
        <w:rPr>
          <w:rFonts w:hint="default" w:ascii="Times New Roman" w:eastAsia="方正仿宋_GBK"/>
          <w:b w:val="0"/>
          <w:color w:val="auto"/>
          <w:sz w:val="32"/>
        </w:rPr>
        <w:t>人员培训，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新进仪器设备操作培训</w:t>
      </w:r>
      <w:r>
        <w:rPr>
          <w:rFonts w:hint="default" w:ascii="Times New Roman" w:eastAsia="方正仿宋_GBK"/>
          <w:b w:val="0"/>
          <w:color w:val="auto"/>
          <w:sz w:val="32"/>
        </w:rPr>
        <w:t>与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食品、药品、农产品</w:t>
      </w:r>
      <w:r>
        <w:rPr>
          <w:rFonts w:hint="default" w:ascii="Times New Roman" w:eastAsia="方正仿宋_GBK"/>
          <w:b w:val="0"/>
          <w:color w:val="auto"/>
          <w:sz w:val="32"/>
        </w:rPr>
        <w:t>检测技能培训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6</w:t>
      </w:r>
      <w:r>
        <w:rPr>
          <w:rFonts w:hint="default" w:ascii="Times New Roman" w:eastAsia="方正仿宋_GBK"/>
          <w:b w:val="0"/>
          <w:color w:val="auto"/>
          <w:sz w:val="32"/>
        </w:rPr>
        <w:t>期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28</w:t>
      </w:r>
      <w:r>
        <w:rPr>
          <w:rFonts w:hint="default" w:ascii="Times New Roman" w:eastAsia="方正仿宋_GBK"/>
          <w:b w:val="0"/>
          <w:color w:val="auto"/>
          <w:sz w:val="32"/>
        </w:rPr>
        <w:t>人次，时间为202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b w:val="0"/>
          <w:color w:val="auto"/>
          <w:sz w:val="32"/>
        </w:rPr>
        <w:t>年1－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10</w:t>
      </w:r>
      <w:r>
        <w:rPr>
          <w:rFonts w:hint="default" w:ascii="Times New Roman" w:eastAsia="方正仿宋_GBK"/>
          <w:b w:val="0"/>
          <w:color w:val="auto"/>
          <w:sz w:val="32"/>
        </w:rPr>
        <w:t>月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；</w:t>
      </w:r>
    </w:p>
    <w:p w14:paraId="2C9EB266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（三）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新平县</w:t>
      </w:r>
      <w:r>
        <w:rPr>
          <w:rFonts w:hint="default" w:ascii="Times New Roman" w:eastAsia="方正仿宋_GBK"/>
          <w:b w:val="0"/>
          <w:color w:val="auto"/>
          <w:sz w:val="32"/>
        </w:rPr>
        <w:t>农产品质量安全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检验检测工作，</w:t>
      </w:r>
      <w:r>
        <w:rPr>
          <w:rFonts w:hint="default" w:ascii="Times New Roman" w:eastAsia="方正仿宋_GBK"/>
          <w:b w:val="0"/>
          <w:color w:val="auto"/>
          <w:sz w:val="32"/>
        </w:rPr>
        <w:t>时间为202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b w:val="0"/>
          <w:color w:val="auto"/>
          <w:sz w:val="32"/>
        </w:rPr>
        <w:t>年1－1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</w:rPr>
        <w:t>月；</w:t>
      </w:r>
    </w:p>
    <w:p w14:paraId="1C89C649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color w:val="auto"/>
          <w:sz w:val="32"/>
          <w:lang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（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四</w:t>
      </w:r>
      <w:r>
        <w:rPr>
          <w:rFonts w:hint="default" w:ascii="Times New Roman" w:eastAsia="方正仿宋_GBK"/>
          <w:b w:val="0"/>
          <w:color w:val="auto"/>
          <w:sz w:val="32"/>
        </w:rPr>
        <w:t>）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新平县食品、药品</w:t>
      </w:r>
      <w:r>
        <w:rPr>
          <w:rFonts w:hint="default" w:ascii="Times New Roman" w:eastAsia="方正仿宋_GBK"/>
          <w:b w:val="0"/>
          <w:color w:val="auto"/>
          <w:sz w:val="32"/>
        </w:rPr>
        <w:t>质量安全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检验检测工作，</w:t>
      </w:r>
      <w:r>
        <w:rPr>
          <w:rFonts w:hint="default" w:ascii="Times New Roman" w:eastAsia="方正仿宋_GBK"/>
          <w:b w:val="0"/>
          <w:color w:val="auto"/>
          <w:sz w:val="32"/>
        </w:rPr>
        <w:t>时间为202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b w:val="0"/>
          <w:color w:val="auto"/>
          <w:sz w:val="32"/>
        </w:rPr>
        <w:t>年1－12月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</w:p>
    <w:p w14:paraId="1D7915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75A8EC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建设更加完善的检验检测体系，优化人才结构，提高检验检测能力并提升服务水平。打造成为“质量第一、科学公正、数据准确、优质高效”的检验检测体系。让检验检测所更好地服务于县域经济社会的高质量发展，推动新平县检验检测业的持续健康发展，以满足不断变化的社会需求和市场环境的挑战。持续加强新平县食品药品、农产品质量安全源头综合治理能力，增强生产从业人员的产品质量安全意识，规范生产用药，减药提质，不断提升全县产品质量安全水平，有效防范重大安全事故的发生，更好的推进产品绿色发展步伐。</w:t>
      </w:r>
    </w:p>
    <w:p w14:paraId="7EAF9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br w:type="page"/>
      </w:r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t>新平彝族傣族自治县检验检测所2025年部门预算重点领域财政项目文本（二）</w:t>
      </w:r>
    </w:p>
    <w:p w14:paraId="53E6EC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default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42AF5E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2025年度柑橘产业技术研究试验项目</w:t>
      </w:r>
    </w:p>
    <w:p w14:paraId="4A8C8E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2E29F8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根据《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中共新平县委机构编制委员会</w:t>
      </w:r>
      <w:r>
        <w:rPr>
          <w:rFonts w:hint="default" w:ascii="Times New Roman" w:eastAsia="方正仿宋_GBK"/>
          <w:b w:val="0"/>
          <w:color w:val="auto"/>
          <w:sz w:val="32"/>
        </w:rPr>
        <w:t>关于组建新平彝族傣族自治县检验检测所的通知》（新机编〔2024〕17号），组建新平县检验检测所，加挂玉溪市柑橘产业技术研究所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。新平县柑橘产业为主导产业，开展柑橘产业技术研究符合新平县当地实际，具有迫切的现实需求性。</w:t>
      </w:r>
    </w:p>
    <w:p w14:paraId="630F6C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6A080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新平彝族傣族自治县检验检测所</w:t>
      </w:r>
    </w:p>
    <w:p w14:paraId="6511AA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50782803">
      <w:pPr>
        <w:spacing w:line="590" w:lineRule="exact"/>
        <w:ind w:firstLine="632" w:firstLineChars="200"/>
        <w:jc w:val="both"/>
        <w:outlineLvl w:val="2"/>
        <w:rPr>
          <w:rFonts w:hint="default" w:ascii="Times New Roman" w:eastAsia="方正仿宋_GBK"/>
          <w:b w:val="0"/>
          <w:color w:val="auto"/>
          <w:sz w:val="32"/>
          <w:lang w:eastAsia="zh-CN"/>
        </w:rPr>
      </w:pPr>
      <w:r>
        <w:rPr>
          <w:rFonts w:hint="default" w:ascii="Times New Roman" w:eastAsia="方正楷体_GBK"/>
          <w:b w:val="0"/>
          <w:color w:val="auto"/>
          <w:sz w:val="32"/>
        </w:rPr>
        <w:t>（一）项目名称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新平县检验检测所2025年度柑橘产业技术研究试验项目经费</w:t>
      </w:r>
    </w:p>
    <w:p w14:paraId="6B80EE59">
      <w:pPr>
        <w:spacing w:line="590" w:lineRule="exact"/>
        <w:ind w:firstLine="632" w:firstLineChars="200"/>
        <w:jc w:val="both"/>
        <w:outlineLvl w:val="2"/>
        <w:rPr>
          <w:rFonts w:hint="default" w:ascii="Times New Roman" w:eastAsia="方正仿宋_GBK"/>
          <w:b w:val="0"/>
          <w:color w:val="auto"/>
          <w:sz w:val="32"/>
          <w:lang w:eastAsia="zh-CN"/>
        </w:rPr>
      </w:pPr>
      <w:r>
        <w:rPr>
          <w:rFonts w:hint="default" w:ascii="Times New Roman" w:eastAsia="方正楷体_GBK"/>
          <w:b w:val="0"/>
          <w:color w:val="auto"/>
          <w:sz w:val="32"/>
        </w:rPr>
        <w:t>（二）项目背景、立项来源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  <w:r>
        <w:rPr>
          <w:rFonts w:hint="default" w:ascii="Times New Roman" w:eastAsia="方正仿宋_GBK"/>
          <w:b w:val="0"/>
          <w:color w:val="auto"/>
          <w:sz w:val="32"/>
        </w:rPr>
        <w:t>根据《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中共新平县委机构编制委员会</w:t>
      </w:r>
      <w:r>
        <w:rPr>
          <w:rFonts w:hint="default" w:ascii="Times New Roman" w:eastAsia="方正仿宋_GBK"/>
          <w:b w:val="0"/>
          <w:color w:val="auto"/>
          <w:sz w:val="32"/>
        </w:rPr>
        <w:t>关于组建新平彝族傣族自治县检验检测所的通知》（新机编〔2024〕17号），组建新平县检验检测所，加挂玉溪市柑橘产业技术研究所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。新平县柑橘产业为主导产业，开展柑橘产业技术研究符合新平县当地实际，具有迫切的现实需求性。</w:t>
      </w:r>
    </w:p>
    <w:p w14:paraId="4219AF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1360D0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（一）优良新品种引种试验</w:t>
      </w:r>
    </w:p>
    <w:p w14:paraId="43726D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当前，新平县柑橘产业主栽品种有中熟品种的“冰糖橙”和晚熟品种的“沃柑”，还缺少国庆节前可以采收上市的早熟特早熟优良品种，2025年计划引进近两年培养出来的特早熟蜜桔品种“川津5号”“爱莎”“由良蜜桔”三个品种进行观察试种各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亩。</w:t>
      </w:r>
    </w:p>
    <w:p w14:paraId="2DA795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（二）冰糖橙优质丰产技术推广</w:t>
      </w:r>
    </w:p>
    <w:p w14:paraId="3FAD59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目前，新平县的冰糖橙优质丰产技术推广均掌握在少数生产企业中，核心技术不对外分享，导致很多生产企业和果农各自摸索，没有形成统一的生产技术标准，产量低，效益差，影响了新平整个柑橘产业的健康发展。计划通过与多位生产经验丰富的技术人员、老师傅请教，整理编写出一套实用性强的《冰糖橙优质丰产技术》。</w:t>
      </w:r>
    </w:p>
    <w:p w14:paraId="4C36A2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（三）柑橘主要病虫害高效绿色综合防控技术研究试验</w:t>
      </w:r>
    </w:p>
    <w:p w14:paraId="03CE5E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柑橘“两病两虫”（黄龙病、溃疡病、红蜘蛛、果实蝇）给新平县柑橘产业的健康发展构成重大威胁，造成重大损失，是柑橘病虫害防治的主要成本。2025年计划与企业或农户开展研究“两病两虫”的药肥高效绿色综合防控技术试验。</w:t>
      </w:r>
    </w:p>
    <w:p w14:paraId="6FE6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1．柑橘黄龙病果园恢复生产试验5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亩；</w:t>
      </w:r>
    </w:p>
    <w:p w14:paraId="46816D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2．柑橘溃疡病综合防控技术试验2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亩；</w:t>
      </w:r>
    </w:p>
    <w:p w14:paraId="6230FB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3．柑橘红蜘蛛高效低残留技术试验2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亩；</w:t>
      </w:r>
    </w:p>
    <w:p w14:paraId="38609B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4．柑橘果实蝇高效绿色防控技术试验10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亩。</w:t>
      </w:r>
    </w:p>
    <w:p w14:paraId="322F6B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2BD318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（一）优良新品种引种试验，3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万元</w:t>
      </w:r>
    </w:p>
    <w:p w14:paraId="2424B6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引进近两年培养出来的特早熟蜜桔品种“川津5号”“爱莎”“由良蜜桔”三个品种进行观察试种各1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亩。其中：</w:t>
      </w:r>
    </w:p>
    <w:p w14:paraId="0B9A9C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1．接穗费用。三个品种各采购接穗2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千克，每个品种约0.5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万元，预算1.5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149C2E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2．高改费用。与有意愿的农户或企业合作，对现有低效杂柑果园进行高接换种各1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亩，共计3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亩，每亩约0.2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万元，预算0.6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35F404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3．管理费用。高改成活后按照优质丰产技术进行栽培管理，主要费用是购买肥料、农药、人工管理，预算0.9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453748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（二）冰糖橙优质丰产技术推广1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万元</w:t>
      </w:r>
    </w:p>
    <w:p w14:paraId="263CBA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其中：《冰糖橙优质丰产技术》编辑费，预算0.8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万元。《冰糖橙优质丰产技术》印刷500册，预算0.2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4E2114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（三）柑橘主要病虫害高效绿色综合防控技术研究试验，6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楷体_GBK"/>
          <w:b w:val="0"/>
          <w:color w:val="auto"/>
          <w:sz w:val="32"/>
          <w:lang w:val="en-US" w:eastAsia="zh-CN"/>
        </w:rPr>
        <w:t>万元</w:t>
      </w:r>
    </w:p>
    <w:p w14:paraId="3235AF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2025年计划与企业或农户开展研究“两病两虫”的药肥高效绿色综合防控技术试验。其中：</w:t>
      </w:r>
    </w:p>
    <w:p w14:paraId="3D145F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1．柑橘黄龙病果园恢复生产试验5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亩，预算3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20965B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2．柑橘溃疡病综合防控技术试验2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亩，预算1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3F8881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3．柑橘红蜘蛛高效低残留技术试验2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亩，预算1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309578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4．柑橘果实蝇高效绿色防控技术试验10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亩，预算1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万元。</w:t>
      </w:r>
    </w:p>
    <w:p w14:paraId="63B1D8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</w:t>
      </w: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项目实施计划</w:t>
      </w:r>
    </w:p>
    <w:p w14:paraId="55E502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2025年1月—9月优良新品种引种试验，引进近两年培养出来的特早熟蜜桔品种“川津5号”“爱莎”“由良蜜桔”三个品种进行观察试种各1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亩。</w:t>
      </w:r>
    </w:p>
    <w:p w14:paraId="0EBC00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2025年1月—6月冰糖橙优质丰产技术推广，编制《冰糖橙优质丰产技术》并印刷500册。</w:t>
      </w:r>
    </w:p>
    <w:p w14:paraId="5A7295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2025年1月—12月柑橘主要病虫害高效绿色综合防控技术研究试验，与企业或农户开展研究“两病两虫”的药肥高效绿色综合防控技术试验。其中：开展柑橘黄龙病果园恢复生产试验5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亩、柑橘溃疡病综合防控技术试验2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亩、柑橘红蜘蛛高效低残留技术试验2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亩、柑橘果实蝇高效绿色防控技术试验10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亩。</w:t>
      </w:r>
    </w:p>
    <w:p w14:paraId="1CA0A1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4595C3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开展优良新品种引种试验，带动周边乃至全县种植户进行种植，形成多元化柑橘产业。推广冰糖橙优质丰产技术，形成可复制可推广的模板，总结经验并在全县推广，使全县冰糖橙稳定增产。进行柑橘主要病虫害高效绿色综合防控技术研究试验，并在全县范围内推广，有效控制柑橘“两病两虫”（黄龙病、溃疡病、红蜘蛛、果实蝇）危害。开展柑橘产业技术研究试验，利于新平县柑橘产业长久发展。</w:t>
      </w:r>
    </w:p>
    <w:p w14:paraId="506570A9">
      <w:pPr>
        <w:rPr>
          <w:rFonts w:hint="default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304" w:left="1588" w:header="1361" w:footer="1191" w:gutter="0"/>
      <w:cols w:space="720" w:num="1"/>
      <w:docGrid w:type="linesAndChars" w:linePitch="61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9D448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56E9F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DFlNTRkMjJlYTEyZDgzZThiYWQ2NDVlODJjNTc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5D4B81"/>
    <w:rsid w:val="06095F58"/>
    <w:rsid w:val="075449B1"/>
    <w:rsid w:val="08D61F11"/>
    <w:rsid w:val="09012917"/>
    <w:rsid w:val="09313610"/>
    <w:rsid w:val="0D6B4803"/>
    <w:rsid w:val="0E303356"/>
    <w:rsid w:val="0F800C17"/>
    <w:rsid w:val="0F8F6FC4"/>
    <w:rsid w:val="10572E1C"/>
    <w:rsid w:val="123A0C48"/>
    <w:rsid w:val="13345697"/>
    <w:rsid w:val="135D699C"/>
    <w:rsid w:val="154B260C"/>
    <w:rsid w:val="1585292D"/>
    <w:rsid w:val="163B0AEA"/>
    <w:rsid w:val="16D76A65"/>
    <w:rsid w:val="177E3384"/>
    <w:rsid w:val="17C0574B"/>
    <w:rsid w:val="17E852C8"/>
    <w:rsid w:val="196A02A3"/>
    <w:rsid w:val="19D906A0"/>
    <w:rsid w:val="1A02029D"/>
    <w:rsid w:val="1A450189"/>
    <w:rsid w:val="1B9E10E6"/>
    <w:rsid w:val="1BA535D6"/>
    <w:rsid w:val="1D412E8A"/>
    <w:rsid w:val="1D4F1A4B"/>
    <w:rsid w:val="1E6F3A27"/>
    <w:rsid w:val="1EE64AB5"/>
    <w:rsid w:val="1F5D7D23"/>
    <w:rsid w:val="20FD273E"/>
    <w:rsid w:val="21232154"/>
    <w:rsid w:val="2123408C"/>
    <w:rsid w:val="21A165ED"/>
    <w:rsid w:val="21D35127"/>
    <w:rsid w:val="224E1B51"/>
    <w:rsid w:val="230E380E"/>
    <w:rsid w:val="234B6811"/>
    <w:rsid w:val="25951FC5"/>
    <w:rsid w:val="25E90563"/>
    <w:rsid w:val="27093862"/>
    <w:rsid w:val="28013942"/>
    <w:rsid w:val="295E56BD"/>
    <w:rsid w:val="29D049D8"/>
    <w:rsid w:val="2AA50EFC"/>
    <w:rsid w:val="2BAC0068"/>
    <w:rsid w:val="2CD05FD9"/>
    <w:rsid w:val="2E0E562F"/>
    <w:rsid w:val="2FD86035"/>
    <w:rsid w:val="30106060"/>
    <w:rsid w:val="30510AD9"/>
    <w:rsid w:val="30DD6F16"/>
    <w:rsid w:val="31A97DB4"/>
    <w:rsid w:val="31B934DF"/>
    <w:rsid w:val="32806A25"/>
    <w:rsid w:val="33AA3F12"/>
    <w:rsid w:val="342804A8"/>
    <w:rsid w:val="357B61FF"/>
    <w:rsid w:val="357E0CC8"/>
    <w:rsid w:val="3583008C"/>
    <w:rsid w:val="37103BA1"/>
    <w:rsid w:val="37FD1692"/>
    <w:rsid w:val="38312021"/>
    <w:rsid w:val="386B4E07"/>
    <w:rsid w:val="39237490"/>
    <w:rsid w:val="394515AA"/>
    <w:rsid w:val="39CD7B28"/>
    <w:rsid w:val="3A4739D4"/>
    <w:rsid w:val="3A900B55"/>
    <w:rsid w:val="3DEA2BE2"/>
    <w:rsid w:val="3DFA638C"/>
    <w:rsid w:val="3ECA2A00"/>
    <w:rsid w:val="41877227"/>
    <w:rsid w:val="422A126E"/>
    <w:rsid w:val="425251EE"/>
    <w:rsid w:val="43122A4F"/>
    <w:rsid w:val="448B4867"/>
    <w:rsid w:val="44CB1108"/>
    <w:rsid w:val="44DE22C2"/>
    <w:rsid w:val="48482A6F"/>
    <w:rsid w:val="4D19096D"/>
    <w:rsid w:val="50792360"/>
    <w:rsid w:val="509E3B74"/>
    <w:rsid w:val="545A24A8"/>
    <w:rsid w:val="55AA2FBB"/>
    <w:rsid w:val="56BA722E"/>
    <w:rsid w:val="576860F3"/>
    <w:rsid w:val="596F6AFD"/>
    <w:rsid w:val="59807B66"/>
    <w:rsid w:val="59C06909"/>
    <w:rsid w:val="5BB36795"/>
    <w:rsid w:val="5DA54794"/>
    <w:rsid w:val="5DF474C9"/>
    <w:rsid w:val="5EB84053"/>
    <w:rsid w:val="61F061FA"/>
    <w:rsid w:val="63604CB9"/>
    <w:rsid w:val="63BC6393"/>
    <w:rsid w:val="64F3678D"/>
    <w:rsid w:val="650F3420"/>
    <w:rsid w:val="65102E3B"/>
    <w:rsid w:val="65200BA4"/>
    <w:rsid w:val="657131AE"/>
    <w:rsid w:val="65766C11"/>
    <w:rsid w:val="66F510A6"/>
    <w:rsid w:val="67422DB4"/>
    <w:rsid w:val="698536CB"/>
    <w:rsid w:val="6B882FFF"/>
    <w:rsid w:val="6BDF3567"/>
    <w:rsid w:val="6DD0710B"/>
    <w:rsid w:val="6E361438"/>
    <w:rsid w:val="6EDC1FE0"/>
    <w:rsid w:val="6F1C062E"/>
    <w:rsid w:val="6F8B5A71"/>
    <w:rsid w:val="6FD131C7"/>
    <w:rsid w:val="72866B6B"/>
    <w:rsid w:val="731D5B13"/>
    <w:rsid w:val="746A3800"/>
    <w:rsid w:val="74E4574A"/>
    <w:rsid w:val="755C1784"/>
    <w:rsid w:val="75AD6287"/>
    <w:rsid w:val="765608C9"/>
    <w:rsid w:val="777D1E86"/>
    <w:rsid w:val="77C14AB5"/>
    <w:rsid w:val="78A376CA"/>
    <w:rsid w:val="78BE09DE"/>
    <w:rsid w:val="78DB6E64"/>
    <w:rsid w:val="79BC0A44"/>
    <w:rsid w:val="79FE6D5C"/>
    <w:rsid w:val="7AD51C12"/>
    <w:rsid w:val="7B8B4B71"/>
    <w:rsid w:val="7BDC0473"/>
    <w:rsid w:val="7CE32934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仿宋" w:hAnsi="仿宋" w:eastAsia="仿宋" w:cs="仿宋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首行缩进 21"/>
    <w:basedOn w:val="5"/>
    <w:next w:val="1"/>
    <w:autoRedefine/>
    <w:qFormat/>
    <w:uiPriority w:val="0"/>
    <w:pPr>
      <w:spacing w:before="100" w:beforeAutospacing="1"/>
      <w:ind w:firstLine="420"/>
    </w:pPr>
    <w:rPr>
      <w:rFonts w:ascii="宋体" w:hAnsi="宋体"/>
    </w:rPr>
  </w:style>
  <w:style w:type="character" w:customStyle="1" w:styleId="11">
    <w:name w:val="页脚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3906</Words>
  <Characters>4202</Characters>
  <Lines>1</Lines>
  <Paragraphs>1</Paragraphs>
  <TotalTime>2</TotalTime>
  <ScaleCrop>false</ScaleCrop>
  <LinksUpToDate>false</LinksUpToDate>
  <CharactersWithSpaces>4202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周宴福</cp:lastModifiedBy>
  <cp:lastPrinted>2021-01-14T08:48:00Z</cp:lastPrinted>
  <dcterms:modified xsi:type="dcterms:W3CDTF">2025-03-27T03:33:18Z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6444FB663980404DAEA8525A37EEEA72_13</vt:lpwstr>
  </property>
  <property fmtid="{D5CDD505-2E9C-101B-9397-08002B2CF9AE}" pid="4" name="KSOTemplateDocerSaveRecord">
    <vt:lpwstr>eyJoZGlkIjoiNjUwMTBjYjhiMjU2M2I0NmJiOTcyNTljY2U0YzM4YTkiLCJ1c2VySWQiOiIyMDU4NDAyNzUifQ==</vt:lpwstr>
  </property>
</Properties>
</file>