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" w:lineRule="exact"/>
      </w:pPr>
      <w:bookmarkStart w:id="0" w:name="_GoBack"/>
      <w:bookmarkEnd w:id="0"/>
    </w:p>
    <w:p>
      <w:pPr>
        <w:sectPr>
          <w:footerReference r:id="rId5" w:type="default"/>
          <w:pgSz w:w="16848" w:h="11916"/>
          <w:pgMar w:top="1012" w:right="1435" w:bottom="400" w:left="1411" w:header="0" w:footer="0" w:gutter="0"/>
          <w:cols w:equalWidth="0" w:num="1">
            <w:col w:w="14001"/>
          </w:cols>
        </w:sectPr>
      </w:pPr>
    </w:p>
    <w:p>
      <w:pPr>
        <w:spacing w:before="85" w:line="232" w:lineRule="auto"/>
        <w:ind w:left="3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6"/>
          <w:sz w:val="31"/>
          <w:szCs w:val="31"/>
        </w:rPr>
        <w:t>附件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3" w:line="158" w:lineRule="auto"/>
        <w:ind w:left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0"/>
          <w:sz w:val="31"/>
          <w:szCs w:val="31"/>
        </w:rPr>
        <w:t>招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>标人</w:t>
      </w:r>
      <w:r>
        <w:rPr>
          <w:rFonts w:hint="eastAsia" w:ascii="微软雅黑" w:hAnsi="微软雅黑" w:eastAsia="微软雅黑" w:cs="微软雅黑"/>
          <w:spacing w:val="28"/>
          <w:sz w:val="31"/>
          <w:szCs w:val="31"/>
          <w:lang w:eastAsia="zh-CN"/>
        </w:rPr>
        <w:t>（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>盖章</w:t>
      </w:r>
      <w:r>
        <w:rPr>
          <w:rFonts w:hint="eastAsia" w:ascii="微软雅黑" w:hAnsi="微软雅黑" w:eastAsia="微软雅黑" w:cs="微软雅黑"/>
          <w:spacing w:val="28"/>
          <w:sz w:val="31"/>
          <w:szCs w:val="31"/>
          <w:lang w:eastAsia="zh-CN"/>
        </w:rPr>
        <w:t>）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 xml:space="preserve">  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84" w:line="184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6"/>
          <w:sz w:val="43"/>
          <w:szCs w:val="43"/>
        </w:rPr>
        <w:t>玉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>溪市进场交易项目招标计划表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33" w:line="158" w:lineRule="auto"/>
        <w:ind w:left="22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代理机构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15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联系方式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</w:p>
    <w:p>
      <w:pPr>
        <w:sectPr>
          <w:type w:val="continuous"/>
          <w:pgSz w:w="16848" w:h="11916"/>
          <w:pgMar w:top="1012" w:right="1435" w:bottom="400" w:left="1411" w:header="0" w:footer="0" w:gutter="0"/>
          <w:cols w:equalWidth="0" w:num="3">
            <w:col w:w="3592" w:space="100"/>
            <w:col w:w="7744" w:space="100"/>
            <w:col w:w="2467"/>
          </w:cols>
        </w:sectPr>
      </w:pPr>
    </w:p>
    <w:p>
      <w:pPr>
        <w:spacing w:line="124" w:lineRule="exact"/>
      </w:pPr>
    </w:p>
    <w:tbl>
      <w:tblPr>
        <w:tblStyle w:val="4"/>
        <w:tblW w:w="13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545"/>
        <w:gridCol w:w="1178"/>
        <w:gridCol w:w="1694"/>
        <w:gridCol w:w="3209"/>
        <w:gridCol w:w="2144"/>
        <w:gridCol w:w="1724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48" w:type="dxa"/>
            <w:vAlign w:val="top"/>
          </w:tcPr>
          <w:p>
            <w:pPr>
              <w:spacing w:before="130" w:line="211" w:lineRule="auto"/>
              <w:ind w:left="20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4"/>
                <w:sz w:val="28"/>
                <w:szCs w:val="28"/>
              </w:rPr>
              <w:t>目名称</w:t>
            </w:r>
          </w:p>
        </w:tc>
        <w:tc>
          <w:tcPr>
            <w:tcW w:w="1244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48" w:type="dxa"/>
            <w:vAlign w:val="top"/>
          </w:tcPr>
          <w:p>
            <w:pPr>
              <w:spacing w:before="125" w:line="210" w:lineRule="auto"/>
              <w:ind w:left="20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4"/>
                <w:sz w:val="28"/>
                <w:szCs w:val="28"/>
              </w:rPr>
              <w:t>目概况</w:t>
            </w:r>
          </w:p>
        </w:tc>
        <w:tc>
          <w:tcPr>
            <w:tcW w:w="1244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8" w:type="dxa"/>
            <w:vAlign w:val="top"/>
          </w:tcPr>
          <w:p>
            <w:pPr>
              <w:spacing w:before="82" w:line="232" w:lineRule="auto"/>
              <w:ind w:left="22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招</w:t>
            </w: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标方式</w:t>
            </w:r>
          </w:p>
        </w:tc>
        <w:tc>
          <w:tcPr>
            <w:tcW w:w="34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9" w:type="dxa"/>
            <w:vAlign w:val="top"/>
          </w:tcPr>
          <w:p>
            <w:pPr>
              <w:spacing w:before="82" w:line="232" w:lineRule="auto"/>
              <w:ind w:left="77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行</w:t>
            </w:r>
            <w:r>
              <w:rPr>
                <w:rFonts w:ascii="方正黑体_GBK" w:hAnsi="方正黑体_GBK" w:eastAsia="方正黑体_GBK" w:cs="方正黑体_GBK"/>
                <w:spacing w:val="-1"/>
                <w:sz w:val="28"/>
                <w:szCs w:val="28"/>
              </w:rPr>
              <w:t>政监督部门</w:t>
            </w:r>
          </w:p>
        </w:tc>
        <w:tc>
          <w:tcPr>
            <w:tcW w:w="58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71" w:type="dxa"/>
            <w:gridSpan w:val="3"/>
            <w:vAlign w:val="top"/>
          </w:tcPr>
          <w:p>
            <w:pPr>
              <w:spacing w:before="81" w:line="232" w:lineRule="auto"/>
              <w:ind w:left="24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招标公</w:t>
            </w:r>
            <w:r>
              <w:rPr>
                <w:rFonts w:ascii="方正黑体_GBK" w:hAnsi="方正黑体_GBK" w:eastAsia="方正黑体_GBK" w:cs="方正黑体_GBK"/>
                <w:spacing w:val="-1"/>
                <w:sz w:val="28"/>
                <w:szCs w:val="28"/>
              </w:rPr>
              <w:t>告预计发布时间</w:t>
            </w:r>
          </w:p>
        </w:tc>
        <w:tc>
          <w:tcPr>
            <w:tcW w:w="4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spacing w:before="81" w:line="232" w:lineRule="auto"/>
              <w:ind w:left="52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目类型</w:t>
            </w:r>
          </w:p>
        </w:tc>
        <w:tc>
          <w:tcPr>
            <w:tcW w:w="3677" w:type="dxa"/>
            <w:gridSpan w:val="2"/>
            <w:vAlign w:val="top"/>
          </w:tcPr>
          <w:p>
            <w:pPr>
              <w:spacing w:before="82" w:line="230" w:lineRule="auto"/>
              <w:ind w:left="39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8"/>
                <w:szCs w:val="28"/>
              </w:rPr>
              <w:t>□</w:t>
            </w: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工</w:t>
            </w: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程建设  □综合交易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48" w:type="dxa"/>
            <w:vAlign w:val="top"/>
          </w:tcPr>
          <w:p>
            <w:pPr>
              <w:spacing w:before="121" w:line="227" w:lineRule="auto"/>
              <w:ind w:left="148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8"/>
                <w:szCs w:val="28"/>
              </w:rPr>
              <w:t>标</w:t>
            </w: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段划分</w:t>
            </w:r>
          </w:p>
        </w:tc>
        <w:tc>
          <w:tcPr>
            <w:tcW w:w="12447" w:type="dxa"/>
            <w:gridSpan w:val="7"/>
            <w:vAlign w:val="top"/>
          </w:tcPr>
          <w:p>
            <w:pPr>
              <w:spacing w:before="123" w:line="174" w:lineRule="auto"/>
              <w:ind w:left="515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共划分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</w:t>
            </w: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个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标段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377" w:lineRule="auto"/>
              <w:ind w:left="496" w:right="222" w:hanging="41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3"/>
                <w:sz w:val="20"/>
                <w:szCs w:val="20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21"/>
                <w:sz w:val="20"/>
                <w:szCs w:val="20"/>
              </w:rPr>
              <w:t xml:space="preserve">目 </w:t>
            </w:r>
            <w:r>
              <w:rPr>
                <w:rFonts w:hint="eastAsia" w:ascii="方正黑体_GBK" w:hAnsi="方正黑体_GBK" w:eastAsia="方正黑体_GBK" w:cs="方正黑体_GBK"/>
                <w:spacing w:val="21"/>
                <w:sz w:val="20"/>
                <w:szCs w:val="20"/>
                <w:lang w:eastAsia="zh-CN"/>
              </w:rPr>
              <w:t>（</w:t>
            </w:r>
            <w:r>
              <w:rPr>
                <w:rFonts w:ascii="方正黑体_GBK" w:hAnsi="方正黑体_GBK" w:eastAsia="方正黑体_GBK" w:cs="方正黑体_GBK"/>
                <w:spacing w:val="21"/>
                <w:sz w:val="20"/>
                <w:szCs w:val="20"/>
              </w:rPr>
              <w:t>标段</w:t>
            </w:r>
            <w:r>
              <w:rPr>
                <w:rFonts w:hint="eastAsia" w:ascii="方正黑体_GBK" w:hAnsi="方正黑体_GBK" w:eastAsia="方正黑体_GBK" w:cs="方正黑体_GBK"/>
                <w:spacing w:val="21"/>
                <w:sz w:val="20"/>
                <w:szCs w:val="20"/>
                <w:lang w:eastAsia="zh-CN"/>
              </w:rPr>
              <w:t>）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信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息</w:t>
            </w:r>
          </w:p>
        </w:tc>
        <w:tc>
          <w:tcPr>
            <w:tcW w:w="545" w:type="dxa"/>
            <w:vAlign w:val="top"/>
          </w:tcPr>
          <w:p>
            <w:pPr>
              <w:spacing w:before="161" w:line="257" w:lineRule="exact"/>
              <w:ind w:firstLine="147"/>
              <w:textAlignment w:val="center"/>
            </w:pPr>
            <w:r>
              <w:drawing>
                <wp:inline distT="0" distB="0" distL="0" distR="0">
                  <wp:extent cx="160020" cy="1625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11" cy="16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14" w:line="244" w:lineRule="exact"/>
              <w:ind w:firstLine="153"/>
              <w:textAlignment w:val="center"/>
            </w:pPr>
            <w:r>
              <w:drawing>
                <wp:inline distT="0" distB="0" distL="0" distR="0">
                  <wp:extent cx="157480" cy="15430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23" cy="1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03" w:line="231" w:lineRule="auto"/>
              <w:ind w:left="85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8"/>
                <w:szCs w:val="28"/>
              </w:rPr>
              <w:t>标</w:t>
            </w:r>
            <w:r>
              <w:rPr>
                <w:rFonts w:ascii="方正黑体_GBK" w:hAnsi="方正黑体_GBK" w:eastAsia="方正黑体_GBK" w:cs="方正黑体_GBK"/>
                <w:spacing w:val="7"/>
                <w:sz w:val="28"/>
                <w:szCs w:val="28"/>
              </w:rPr>
              <w:t>段名称</w:t>
            </w:r>
          </w:p>
        </w:tc>
        <w:tc>
          <w:tcPr>
            <w:tcW w:w="5353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02" w:line="232" w:lineRule="auto"/>
              <w:ind w:left="211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8"/>
                <w:szCs w:val="28"/>
              </w:rPr>
              <w:t>招</w:t>
            </w:r>
            <w:r>
              <w:rPr>
                <w:rFonts w:ascii="方正黑体_GBK" w:hAnsi="方正黑体_GBK" w:eastAsia="方正黑体_GBK" w:cs="方正黑体_GBK"/>
                <w:spacing w:val="3"/>
                <w:sz w:val="28"/>
                <w:szCs w:val="28"/>
              </w:rPr>
              <w:t>标内容</w:t>
            </w:r>
          </w:p>
        </w:tc>
        <w:tc>
          <w:tcPr>
            <w:tcW w:w="1724" w:type="dxa"/>
            <w:vAlign w:val="top"/>
          </w:tcPr>
          <w:p>
            <w:pPr>
              <w:spacing w:before="216" w:line="229" w:lineRule="auto"/>
              <w:ind w:left="14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28"/>
                <w:szCs w:val="28"/>
              </w:rPr>
              <w:t>合</w:t>
            </w:r>
            <w:r>
              <w:rPr>
                <w:rFonts w:ascii="方正黑体_GBK" w:hAnsi="方正黑体_GBK" w:eastAsia="方正黑体_GBK" w:cs="方正黑体_GBK"/>
                <w:spacing w:val="9"/>
                <w:sz w:val="28"/>
                <w:szCs w:val="28"/>
              </w:rPr>
              <w:t>同估算价</w:t>
            </w:r>
          </w:p>
          <w:p>
            <w:pPr>
              <w:tabs>
                <w:tab w:val="left" w:pos="455"/>
              </w:tabs>
              <w:spacing w:before="41" w:line="215" w:lineRule="auto"/>
              <w:ind w:left="31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ascii="方正黑体_GBK" w:hAnsi="方正黑体_GBK" w:eastAsia="方正黑体_GBK" w:cs="方正黑体_GBK"/>
                <w:spacing w:val="25"/>
                <w:sz w:val="28"/>
                <w:szCs w:val="28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spacing w:val="2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2" w:line="229" w:lineRule="auto"/>
              <w:ind w:left="70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备</w:t>
            </w: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89" w:line="188" w:lineRule="auto"/>
              <w:ind w:left="26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33" w:line="200" w:lineRule="auto"/>
              <w:ind w:left="10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>施工招标</w:t>
            </w:r>
          </w:p>
        </w:tc>
        <w:tc>
          <w:tcPr>
            <w:tcW w:w="5353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33" w:line="200" w:lineRule="auto"/>
              <w:ind w:left="19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0"/>
                <w:sz w:val="31"/>
                <w:szCs w:val="31"/>
              </w:rPr>
              <w:t>招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>标内容简述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spacing w:before="189" w:line="188" w:lineRule="auto"/>
              <w:ind w:left="20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before="127" w:line="200" w:lineRule="auto"/>
              <w:ind w:left="10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1"/>
                <w:szCs w:val="31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-9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31"/>
                <w:szCs w:val="31"/>
              </w:rPr>
              <w:t>监理招标</w:t>
            </w:r>
          </w:p>
        </w:tc>
        <w:tc>
          <w:tcPr>
            <w:tcW w:w="5353" w:type="dxa"/>
            <w:gridSpan w:val="2"/>
            <w:vAlign w:val="top"/>
          </w:tcPr>
          <w:p>
            <w:pPr>
              <w:spacing w:before="126" w:line="200" w:lineRule="auto"/>
              <w:ind w:left="19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0"/>
                <w:sz w:val="31"/>
                <w:szCs w:val="31"/>
              </w:rPr>
              <w:t>招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>标内容简述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>
            <w:pPr>
              <w:spacing w:before="124" w:line="215" w:lineRule="auto"/>
              <w:ind w:left="17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…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3" w:line="309" w:lineRule="exact"/>
        <w:ind w:left="1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</w:rPr>
        <w:t>注：  本招标计划仅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作为潜在投标人提前了解招标信息的参考，所列招标项目内容以最终发布的招标文件为准</w:t>
      </w:r>
    </w:p>
    <w:sectPr>
      <w:type w:val="continuous"/>
      <w:pgSz w:w="16848" w:h="11916"/>
      <w:pgMar w:top="1012" w:right="1435" w:bottom="400" w:left="1411" w:header="0" w:footer="0" w:gutter="0"/>
      <w:cols w:equalWidth="0" w:num="1">
        <w:col w:w="140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2ODE2ODQ0Y2YwZDI3MmZlNWY5NGU1NzJhOGMwMDIifQ=="/>
    <w:docVar w:name="KSO_WPS_MARK_KEY" w:val="6e51c2cc-cc74-46e1-ade3-be96d0c9cf9c"/>
  </w:docVars>
  <w:rsids>
    <w:rsidRoot w:val="00000000"/>
    <w:rsid w:val="3F1F65E6"/>
    <w:rsid w:val="42D81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2025-03-25T04:41:00Z</dcterms:created>
  <dc:creator>user</dc:creator>
  <cp:lastModifiedBy>周清清</cp:lastModifiedBy>
  <dcterms:modified xsi:type="dcterms:W3CDTF">2025-04-10T02:17:00Z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2025-04-10T10:06:32Z</vt:filetime>
  </property>
  <property fmtid="{D5CDD505-2E9C-101B-9397-08002B2CF9AE}" pid="4" name="KSOProductBuildVer">
    <vt:lpwstr>2052-11.1.0.14235</vt:lpwstr>
  </property>
  <property fmtid="{D5CDD505-2E9C-101B-9397-08002B2CF9AE}" pid="5" name="ICV">
    <vt:lpwstr>17A32F93CF244B2F853951F158F59856_13</vt:lpwstr>
  </property>
</Properties>
</file>