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36"/>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36"/>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36"/>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32"/>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32"/>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48"/>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48"/>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color w:val="auto"/>
          <w:sz w:val="48"/>
        </w:rPr>
      </w:pPr>
    </w:p>
    <w:p>
      <w:pPr>
        <w:keepNext w:val="0"/>
        <w:keepLines w:val="0"/>
        <w:pageBreakBefore w:val="0"/>
        <w:widowControl w:val="0"/>
        <w:kinsoku/>
        <w:wordWrap w:val="0"/>
        <w:overflowPunct/>
        <w:topLinePunct w:val="0"/>
        <w:autoSpaceDE/>
        <w:autoSpaceDN/>
        <w:bidi w:val="0"/>
        <w:adjustRightInd/>
        <w:spacing w:line="560" w:lineRule="exact"/>
        <w:ind w:firstLine="2880" w:firstLineChars="900"/>
        <w:textAlignment w:val="auto"/>
        <w:rPr>
          <w:rFonts w:hAnsi="Times New Roman Regular" w:eastAsia="方正仿宋_GBK"/>
          <w:color w:val="auto"/>
          <w:sz w:val="32"/>
        </w:rPr>
      </w:pPr>
      <w:r>
        <w:rPr>
          <w:rFonts w:hAnsi="Times New Roman Regular" w:eastAsia="方正仿宋_GBK"/>
          <w:color w:val="auto"/>
          <w:sz w:val="32"/>
        </w:rPr>
        <w:t>玉环新局审〔</w:t>
      </w:r>
      <w:r>
        <w:rPr>
          <w:rFonts w:eastAsia="方正仿宋_GBK"/>
          <w:color w:val="auto"/>
          <w:sz w:val="32"/>
        </w:rPr>
        <w:t>202</w:t>
      </w:r>
      <w:r>
        <w:rPr>
          <w:rFonts w:hint="eastAsia" w:eastAsia="方正仿宋_GBK"/>
          <w:color w:val="auto"/>
          <w:sz w:val="32"/>
          <w:lang w:val="en-US" w:eastAsia="zh-CN"/>
        </w:rPr>
        <w:t>5</w:t>
      </w:r>
      <w:r>
        <w:rPr>
          <w:rFonts w:hAnsi="Times New Roman Regular" w:eastAsia="方正仿宋_GBK"/>
          <w:color w:val="auto"/>
          <w:sz w:val="32"/>
        </w:rPr>
        <w:t>〕</w:t>
      </w:r>
      <w:r>
        <w:rPr>
          <w:rFonts w:hint="eastAsia" w:hAnsi="Times New Roman Regular" w:eastAsia="方正仿宋_GBK"/>
          <w:color w:val="auto"/>
          <w:sz w:val="32"/>
          <w:lang w:val="en-US" w:eastAsia="zh-CN"/>
        </w:rPr>
        <w:t>3</w:t>
      </w:r>
      <w:r>
        <w:rPr>
          <w:rFonts w:hAnsi="Times New Roman Regular" w:eastAsia="方正仿宋_GBK"/>
          <w:color w:val="auto"/>
          <w:sz w:val="32"/>
        </w:rPr>
        <w:t>号</w:t>
      </w: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eastAsia="方正仿宋_GBK"/>
          <w:b/>
          <w:color w:val="auto"/>
          <w:sz w:val="36"/>
          <w:szCs w:val="36"/>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eastAsia="方正仿宋_GBK"/>
          <w:b/>
          <w:color w:val="auto"/>
          <w:sz w:val="36"/>
          <w:szCs w:val="36"/>
        </w:rPr>
      </w:pP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eastAsia" w:hAnsi="Times New Roman Regular" w:eastAsia="方正小标宋_GBK"/>
          <w:color w:val="auto"/>
          <w:kern w:val="0"/>
          <w:sz w:val="44"/>
          <w:szCs w:val="44"/>
        </w:rPr>
      </w:pPr>
      <w:r>
        <w:rPr>
          <w:rFonts w:hint="eastAsia" w:hAnsi="Times New Roman Regular" w:eastAsia="方正小标宋_GBK"/>
          <w:color w:val="auto"/>
          <w:kern w:val="0"/>
          <w:sz w:val="44"/>
          <w:szCs w:val="44"/>
        </w:rPr>
        <w:t>玉溪市生态环境局新平分局</w:t>
      </w: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Ansi="Times New Roman Regular" w:eastAsia="方正小标宋_GBK"/>
          <w:color w:val="auto"/>
          <w:kern w:val="0"/>
          <w:sz w:val="44"/>
          <w:szCs w:val="44"/>
        </w:rPr>
      </w:pPr>
      <w:r>
        <w:rPr>
          <w:rFonts w:hint="eastAsia" w:hAnsi="Times New Roman Regular" w:eastAsia="方正小标宋_GBK"/>
          <w:color w:val="auto"/>
          <w:kern w:val="0"/>
          <w:sz w:val="44"/>
          <w:szCs w:val="44"/>
        </w:rPr>
        <w:t>关于</w:t>
      </w:r>
      <w:r>
        <w:rPr>
          <w:rFonts w:hint="eastAsia" w:hAnsi="Times New Roman Regular" w:eastAsia="方正小标宋_GBK"/>
          <w:color w:val="auto"/>
          <w:kern w:val="0"/>
          <w:sz w:val="44"/>
          <w:szCs w:val="44"/>
          <w:lang w:val="en-US" w:eastAsia="zh-CN"/>
        </w:rPr>
        <w:t>玉溪市新平县农村供水保障专项行动项目</w:t>
      </w:r>
      <w:r>
        <w:rPr>
          <w:rFonts w:hint="eastAsia" w:hAnsi="Times New Roman Regular" w:eastAsia="方正小标宋_GBK"/>
          <w:color w:val="auto"/>
          <w:kern w:val="0"/>
          <w:sz w:val="44"/>
          <w:szCs w:val="44"/>
        </w:rPr>
        <w:t>环境影响报告表的批</w:t>
      </w:r>
      <w:r>
        <w:rPr>
          <w:rFonts w:hAnsi="Times New Roman Regular" w:eastAsia="方正小标宋_GBK"/>
          <w:color w:val="auto"/>
          <w:kern w:val="0"/>
          <w:sz w:val="44"/>
          <w:szCs w:val="44"/>
        </w:rPr>
        <w:t>复</w:t>
      </w:r>
    </w:p>
    <w:p>
      <w:pPr>
        <w:keepNext w:val="0"/>
        <w:keepLines w:val="0"/>
        <w:pageBreakBefore w:val="0"/>
        <w:widowControl w:val="0"/>
        <w:kinsoku/>
        <w:wordWrap w:val="0"/>
        <w:overflowPunct/>
        <w:topLinePunct w:val="0"/>
        <w:autoSpaceDE/>
        <w:autoSpaceDN/>
        <w:bidi w:val="0"/>
        <w:adjustRightInd/>
        <w:snapToGrid w:val="0"/>
        <w:spacing w:line="560" w:lineRule="exact"/>
        <w:jc w:val="left"/>
        <w:textAlignment w:val="auto"/>
        <w:rPr>
          <w:rFonts w:eastAsia="方正仿宋_GBK"/>
          <w:color w:val="auto"/>
          <w:sz w:val="28"/>
          <w:szCs w:val="28"/>
        </w:rPr>
      </w:pPr>
    </w:p>
    <w:p>
      <w:pPr>
        <w:keepNext w:val="0"/>
        <w:keepLines w:val="0"/>
        <w:pageBreakBefore w:val="0"/>
        <w:widowControl w:val="0"/>
        <w:kinsoku/>
        <w:wordWrap w:val="0"/>
        <w:overflowPunct/>
        <w:topLinePunct w:val="0"/>
        <w:autoSpaceDE/>
        <w:autoSpaceDN/>
        <w:bidi w:val="0"/>
        <w:adjustRightInd/>
        <w:snapToGrid w:val="0"/>
        <w:spacing w:line="560" w:lineRule="exact"/>
        <w:textAlignment w:val="auto"/>
        <w:rPr>
          <w:rFonts w:hAnsi="方正仿宋_GBK" w:eastAsia="方正仿宋_GBK"/>
          <w:bCs/>
          <w:color w:val="auto"/>
          <w:kern w:val="0"/>
          <w:sz w:val="32"/>
          <w:szCs w:val="32"/>
        </w:rPr>
      </w:pPr>
      <w:r>
        <w:rPr>
          <w:rFonts w:hint="eastAsia" w:hAnsi="方正仿宋_GBK" w:eastAsia="方正仿宋_GBK"/>
          <w:bCs/>
          <w:color w:val="auto"/>
          <w:kern w:val="0"/>
          <w:sz w:val="32"/>
          <w:szCs w:val="32"/>
          <w:lang w:val="en-US" w:eastAsia="zh-CN"/>
        </w:rPr>
        <w:t>新平县水利局</w:t>
      </w:r>
      <w:r>
        <w:rPr>
          <w:rFonts w:hAnsi="方正仿宋_GBK"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Ansi="方正仿宋_GBK" w:eastAsia="方正仿宋_GBK"/>
          <w:bCs/>
          <w:color w:val="auto"/>
          <w:kern w:val="0"/>
          <w:sz w:val="32"/>
          <w:szCs w:val="32"/>
        </w:rPr>
      </w:pPr>
      <w:r>
        <w:rPr>
          <w:rFonts w:hAnsi="方正仿宋_GBK" w:eastAsia="方正仿宋_GBK"/>
          <w:bCs/>
          <w:color w:val="auto"/>
          <w:kern w:val="0"/>
          <w:sz w:val="32"/>
          <w:szCs w:val="32"/>
        </w:rPr>
        <w:t>你</w:t>
      </w:r>
      <w:r>
        <w:rPr>
          <w:rFonts w:hint="eastAsia" w:hAnsi="方正仿宋_GBK" w:eastAsia="方正仿宋_GBK"/>
          <w:bCs/>
          <w:color w:val="auto"/>
          <w:kern w:val="0"/>
          <w:sz w:val="32"/>
          <w:szCs w:val="32"/>
          <w:highlight w:val="none"/>
          <w:lang w:eastAsia="zh-CN"/>
        </w:rPr>
        <w:t>局</w:t>
      </w:r>
      <w:r>
        <w:rPr>
          <w:rFonts w:hAnsi="方正仿宋_GBK" w:eastAsia="方正仿宋_GBK"/>
          <w:bCs/>
          <w:color w:val="auto"/>
          <w:kern w:val="0"/>
          <w:sz w:val="32"/>
          <w:szCs w:val="32"/>
        </w:rPr>
        <w:t>申报的《</w:t>
      </w:r>
      <w:r>
        <w:rPr>
          <w:rFonts w:hint="eastAsia" w:hAnsi="方正仿宋_GBK" w:eastAsia="方正仿宋_GBK"/>
          <w:bCs/>
          <w:color w:val="auto"/>
          <w:kern w:val="0"/>
          <w:sz w:val="32"/>
          <w:szCs w:val="32"/>
          <w:lang w:val="en-US" w:eastAsia="zh-CN"/>
        </w:rPr>
        <w:t>玉溪市新平县农村供水保障专项行动项目</w:t>
      </w:r>
      <w:r>
        <w:rPr>
          <w:rFonts w:hint="eastAsia" w:hAnsi="方正仿宋_GBK" w:eastAsia="方正仿宋_GBK"/>
          <w:bCs/>
          <w:color w:val="auto"/>
          <w:kern w:val="0"/>
          <w:sz w:val="32"/>
          <w:szCs w:val="32"/>
        </w:rPr>
        <w:t>环境影响报告表</w:t>
      </w:r>
      <w:r>
        <w:rPr>
          <w:rFonts w:hAnsi="方正仿宋_GBK" w:eastAsia="方正仿宋_GBK"/>
          <w:bCs/>
          <w:color w:val="auto"/>
          <w:kern w:val="0"/>
          <w:sz w:val="32"/>
          <w:szCs w:val="32"/>
        </w:rPr>
        <w:t>》（以下简称《报告</w:t>
      </w:r>
      <w:r>
        <w:rPr>
          <w:rFonts w:hint="eastAsia" w:hAnsi="方正仿宋_GBK" w:eastAsia="方正仿宋_GBK"/>
          <w:bCs/>
          <w:color w:val="auto"/>
          <w:kern w:val="0"/>
          <w:sz w:val="32"/>
          <w:szCs w:val="32"/>
        </w:rPr>
        <w:t>表</w:t>
      </w:r>
      <w:r>
        <w:rPr>
          <w:rFonts w:hAnsi="方正仿宋_GBK" w:eastAsia="方正仿宋_GBK"/>
          <w:bCs/>
          <w:color w:val="auto"/>
          <w:kern w:val="0"/>
          <w:sz w:val="32"/>
          <w:szCs w:val="32"/>
        </w:rPr>
        <w:t>》）收悉。经我局建设项目环境影响评价审查委员会研究，批复如下。</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方正黑体_GBK" w:hAnsi="方正黑体_GBK" w:eastAsia="方正黑体_GBK" w:cs="方正黑体_GBK"/>
          <w:bCs/>
          <w:color w:val="auto"/>
          <w:kern w:val="0"/>
          <w:sz w:val="32"/>
          <w:szCs w:val="32"/>
        </w:rPr>
      </w:pPr>
      <w:r>
        <w:rPr>
          <w:rFonts w:hint="eastAsia" w:ascii="方正黑体_GBK" w:hAnsi="方正黑体_GBK" w:eastAsia="方正黑体_GBK" w:cs="方正黑体_GBK"/>
          <w:bCs/>
          <w:color w:val="auto"/>
          <w:kern w:val="0"/>
          <w:sz w:val="32"/>
          <w:szCs w:val="32"/>
        </w:rPr>
        <w:t>一、项目概况及总体意见</w:t>
      </w:r>
    </w:p>
    <w:p>
      <w:pPr>
        <w:keepNext w:val="0"/>
        <w:keepLines w:val="0"/>
        <w:pageBreakBefore w:val="0"/>
        <w:widowControl w:val="0"/>
        <w:kinsoku/>
        <w:overflowPunct/>
        <w:topLinePunct w:val="0"/>
        <w:autoSpaceDE/>
        <w:autoSpaceDN/>
        <w:bidi w:val="0"/>
        <w:adjustRightInd/>
        <w:spacing w:line="560" w:lineRule="exact"/>
        <w:ind w:firstLine="480"/>
        <w:textAlignment w:val="auto"/>
        <w:rPr>
          <w:rFonts w:hint="default" w:ascii="Times New Roman" w:hAnsi="Times New Roman" w:eastAsia="方正仿宋_GBK" w:cs="Times New Roman"/>
          <w:color w:val="auto"/>
          <w:sz w:val="32"/>
          <w:lang w:val="en-US" w:eastAsia="zh-CN"/>
        </w:rPr>
      </w:pPr>
      <w:r>
        <w:rPr>
          <w:rFonts w:hint="eastAsia" w:eastAsia="方正仿宋_GBK"/>
          <w:color w:val="auto"/>
          <w:sz w:val="32"/>
        </w:rPr>
        <w:t>该项目位</w:t>
      </w:r>
      <w:r>
        <w:rPr>
          <w:rFonts w:hint="eastAsia" w:ascii="Times New Roman" w:hAnsi="Times New Roman" w:eastAsia="方正仿宋_GBK" w:cs="Times New Roman"/>
          <w:color w:val="auto"/>
          <w:sz w:val="32"/>
        </w:rPr>
        <w:t>于玉溪市新平县，涉及古城街道、桂山街道、扬武镇、平甸乡、水塘镇、戛洒镇、漠沙镇、新华乡、老厂乡、平掌乡和建兴乡共计11个乡镇及街道。</w:t>
      </w:r>
      <w:r>
        <w:rPr>
          <w:rFonts w:hint="eastAsia" w:ascii="Times New Roman" w:hAnsi="Times New Roman" w:eastAsia="方正仿宋_GBK" w:cs="Times New Roman"/>
          <w:color w:val="auto"/>
          <w:sz w:val="32"/>
          <w:lang w:val="en-US" w:eastAsia="zh-CN"/>
        </w:rPr>
        <w:t>项目共包含29件供水保障工程，</w:t>
      </w:r>
      <w:r>
        <w:rPr>
          <w:rFonts w:hint="eastAsia" w:ascii="Times New Roman" w:hAnsi="Times New Roman" w:eastAsia="方正仿宋_GBK" w:cs="Times New Roman"/>
          <w:color w:val="auto"/>
          <w:sz w:val="32"/>
          <w:highlight w:val="none"/>
          <w:lang w:val="en-US" w:eastAsia="zh-CN"/>
        </w:rPr>
        <w:t>新平县农村供水保障专项行动项目占地面积277.17亩，</w:t>
      </w:r>
      <w:r>
        <w:rPr>
          <w:rFonts w:hint="eastAsia" w:ascii="Times New Roman" w:hAnsi="Times New Roman" w:eastAsia="方正仿宋_GBK" w:cs="Times New Roman"/>
          <w:color w:val="auto"/>
          <w:sz w:val="32"/>
          <w:lang w:val="en-US" w:eastAsia="zh-CN"/>
        </w:rPr>
        <w:t>包括新建小（二）型水库1座，新建小坝塘1座，新建水处理厂共</w:t>
      </w:r>
      <w:r>
        <w:rPr>
          <w:rFonts w:hint="eastAsia" w:ascii="Times New Roman" w:hAnsi="Times New Roman" w:eastAsia="方正仿宋_GBK" w:cs="Times New Roman"/>
          <w:color w:val="auto"/>
          <w:sz w:val="32"/>
          <w:highlight w:val="none"/>
          <w:lang w:val="en-US" w:eastAsia="zh-CN"/>
        </w:rPr>
        <w:t>23</w:t>
      </w:r>
      <w:r>
        <w:rPr>
          <w:rFonts w:hint="eastAsia" w:ascii="Times New Roman" w:hAnsi="Times New Roman" w:eastAsia="方正仿宋_GBK" w:cs="Times New Roman"/>
          <w:color w:val="auto"/>
          <w:sz w:val="32"/>
          <w:lang w:val="en-US" w:eastAsia="zh-CN"/>
        </w:rPr>
        <w:t>座；新建管道增压泵站共3座；新建供水管道93.615km；新建配水管网634.942km。</w:t>
      </w:r>
      <w:r>
        <w:rPr>
          <w:rFonts w:hint="eastAsia" w:ascii="Times New Roman" w:hAnsi="Times New Roman" w:eastAsia="方正仿宋_GBK" w:cs="Times New Roman"/>
          <w:color w:val="auto"/>
          <w:sz w:val="32"/>
        </w:rPr>
        <w:t>项目总投资</w:t>
      </w:r>
      <w:r>
        <w:rPr>
          <w:rFonts w:hint="eastAsia" w:ascii="Times New Roman" w:hAnsi="Times New Roman" w:eastAsia="方正仿宋_GBK" w:cs="Times New Roman"/>
          <w:color w:val="auto"/>
          <w:sz w:val="32"/>
          <w:lang w:val="en-US" w:eastAsia="zh-CN"/>
        </w:rPr>
        <w:t>19779</w:t>
      </w:r>
      <w:r>
        <w:rPr>
          <w:rFonts w:hint="eastAsia" w:ascii="Times New Roman" w:hAnsi="Times New Roman" w:eastAsia="方正仿宋_GBK" w:cs="Times New Roman"/>
          <w:color w:val="auto"/>
          <w:sz w:val="32"/>
        </w:rPr>
        <w:t>万元，其中环保</w:t>
      </w:r>
      <w:r>
        <w:rPr>
          <w:rFonts w:hint="eastAsia" w:ascii="Times New Roman" w:hAnsi="Times New Roman" w:eastAsia="方正仿宋_GBK" w:cs="Times New Roman"/>
          <w:color w:val="auto"/>
          <w:sz w:val="32"/>
          <w:lang w:val="zh-CN"/>
        </w:rPr>
        <w:t>投资</w:t>
      </w:r>
      <w:r>
        <w:rPr>
          <w:rFonts w:hint="eastAsia" w:ascii="Times New Roman" w:hAnsi="Times New Roman" w:eastAsia="方正仿宋_GBK" w:cs="Times New Roman"/>
          <w:color w:val="auto"/>
          <w:sz w:val="32"/>
          <w:lang w:val="en-US" w:eastAsia="zh-CN"/>
        </w:rPr>
        <w:t>179.72</w:t>
      </w:r>
      <w:r>
        <w:rPr>
          <w:rFonts w:hint="eastAsia" w:ascii="Times New Roman" w:hAnsi="Times New Roman" w:eastAsia="方正仿宋_GBK" w:cs="Times New Roman"/>
          <w:color w:val="auto"/>
          <w:sz w:val="32"/>
          <w:lang w:val="zh-CN"/>
        </w:rPr>
        <w:t>万元，环保投资占总投资</w:t>
      </w:r>
      <w:r>
        <w:rPr>
          <w:rFonts w:hint="eastAsia" w:ascii="Times New Roman" w:hAnsi="Times New Roman" w:eastAsia="方正仿宋_GBK" w:cs="Times New Roman"/>
          <w:color w:val="auto"/>
          <w:sz w:val="32"/>
          <w:lang w:val="en-US" w:eastAsia="zh-CN"/>
        </w:rPr>
        <w:t>0.909</w:t>
      </w:r>
      <w:r>
        <w:rPr>
          <w:rFonts w:hint="eastAsia" w:ascii="Times New Roman" w:hAnsi="Times New Roman" w:eastAsia="方正仿宋_GBK" w:cs="Times New Roman"/>
          <w:color w:val="auto"/>
          <w:sz w:val="32"/>
          <w:lang w:val="zh-CN"/>
        </w:rPr>
        <w:t>%</w:t>
      </w:r>
      <w:r>
        <w:rPr>
          <w:rFonts w:hint="eastAsia" w:ascii="Times New Roman" w:hAnsi="Times New Roman" w:eastAsia="方正仿宋_GBK" w:cs="Times New Roman"/>
          <w:color w:val="auto"/>
          <w:sz w:val="32"/>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ascii="Times New Roman" w:hAnsi="方正仿宋_GBK" w:eastAsia="方正仿宋_GBK" w:cs="Times New Roman"/>
          <w:bCs/>
          <w:color w:val="auto"/>
          <w:kern w:val="0"/>
          <w:sz w:val="32"/>
          <w:szCs w:val="32"/>
          <w:lang w:val="en-US" w:eastAsia="zh-CN"/>
        </w:rPr>
      </w:pPr>
      <w:r>
        <w:rPr>
          <w:rFonts w:hint="default" w:ascii="Times New Roman" w:hAnsi="Times New Roman" w:eastAsia="方正仿宋_GBK" w:cs="Times New Roman"/>
          <w:color w:val="auto"/>
          <w:sz w:val="32"/>
        </w:rPr>
        <w:t>项目于</w:t>
      </w:r>
      <w:r>
        <w:rPr>
          <w:rFonts w:hint="eastAsia" w:ascii="Times New Roman" w:hAnsi="Times New Roman" w:eastAsia="方正仿宋_GBK" w:cs="Times New Roman"/>
          <w:color w:val="auto"/>
          <w:sz w:val="32"/>
        </w:rPr>
        <w:t>202</w:t>
      </w:r>
      <w:r>
        <w:rPr>
          <w:rFonts w:hint="eastAsia" w:eastAsia="方正仿宋_GBK" w:cs="Times New Roman"/>
          <w:color w:val="auto"/>
          <w:sz w:val="32"/>
          <w:lang w:val="en-US" w:eastAsia="zh-CN"/>
        </w:rPr>
        <w:t>1</w:t>
      </w:r>
      <w:r>
        <w:rPr>
          <w:rFonts w:hint="eastAsia" w:ascii="Times New Roman" w:hAnsi="Times New Roman" w:eastAsia="方正仿宋_GBK" w:cs="Times New Roman"/>
          <w:color w:val="auto"/>
          <w:sz w:val="32"/>
        </w:rPr>
        <w:t>年</w:t>
      </w:r>
      <w:r>
        <w:rPr>
          <w:rFonts w:hint="eastAsia" w:eastAsia="方正仿宋_GBK" w:cs="Times New Roman"/>
          <w:color w:val="auto"/>
          <w:sz w:val="32"/>
          <w:lang w:val="en-US" w:eastAsia="zh-CN"/>
        </w:rPr>
        <w:t>9</w:t>
      </w:r>
      <w:r>
        <w:rPr>
          <w:rFonts w:hint="eastAsia" w:ascii="Times New Roman" w:hAnsi="Times New Roman" w:eastAsia="方正仿宋_GBK" w:cs="Times New Roman"/>
          <w:color w:val="auto"/>
          <w:sz w:val="32"/>
          <w:lang w:val="en-US" w:eastAsia="zh-CN"/>
        </w:rPr>
        <w:t>月</w:t>
      </w:r>
      <w:r>
        <w:rPr>
          <w:rFonts w:hint="eastAsia" w:eastAsia="方正仿宋_GBK" w:cs="Times New Roman"/>
          <w:color w:val="auto"/>
          <w:sz w:val="32"/>
          <w:lang w:val="en-US" w:eastAsia="zh-CN"/>
        </w:rPr>
        <w:t>24</w:t>
      </w:r>
      <w:r>
        <w:rPr>
          <w:rFonts w:hint="eastAsia" w:ascii="Times New Roman" w:hAnsi="Times New Roman" w:eastAsia="方正仿宋_GBK" w:cs="Times New Roman"/>
          <w:color w:val="auto"/>
          <w:sz w:val="32"/>
          <w:lang w:val="en-US" w:eastAsia="zh-CN"/>
        </w:rPr>
        <w:t>日</w:t>
      </w:r>
      <w:r>
        <w:rPr>
          <w:rFonts w:hint="eastAsia" w:eastAsia="方正仿宋_GBK" w:cs="Times New Roman"/>
          <w:color w:val="auto"/>
          <w:sz w:val="32"/>
          <w:lang w:val="en-US" w:eastAsia="zh-CN"/>
        </w:rPr>
        <w:t>取得了《新平县发展和改革局关于</w:t>
      </w:r>
      <w:r>
        <w:rPr>
          <w:rFonts w:hint="eastAsia" w:hAnsi="方正仿宋_GBK" w:eastAsia="方正仿宋_GBK"/>
          <w:bCs/>
          <w:color w:val="auto"/>
          <w:kern w:val="0"/>
          <w:sz w:val="32"/>
          <w:szCs w:val="32"/>
          <w:lang w:val="en-US" w:eastAsia="zh-CN"/>
        </w:rPr>
        <w:t>玉溪市新平县农村供水保障专</w:t>
      </w:r>
      <w:r>
        <w:rPr>
          <w:rFonts w:hint="eastAsia" w:ascii="Times New Roman" w:hAnsi="方正仿宋_GBK" w:eastAsia="方正仿宋_GBK" w:cs="Times New Roman"/>
          <w:bCs/>
          <w:color w:val="auto"/>
          <w:kern w:val="0"/>
          <w:sz w:val="32"/>
          <w:szCs w:val="32"/>
          <w:lang w:val="en-US" w:eastAsia="zh-CN"/>
        </w:rPr>
        <w:t>项行动项目可行性研究报告的批复》（新发改投资</w:t>
      </w:r>
      <w:r>
        <w:rPr>
          <w:rFonts w:hint="eastAsia" w:hAnsi="方正仿宋_GBK" w:eastAsia="方正仿宋_GBK" w:cs="Times New Roman"/>
          <w:bCs/>
          <w:color w:val="auto"/>
          <w:kern w:val="0"/>
          <w:sz w:val="32"/>
          <w:szCs w:val="32"/>
          <w:lang w:val="en-US" w:eastAsia="zh-CN"/>
        </w:rPr>
        <w:t>〔2021〕</w:t>
      </w:r>
      <w:r>
        <w:rPr>
          <w:rFonts w:hint="eastAsia" w:hAnsi="方正仿宋_GBK" w:eastAsia="方正仿宋_GBK" w:cs="Times New Roman"/>
          <w:bCs/>
          <w:color w:val="auto"/>
          <w:kern w:val="0"/>
          <w:sz w:val="32"/>
          <w:szCs w:val="32"/>
          <w:highlight w:val="none"/>
          <w:lang w:val="en-US" w:eastAsia="zh-CN"/>
        </w:rPr>
        <w:t>86</w:t>
      </w:r>
      <w:r>
        <w:rPr>
          <w:rFonts w:hint="eastAsia" w:hAnsi="方正仿宋_GBK" w:eastAsia="方正仿宋_GBK" w:cs="Times New Roman"/>
          <w:bCs/>
          <w:color w:val="auto"/>
          <w:kern w:val="0"/>
          <w:sz w:val="32"/>
          <w:szCs w:val="32"/>
          <w:lang w:val="en-US" w:eastAsia="zh-CN"/>
        </w:rPr>
        <w:t>号</w:t>
      </w:r>
      <w:r>
        <w:rPr>
          <w:rFonts w:hint="eastAsia" w:ascii="Times New Roman" w:hAnsi="方正仿宋_GBK" w:eastAsia="方正仿宋_GBK" w:cs="Times New Roman"/>
          <w:bCs/>
          <w:color w:val="auto"/>
          <w:kern w:val="0"/>
          <w:sz w:val="32"/>
          <w:szCs w:val="32"/>
          <w:lang w:val="en-US" w:eastAsia="zh-CN"/>
        </w:rPr>
        <w:t>）</w:t>
      </w:r>
      <w:r>
        <w:rPr>
          <w:rFonts w:hint="default" w:ascii="Times New Roman" w:hAnsi="方正仿宋_GBK" w:eastAsia="方正仿宋_GBK" w:cs="Times New Roman"/>
          <w:bCs/>
          <w:color w:val="auto"/>
          <w:kern w:val="0"/>
          <w:sz w:val="32"/>
          <w:szCs w:val="32"/>
          <w:lang w:val="en-US" w:eastAsia="zh-CN"/>
        </w:rPr>
        <w:t>，项目代码为：</w:t>
      </w:r>
      <w:r>
        <w:rPr>
          <w:rFonts w:hint="eastAsia" w:ascii="Times New Roman" w:hAnsi="方正仿宋_GBK" w:eastAsia="方正仿宋_GBK" w:cs="Times New Roman"/>
          <w:bCs/>
          <w:color w:val="auto"/>
          <w:kern w:val="0"/>
          <w:sz w:val="32"/>
          <w:szCs w:val="32"/>
          <w:lang w:val="en-US" w:eastAsia="zh-CN"/>
        </w:rPr>
        <w:t>2109-530427-04-02-828322</w:t>
      </w:r>
      <w:r>
        <w:rPr>
          <w:rFonts w:hint="default" w:ascii="Times New Roman" w:hAnsi="方正仿宋_GBK" w:eastAsia="方正仿宋_GBK" w:cs="Times New Roman"/>
          <w:bCs/>
          <w:color w:val="auto"/>
          <w:kern w:val="0"/>
          <w:sz w:val="32"/>
          <w:szCs w:val="32"/>
          <w:lang w:val="en-US" w:eastAsia="zh-CN"/>
        </w:rPr>
        <w:t>。</w:t>
      </w:r>
      <w:r>
        <w:rPr>
          <w:rFonts w:hint="eastAsia" w:ascii="Times New Roman" w:hAnsi="方正仿宋_GBK" w:eastAsia="方正仿宋_GBK" w:cs="Times New Roman"/>
          <w:bCs/>
          <w:color w:val="auto"/>
          <w:kern w:val="0"/>
          <w:sz w:val="32"/>
          <w:szCs w:val="32"/>
          <w:lang w:val="en-US" w:eastAsia="zh-CN"/>
        </w:rPr>
        <w:t>根据《产业结构调整指导目录（2024年本）》，项目属于鼓励类“二、水利”中“节水供水工程：农村供水工程、城镇用水单位智慧节水系统开发与应用”。</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eastAsia="方正仿宋_GBK"/>
          <w:color w:val="auto"/>
          <w:sz w:val="32"/>
          <w:szCs w:val="32"/>
        </w:rPr>
      </w:pPr>
      <w:r>
        <w:rPr>
          <w:rFonts w:eastAsia="方正仿宋_GBK"/>
          <w:color w:val="auto"/>
          <w:sz w:val="32"/>
        </w:rPr>
        <w:t>项目实施可能对</w:t>
      </w:r>
      <w:r>
        <w:rPr>
          <w:rFonts w:hint="eastAsia" w:eastAsia="方正仿宋_GBK"/>
          <w:color w:val="auto"/>
          <w:sz w:val="32"/>
        </w:rPr>
        <w:t>区域</w:t>
      </w:r>
      <w:r>
        <w:rPr>
          <w:rFonts w:eastAsia="方正仿宋_GBK"/>
          <w:color w:val="auto"/>
          <w:sz w:val="32"/>
        </w:rPr>
        <w:t>生态环境、声环境、环境空气、地表水环境、地下水环境等造成一定不良影响。在全面落实生态环境保护法律法规</w:t>
      </w:r>
      <w:r>
        <w:rPr>
          <w:rFonts w:hint="eastAsia" w:eastAsia="方正仿宋_GBK"/>
          <w:color w:val="auto"/>
          <w:sz w:val="32"/>
          <w:lang w:eastAsia="zh-CN"/>
        </w:rPr>
        <w:t>、</w:t>
      </w:r>
      <w:r>
        <w:rPr>
          <w:rFonts w:hint="eastAsia" w:eastAsia="方正仿宋_GBK"/>
          <w:color w:val="auto"/>
          <w:sz w:val="32"/>
          <w:lang w:val="en-US" w:eastAsia="zh-CN"/>
        </w:rPr>
        <w:t>标准及相关</w:t>
      </w:r>
      <w:r>
        <w:rPr>
          <w:rFonts w:eastAsia="方正仿宋_GBK"/>
          <w:color w:val="auto"/>
          <w:sz w:val="32"/>
        </w:rPr>
        <w:t>规划、《报告</w:t>
      </w:r>
      <w:r>
        <w:rPr>
          <w:rFonts w:hint="eastAsia" w:eastAsia="方正仿宋_GBK"/>
          <w:color w:val="auto"/>
          <w:sz w:val="32"/>
        </w:rPr>
        <w:t>表</w:t>
      </w:r>
      <w:r>
        <w:rPr>
          <w:rFonts w:eastAsia="方正仿宋_GBK"/>
          <w:color w:val="auto"/>
          <w:sz w:val="32"/>
        </w:rPr>
        <w:t>》和本批复提出的各项防治污染、防止生态破坏的措施的前提下，项目建设所产生的不良生态环境影响可以得到一定程度的预防和减轻。从生态环境保护的角度，原则同意《报告</w:t>
      </w:r>
      <w:r>
        <w:rPr>
          <w:rFonts w:hint="eastAsia" w:eastAsia="方正仿宋_GBK"/>
          <w:color w:val="auto"/>
          <w:sz w:val="32"/>
        </w:rPr>
        <w:t>表</w:t>
      </w:r>
      <w:r>
        <w:rPr>
          <w:rFonts w:eastAsia="方正仿宋_GBK"/>
          <w:color w:val="auto"/>
          <w:sz w:val="32"/>
        </w:rPr>
        <w:t>》</w:t>
      </w:r>
      <w:r>
        <w:rPr>
          <w:rFonts w:hint="eastAsia" w:eastAsia="方正仿宋_GBK"/>
          <w:color w:val="auto"/>
          <w:sz w:val="32"/>
        </w:rPr>
        <w:t>的</w:t>
      </w:r>
      <w:r>
        <w:rPr>
          <w:rFonts w:eastAsia="方正仿宋_GBK"/>
          <w:color w:val="auto"/>
          <w:sz w:val="32"/>
        </w:rPr>
        <w:t>环境影响评价总体结论和各项生态环境保护措施。</w:t>
      </w:r>
      <w:r>
        <w:rPr>
          <w:rFonts w:eastAsia="方正仿宋_GBK"/>
          <w:color w:val="auto"/>
          <w:sz w:val="32"/>
          <w:szCs w:val="32"/>
        </w:rPr>
        <w:t>你</w:t>
      </w:r>
      <w:r>
        <w:rPr>
          <w:rFonts w:hint="eastAsia" w:eastAsia="方正仿宋_GBK"/>
          <w:color w:val="auto"/>
          <w:sz w:val="32"/>
          <w:szCs w:val="32"/>
        </w:rPr>
        <w:t>单位应当</w:t>
      </w:r>
      <w:r>
        <w:rPr>
          <w:rFonts w:eastAsia="方正仿宋_GBK"/>
          <w:color w:val="auto"/>
          <w:sz w:val="32"/>
          <w:szCs w:val="32"/>
        </w:rPr>
        <w:t>全面落实</w:t>
      </w:r>
      <w:r>
        <w:rPr>
          <w:rFonts w:hint="eastAsia" w:eastAsia="方正仿宋_GBK"/>
          <w:color w:val="auto"/>
          <w:sz w:val="32"/>
          <w:szCs w:val="32"/>
        </w:rPr>
        <w:t>生态环境保护主体责任，防止、减少环境污染和生态破坏，对所造成的损害依法承担责任。</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eastAsia="方正仿宋_GBK"/>
          <w:color w:val="auto"/>
          <w:sz w:val="32"/>
          <w:szCs w:val="32"/>
        </w:rPr>
      </w:pPr>
      <w:r>
        <w:rPr>
          <w:rFonts w:hint="eastAsia" w:ascii="方正黑体_GBK" w:hAnsi="方正黑体_GBK" w:eastAsia="方正黑体_GBK" w:cs="方正黑体_GBK"/>
          <w:color w:val="auto"/>
          <w:sz w:val="32"/>
          <w:szCs w:val="32"/>
        </w:rPr>
        <w:t>二、项目在工程设计、建设和运营过程中落实《报告表》提出的各项生态环境保护措施和要求的同时，应重点做好以下工作</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eastAsia="方正仿宋_GBK"/>
          <w:color w:val="auto"/>
          <w:sz w:val="32"/>
        </w:rPr>
      </w:pPr>
      <w:r>
        <w:rPr>
          <w:rFonts w:hint="eastAsia" w:eastAsia="方正仿宋_GBK"/>
          <w:color w:val="auto"/>
          <w:sz w:val="32"/>
        </w:rPr>
        <w:t>（一）严格做好施工期的各项环境保护工作，落实扬尘、废水、固废、噪声等污染防治措施，清洁文明施工，</w:t>
      </w:r>
      <w:r>
        <w:rPr>
          <w:rFonts w:eastAsia="方正仿宋_GBK"/>
          <w:bCs/>
          <w:color w:val="auto"/>
          <w:kern w:val="0"/>
          <w:sz w:val="32"/>
          <w:szCs w:val="32"/>
        </w:rPr>
        <w:t>严格实施项目水土保持各项措施，有效控制施工开挖造成的水土流失</w:t>
      </w:r>
      <w:r>
        <w:rPr>
          <w:rFonts w:hint="eastAsia" w:eastAsia="方正仿宋_GBK"/>
          <w:bCs/>
          <w:color w:val="auto"/>
          <w:kern w:val="0"/>
          <w:sz w:val="32"/>
          <w:szCs w:val="32"/>
        </w:rPr>
        <w:t>，</w:t>
      </w:r>
      <w:r>
        <w:rPr>
          <w:rFonts w:eastAsia="方正仿宋_GBK"/>
          <w:bCs/>
          <w:color w:val="auto"/>
          <w:sz w:val="32"/>
          <w:szCs w:val="32"/>
        </w:rPr>
        <w:t>严防施工期对环境保护目标及周围环境造成</w:t>
      </w:r>
      <w:r>
        <w:rPr>
          <w:rFonts w:hint="eastAsia" w:eastAsia="方正仿宋_GBK"/>
          <w:bCs/>
          <w:color w:val="auto"/>
          <w:sz w:val="32"/>
          <w:szCs w:val="32"/>
        </w:rPr>
        <w:t>污染</w:t>
      </w:r>
      <w:r>
        <w:rPr>
          <w:rFonts w:eastAsia="方正仿宋_GBK"/>
          <w:bCs/>
          <w:color w:val="auto"/>
          <w:sz w:val="32"/>
          <w:szCs w:val="32"/>
        </w:rPr>
        <w:t>，对生态环境造成破坏。</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default" w:ascii="Times New Roman Regular" w:hAnsi="Times New Roman Regular" w:eastAsia="方正仿宋_GBK" w:cs="Times New Roman Regular"/>
          <w:color w:val="0000FF"/>
          <w:sz w:val="32"/>
          <w:highlight w:val="none"/>
          <w:lang w:val="en-US" w:eastAsia="zh-CN"/>
        </w:rPr>
      </w:pPr>
      <w:r>
        <w:rPr>
          <w:rFonts w:eastAsia="方正仿宋_GBK"/>
          <w:color w:val="auto"/>
          <w:sz w:val="32"/>
        </w:rPr>
        <w:t>（</w:t>
      </w:r>
      <w:r>
        <w:rPr>
          <w:rFonts w:hint="eastAsia" w:eastAsia="方正仿宋_GBK"/>
          <w:color w:val="auto"/>
          <w:sz w:val="32"/>
        </w:rPr>
        <w:t>二</w:t>
      </w:r>
      <w:r>
        <w:rPr>
          <w:rFonts w:eastAsia="方正仿宋_GBK"/>
          <w:color w:val="auto"/>
          <w:sz w:val="32"/>
        </w:rPr>
        <w:t>）</w:t>
      </w:r>
      <w:r>
        <w:rPr>
          <w:rFonts w:hint="eastAsia" w:eastAsia="方正仿宋_GBK"/>
          <w:color w:val="auto"/>
          <w:sz w:val="32"/>
        </w:rPr>
        <w:t>严格做好各项生态保护措施</w:t>
      </w:r>
      <w:r>
        <w:rPr>
          <w:rFonts w:eastAsia="方正仿宋_GBK"/>
          <w:color w:val="auto"/>
          <w:sz w:val="32"/>
        </w:rPr>
        <w:t>。</w:t>
      </w:r>
      <w:r>
        <w:rPr>
          <w:rFonts w:hint="eastAsia" w:eastAsia="方正仿宋_GBK"/>
          <w:color w:val="auto"/>
          <w:sz w:val="32"/>
          <w:lang w:val="en-US" w:eastAsia="zh-CN"/>
        </w:rPr>
        <w:t>按要求做好生态流量下放措施，</w:t>
      </w:r>
      <w:r>
        <w:rPr>
          <w:rFonts w:hint="eastAsia" w:ascii="方正仿宋_GB2312" w:hAnsi="方正仿宋_GB2312" w:eastAsia="方正仿宋_GB2312" w:cs="方正仿宋_GB2312"/>
          <w:color w:val="auto"/>
          <w:sz w:val="32"/>
          <w:szCs w:val="32"/>
        </w:rPr>
        <w:t>运</w:t>
      </w:r>
      <w:r>
        <w:rPr>
          <w:rFonts w:hint="default" w:ascii="Times New Roman Regular" w:hAnsi="Times New Roman Regular" w:eastAsia="方正仿宋_GB2312" w:cs="Times New Roman Regular"/>
          <w:color w:val="auto"/>
          <w:sz w:val="32"/>
          <w:szCs w:val="32"/>
        </w:rPr>
        <w:t>营期在输水洞闸室段设置一个DN150mm的生态放流管，用于下泄生态流量；</w:t>
      </w:r>
      <w:r>
        <w:rPr>
          <w:rFonts w:hint="default" w:ascii="Times New Roman Regular" w:hAnsi="Times New Roman Regular" w:eastAsia="方正仿宋_GB2312" w:cs="Times New Roman Regular"/>
          <w:color w:val="auto"/>
          <w:sz w:val="32"/>
          <w:szCs w:val="32"/>
          <w:lang w:eastAsia="zh-CN"/>
        </w:rPr>
        <w:t>大箐河</w:t>
      </w:r>
      <w:r>
        <w:rPr>
          <w:rFonts w:hint="default" w:ascii="Times New Roman Regular" w:hAnsi="Times New Roman Regular" w:eastAsia="方正仿宋_GB2312" w:cs="Times New Roman Regular"/>
          <w:color w:val="auto"/>
          <w:sz w:val="32"/>
          <w:szCs w:val="32"/>
        </w:rPr>
        <w:t>水库下泄生态流量不低于</w:t>
      </w:r>
      <w:r>
        <w:rPr>
          <w:rFonts w:hint="default" w:ascii="Times New Roman Regular" w:hAnsi="Times New Roman Regular" w:eastAsia="方正仿宋_GB2312" w:cs="Times New Roman Regular"/>
          <w:color w:val="auto"/>
          <w:sz w:val="32"/>
          <w:szCs w:val="32"/>
          <w:lang w:eastAsia="zh-CN"/>
        </w:rPr>
        <w:t>0.0027</w:t>
      </w:r>
      <w:r>
        <w:rPr>
          <w:rFonts w:hint="default" w:ascii="Times New Roman Regular" w:hAnsi="Times New Roman Regular" w:eastAsia="方正仿宋_GB2312" w:cs="Times New Roman Regular"/>
          <w:color w:val="auto"/>
          <w:sz w:val="32"/>
          <w:szCs w:val="32"/>
        </w:rPr>
        <w:t>m</w:t>
      </w:r>
      <w:r>
        <w:rPr>
          <w:rFonts w:hint="default" w:ascii="Times New Roman Regular" w:hAnsi="Times New Roman Regular" w:eastAsia="方正仿宋_GB2312" w:cs="Times New Roman Regular"/>
          <w:color w:val="auto"/>
          <w:sz w:val="32"/>
          <w:szCs w:val="32"/>
          <w:vertAlign w:val="superscript"/>
        </w:rPr>
        <w:t>3</w:t>
      </w:r>
      <w:r>
        <w:rPr>
          <w:rFonts w:hint="default" w:ascii="Times New Roman Regular" w:hAnsi="Times New Roman Regular" w:eastAsia="方正仿宋_GB2312" w:cs="Times New Roman Regular"/>
          <w:color w:val="auto"/>
          <w:sz w:val="32"/>
          <w:szCs w:val="32"/>
        </w:rPr>
        <w:t>/s，年下放生态流量总水量为</w:t>
      </w:r>
      <w:r>
        <w:rPr>
          <w:rFonts w:hint="default" w:ascii="Times New Roman Regular" w:hAnsi="Times New Roman Regular" w:eastAsia="方正仿宋_GB2312" w:cs="Times New Roman Regular"/>
          <w:color w:val="auto"/>
          <w:sz w:val="32"/>
          <w:szCs w:val="32"/>
          <w:lang w:val="en-US" w:eastAsia="zh-CN"/>
        </w:rPr>
        <w:t>8.4</w:t>
      </w:r>
      <w:r>
        <w:rPr>
          <w:rFonts w:hint="default" w:ascii="Times New Roman Regular" w:hAnsi="Times New Roman Regular" w:eastAsia="方正仿宋_GB2312" w:cs="Times New Roman Regular"/>
          <w:color w:val="auto"/>
          <w:sz w:val="32"/>
          <w:szCs w:val="32"/>
        </w:rPr>
        <w:t>万m³</w:t>
      </w:r>
      <w:r>
        <w:rPr>
          <w:rFonts w:hint="default" w:ascii="Times New Roman Regular" w:hAnsi="Times New Roman Regular" w:eastAsia="方正仿宋_GB2312" w:cs="Times New Roman Regular"/>
          <w:color w:val="auto"/>
          <w:sz w:val="32"/>
          <w:szCs w:val="32"/>
          <w:lang w:eastAsia="zh-CN"/>
        </w:rPr>
        <w:t>。铜厂河坝塘</w:t>
      </w:r>
      <w:r>
        <w:rPr>
          <w:rFonts w:hint="default" w:ascii="Times New Roman Regular" w:hAnsi="Times New Roman Regular" w:eastAsia="方正仿宋_GB2312" w:cs="Times New Roman Regular"/>
          <w:color w:val="auto"/>
          <w:sz w:val="32"/>
          <w:szCs w:val="32"/>
        </w:rPr>
        <w:t>下泄生态流量不低于0.0</w:t>
      </w:r>
      <w:r>
        <w:rPr>
          <w:rFonts w:hint="default" w:ascii="Times New Roman Regular" w:hAnsi="Times New Roman Regular" w:eastAsia="方正仿宋_GB2312" w:cs="Times New Roman Regular"/>
          <w:color w:val="auto"/>
          <w:sz w:val="32"/>
          <w:szCs w:val="32"/>
          <w:lang w:val="en-US" w:eastAsia="zh-CN"/>
        </w:rPr>
        <w:t>03</w:t>
      </w:r>
      <w:r>
        <w:rPr>
          <w:rFonts w:hint="default" w:ascii="Times New Roman Regular" w:hAnsi="Times New Roman Regular" w:eastAsia="方正仿宋_GB2312" w:cs="Times New Roman Regular"/>
          <w:color w:val="auto"/>
          <w:sz w:val="32"/>
          <w:szCs w:val="32"/>
        </w:rPr>
        <w:t>m</w:t>
      </w:r>
      <w:r>
        <w:rPr>
          <w:rFonts w:hint="default" w:ascii="Times New Roman Regular" w:hAnsi="Times New Roman Regular" w:eastAsia="方正仿宋_GB2312" w:cs="Times New Roman Regular"/>
          <w:color w:val="auto"/>
          <w:sz w:val="32"/>
          <w:szCs w:val="32"/>
          <w:vertAlign w:val="superscript"/>
        </w:rPr>
        <w:t>3</w:t>
      </w:r>
      <w:r>
        <w:rPr>
          <w:rFonts w:hint="default" w:ascii="Times New Roman Regular" w:hAnsi="Times New Roman Regular" w:eastAsia="方正仿宋_GB2312" w:cs="Times New Roman Regular"/>
          <w:color w:val="auto"/>
          <w:sz w:val="32"/>
          <w:szCs w:val="32"/>
        </w:rPr>
        <w:t>/s，年下放生态流量总水量为</w:t>
      </w:r>
      <w:r>
        <w:rPr>
          <w:rFonts w:hint="default" w:ascii="Times New Roman Regular" w:hAnsi="Times New Roman Regular" w:eastAsia="方正仿宋_GB2312" w:cs="Times New Roman Regular"/>
          <w:color w:val="auto"/>
          <w:sz w:val="32"/>
          <w:szCs w:val="32"/>
          <w:lang w:val="en-US" w:eastAsia="zh-CN"/>
        </w:rPr>
        <w:t>9.6</w:t>
      </w:r>
      <w:r>
        <w:rPr>
          <w:rFonts w:hint="default" w:ascii="Times New Roman Regular" w:hAnsi="Times New Roman Regular" w:eastAsia="方正仿宋_GB2312" w:cs="Times New Roman Regular"/>
          <w:color w:val="auto"/>
          <w:sz w:val="32"/>
          <w:szCs w:val="32"/>
        </w:rPr>
        <w:t>万m³。</w:t>
      </w:r>
      <w:r>
        <w:rPr>
          <w:rFonts w:hint="default" w:ascii="Times New Roman Regular" w:hAnsi="Times New Roman Regular" w:eastAsia="方正仿宋_GBK" w:cs="Times New Roman Regular"/>
          <w:color w:val="auto"/>
          <w:sz w:val="32"/>
          <w:highlight w:val="none"/>
          <w:lang w:val="en-US" w:eastAsia="zh-CN"/>
        </w:rPr>
        <w:t>并安装生态流量在线监控设施；</w:t>
      </w:r>
      <w:r>
        <w:rPr>
          <w:rFonts w:hint="default" w:ascii="Times New Roman Regular" w:hAnsi="Times New Roman Regular" w:eastAsia="方正仿宋_GB2312" w:cs="Times New Roman Regular"/>
          <w:color w:val="auto"/>
          <w:sz w:val="32"/>
          <w:szCs w:val="32"/>
          <w:highlight w:val="none"/>
        </w:rPr>
        <w:t>建设单位应委托具有相关资质的单位进行生态流量在线监控装置系统的安装和联网工作。加强对库区管理人员的管理教育，严禁乱砍伐周边的林地，以及抓捕野生动物。加大库区植被保护措施。</w:t>
      </w:r>
      <w:r>
        <w:rPr>
          <w:rFonts w:hint="eastAsia" w:ascii="Times New Roman Regular" w:hAnsi="Times New Roman Regular" w:eastAsia="方正仿宋_GB2312" w:cs="Times New Roman Regular"/>
          <w:color w:val="auto"/>
          <w:sz w:val="32"/>
          <w:szCs w:val="32"/>
          <w:highlight w:val="none"/>
          <w:lang w:eastAsia="zh-CN"/>
        </w:rPr>
        <w:t>全面落实</w:t>
      </w:r>
      <w:r>
        <w:rPr>
          <w:rFonts w:hint="default" w:ascii="Times New Roman Regular" w:hAnsi="Times New Roman Regular" w:eastAsia="方正仿宋_GB2312" w:cs="Times New Roman Regular"/>
          <w:color w:val="auto"/>
          <w:sz w:val="32"/>
          <w:szCs w:val="32"/>
          <w:highlight w:val="none"/>
        </w:rPr>
        <w:t>封山育林措施，促进本区域植被的自然恢复。</w:t>
      </w:r>
    </w:p>
    <w:p>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bCs/>
          <w:color w:val="auto"/>
          <w:kern w:val="0"/>
          <w:sz w:val="32"/>
          <w:szCs w:val="32"/>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rPr>
        <w:t>（三）</w:t>
      </w:r>
      <w:r>
        <w:rPr>
          <w:rFonts w:hint="eastAsia" w:eastAsia="方正仿宋_GBK" w:cs="Times New Roman"/>
          <w:bCs/>
          <w:color w:val="auto"/>
          <w:kern w:val="0"/>
          <w:sz w:val="32"/>
          <w:szCs w:val="32"/>
          <w:highlight w:val="none"/>
          <w:lang w:val="en-US" w:eastAsia="zh-CN"/>
        </w:rPr>
        <w:t>严格落实大气污染防治措施</w:t>
      </w:r>
    </w:p>
    <w:p>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lang w:val="en-US" w:eastAsia="zh-CN"/>
        </w:rPr>
      </w:pPr>
      <w:r>
        <w:rPr>
          <w:rFonts w:hint="eastAsia" w:ascii="Times New Roman" w:hAnsi="Times New Roman" w:eastAsia="方正仿宋_GBK" w:cs="Times New Roman"/>
          <w:bCs/>
          <w:color w:val="auto"/>
          <w:kern w:val="0"/>
          <w:sz w:val="32"/>
          <w:szCs w:val="32"/>
          <w:highlight w:val="none"/>
          <w:lang w:val="en-US" w:eastAsia="zh-CN"/>
        </w:rPr>
        <w:t>加强净水厂厂区绿化，含水污泥转运产生的少量恶臭气体以及加药间逸散的少量废气通过绿化吸收，大气扩散，对周围环境影响较小。保持项目区内环境卫生，减少运营期地面扬尘和飘散物对环境空气质量的影响；项目区生活垃圾及时清运并对垃圾收集点经常进行清扫。</w:t>
      </w:r>
      <w:r>
        <w:rPr>
          <w:rFonts w:hint="eastAsia" w:eastAsia="方正仿宋_GBK" w:cs="Times New Roman"/>
          <w:bCs/>
          <w:color w:val="auto"/>
          <w:kern w:val="0"/>
          <w:sz w:val="32"/>
          <w:szCs w:val="32"/>
          <w:highlight w:val="none"/>
          <w:lang w:val="en-US" w:eastAsia="zh-CN"/>
        </w:rPr>
        <w:t>项目无组织臭气执行</w:t>
      </w:r>
      <w:r>
        <w:rPr>
          <w:rFonts w:hint="eastAsia" w:ascii="Times New Roman" w:hAnsi="Times New Roman" w:eastAsia="方正仿宋_GBK" w:cs="Times New Roman"/>
          <w:bCs/>
          <w:color w:val="auto"/>
          <w:kern w:val="0"/>
          <w:sz w:val="32"/>
          <w:szCs w:val="32"/>
          <w:highlight w:val="none"/>
          <w:lang w:val="en-US" w:eastAsia="zh-CN"/>
        </w:rPr>
        <w:t>《恶臭污染物排放标准》（GB14554-1993）</w:t>
      </w:r>
      <w:r>
        <w:rPr>
          <w:rFonts w:hint="eastAsia" w:eastAsia="方正仿宋_GBK" w:cs="Times New Roman"/>
          <w:bCs/>
          <w:color w:val="auto"/>
          <w:kern w:val="0"/>
          <w:sz w:val="32"/>
          <w:szCs w:val="32"/>
          <w:highlight w:val="none"/>
          <w:lang w:val="en-US" w:eastAsia="zh-CN"/>
        </w:rPr>
        <w:t>排放标准。</w:t>
      </w:r>
    </w:p>
    <w:p>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left"/>
        <w:textAlignment w:val="auto"/>
        <w:rPr>
          <w:rFonts w:hint="eastAsia" w:ascii="Times New Roman" w:hAnsi="Times New Roman" w:eastAsia="方正仿宋_GBK" w:cs="Times New Roman"/>
          <w:bCs/>
          <w:color w:val="auto"/>
          <w:kern w:val="0"/>
          <w:sz w:val="32"/>
          <w:szCs w:val="32"/>
          <w:highlight w:val="none"/>
          <w:lang w:eastAsia="zh-CN"/>
        </w:rPr>
      </w:pPr>
      <w:r>
        <w:rPr>
          <w:rFonts w:eastAsia="方正仿宋_GBK"/>
          <w:bCs/>
          <w:color w:val="auto"/>
          <w:kern w:val="0"/>
          <w:sz w:val="32"/>
          <w:szCs w:val="32"/>
        </w:rPr>
        <w:t>（</w:t>
      </w:r>
      <w:r>
        <w:rPr>
          <w:rFonts w:hint="eastAsia" w:eastAsia="方正仿宋_GBK"/>
          <w:bCs/>
          <w:color w:val="auto"/>
          <w:kern w:val="0"/>
          <w:sz w:val="32"/>
          <w:szCs w:val="32"/>
          <w:lang w:eastAsia="zh-CN"/>
        </w:rPr>
        <w:t>四</w:t>
      </w:r>
      <w:r>
        <w:rPr>
          <w:rFonts w:eastAsia="方正仿宋_GBK"/>
          <w:bCs/>
          <w:color w:val="auto"/>
          <w:kern w:val="0"/>
          <w:sz w:val="32"/>
          <w:szCs w:val="32"/>
        </w:rPr>
        <w:t>）落实地表水</w:t>
      </w:r>
      <w:r>
        <w:rPr>
          <w:rFonts w:hint="eastAsia" w:eastAsia="方正仿宋_GBK"/>
          <w:bCs/>
          <w:color w:val="auto"/>
          <w:kern w:val="0"/>
          <w:sz w:val="32"/>
          <w:szCs w:val="32"/>
        </w:rPr>
        <w:t>环境保护</w:t>
      </w:r>
      <w:r>
        <w:rPr>
          <w:rFonts w:eastAsia="方正仿宋_GBK"/>
          <w:bCs/>
          <w:color w:val="auto"/>
          <w:kern w:val="0"/>
          <w:sz w:val="32"/>
          <w:szCs w:val="32"/>
        </w:rPr>
        <w:t>措施</w:t>
      </w:r>
      <w:r>
        <w:rPr>
          <w:rFonts w:hint="eastAsia" w:ascii="Times New Roman" w:hAnsi="Times New Roman" w:eastAsia="方正仿宋_GBK" w:cs="Times New Roman"/>
          <w:bCs/>
          <w:color w:val="auto"/>
          <w:kern w:val="0"/>
          <w:sz w:val="32"/>
          <w:szCs w:val="32"/>
        </w:rPr>
        <w:t>。加强水库运行管理，水库上游汇水区域设置隔离防护带，采用物理隔离（围网、铁栅栏），并设置禁止放牧告示牌，禁止附近村民在水库汇水区域内放牧；定期对库区水面漂浮物进行打捞清理</w:t>
      </w:r>
      <w:r>
        <w:rPr>
          <w:rFonts w:hint="eastAsia" w:eastAsia="方正仿宋_GBK" w:cs="Times New Roman"/>
          <w:bCs/>
          <w:color w:val="auto"/>
          <w:kern w:val="0"/>
          <w:sz w:val="32"/>
          <w:szCs w:val="32"/>
          <w:highlight w:val="none"/>
          <w:lang w:eastAsia="zh-CN"/>
        </w:rPr>
        <w:t>。</w:t>
      </w:r>
    </w:p>
    <w:p>
      <w:pPr>
        <w:keepNext w:val="0"/>
        <w:keepLines w:val="0"/>
        <w:pageBreakBefore w:val="0"/>
        <w:widowControl/>
        <w:suppressLineNumbers w:val="0"/>
        <w:kinsoku/>
        <w:overflowPunct/>
        <w:topLinePunct w:val="0"/>
        <w:autoSpaceDE/>
        <w:autoSpaceDN/>
        <w:bidi w:val="0"/>
        <w:adjustRightInd/>
        <w:spacing w:line="560" w:lineRule="exact"/>
        <w:ind w:firstLine="640" w:firstLineChars="200"/>
        <w:jc w:val="both"/>
        <w:textAlignment w:val="auto"/>
        <w:rPr>
          <w:rFonts w:hint="eastAsia" w:ascii="Times New Roman" w:hAnsi="Times New Roman" w:eastAsia="方正仿宋_GBK" w:cs="Times New Roman"/>
          <w:bCs/>
          <w:color w:val="auto"/>
          <w:kern w:val="0"/>
          <w:sz w:val="32"/>
          <w:szCs w:val="32"/>
          <w:highlight w:val="none"/>
        </w:rPr>
      </w:pPr>
      <w:r>
        <w:rPr>
          <w:rFonts w:hint="eastAsia" w:ascii="Times New Roman" w:hAnsi="Times New Roman" w:eastAsia="方正仿宋_GBK" w:cs="Times New Roman"/>
          <w:bCs/>
          <w:color w:val="auto"/>
          <w:kern w:val="0"/>
          <w:sz w:val="32"/>
          <w:szCs w:val="32"/>
        </w:rPr>
        <w:t>水厂采取雨污分流系统，雨水经排水沟外排；污废水回用，不外排；</w:t>
      </w:r>
      <w:r>
        <w:rPr>
          <w:rFonts w:hint="eastAsia" w:ascii="Times New Roman" w:hAnsi="Times New Roman" w:eastAsia="方正仿宋_GBK" w:cs="Times New Roman"/>
          <w:bCs/>
          <w:color w:val="auto"/>
          <w:kern w:val="0"/>
          <w:sz w:val="32"/>
          <w:szCs w:val="32"/>
          <w:highlight w:val="none"/>
        </w:rPr>
        <w:t>新建23个净水厂均按其供水规模新增一体化净水设备。工作时间为24h，并配套消毒室一间，设置于清水池前。剩余6个子项目沿用现有水厂内的净水器，无变化。生产废水</w:t>
      </w:r>
      <w:r>
        <w:rPr>
          <w:rFonts w:hint="eastAsia" w:eastAsia="方正仿宋_GBK" w:cs="Times New Roman"/>
          <w:bCs/>
          <w:color w:val="auto"/>
          <w:kern w:val="0"/>
          <w:sz w:val="32"/>
          <w:szCs w:val="32"/>
          <w:highlight w:val="none"/>
          <w:lang w:eastAsia="zh-CN"/>
        </w:rPr>
        <w:t>主要为</w:t>
      </w:r>
      <w:r>
        <w:rPr>
          <w:rFonts w:hint="eastAsia" w:ascii="Times New Roman" w:hAnsi="Times New Roman" w:eastAsia="方正仿宋_GBK" w:cs="Times New Roman"/>
          <w:bCs/>
          <w:color w:val="auto"/>
          <w:kern w:val="0"/>
          <w:sz w:val="32"/>
          <w:szCs w:val="32"/>
          <w:highlight w:val="none"/>
        </w:rPr>
        <w:t>水厂运营过程中产生的絮凝沉淀池排泥水、滤池反冲洗水。</w:t>
      </w:r>
      <w:r>
        <w:rPr>
          <w:rFonts w:hint="eastAsia" w:ascii="Times New Roman" w:hAnsi="Times New Roman" w:eastAsia="方正仿宋_GBK" w:cs="Times New Roman"/>
          <w:bCs/>
          <w:color w:val="auto"/>
          <w:kern w:val="0"/>
          <w:sz w:val="32"/>
          <w:szCs w:val="32"/>
        </w:rPr>
        <w:t>水厂超滤膜池产生的反冲洗水排入回收水池，经过沉淀处理后的上清液提供给周边的农田作为灌溉用水使用。底部含泥水通过污泥池处理，污泥脱水后，污泥作为周边农田、果园、旱地的肥料，不外排，脱出的水作为原水利用；滤膜清洗废水先排入中和池，在中和池内进行反应，反应达到设定值后，清洗废水通过中和池排污泵排至污泥池处理；</w:t>
      </w:r>
      <w:r>
        <w:rPr>
          <w:rFonts w:hint="eastAsia" w:ascii="Times New Roman" w:hAnsi="Times New Roman" w:eastAsia="方正仿宋_GBK" w:cs="Times New Roman"/>
          <w:bCs/>
          <w:color w:val="auto"/>
          <w:kern w:val="0"/>
          <w:sz w:val="32"/>
          <w:szCs w:val="32"/>
          <w:highlight w:val="none"/>
        </w:rPr>
        <w:t>水厂</w:t>
      </w:r>
      <w:r>
        <w:rPr>
          <w:rFonts w:hint="eastAsia" w:eastAsia="方正仿宋_GBK" w:cs="Times New Roman"/>
          <w:bCs/>
          <w:color w:val="auto"/>
          <w:kern w:val="0"/>
          <w:sz w:val="32"/>
          <w:szCs w:val="32"/>
          <w:highlight w:val="none"/>
          <w:lang w:val="en-US" w:eastAsia="zh-CN"/>
        </w:rPr>
        <w:t>及水库管理所产生的生活污水经</w:t>
      </w:r>
      <w:r>
        <w:rPr>
          <w:rFonts w:hint="eastAsia" w:ascii="Times New Roman" w:hAnsi="Times New Roman" w:eastAsia="方正仿宋_GBK" w:cs="Times New Roman"/>
          <w:bCs/>
          <w:color w:val="auto"/>
          <w:kern w:val="0"/>
          <w:sz w:val="32"/>
          <w:szCs w:val="32"/>
          <w:highlight w:val="none"/>
        </w:rPr>
        <w:t>化粪池处理后，定期委托周边村民清掏作为周边旱地种植肥料，不外排。每个子项目水厂内均设置化粪池，容积均为8.2m</w:t>
      </w:r>
      <w:r>
        <w:rPr>
          <w:rFonts w:hint="eastAsia" w:ascii="Times New Roman" w:hAnsi="Times New Roman" w:eastAsia="方正仿宋_GBK" w:cs="Times New Roman"/>
          <w:bCs/>
          <w:color w:val="auto"/>
          <w:kern w:val="0"/>
          <w:sz w:val="32"/>
          <w:szCs w:val="32"/>
          <w:highlight w:val="none"/>
          <w:vertAlign w:val="superscript"/>
        </w:rPr>
        <w:t>3</w:t>
      </w:r>
      <w:r>
        <w:rPr>
          <w:rFonts w:hint="eastAsia" w:ascii="Times New Roman" w:hAnsi="Times New Roman" w:eastAsia="方正仿宋_GBK" w:cs="Times New Roman"/>
          <w:bCs/>
          <w:color w:val="auto"/>
          <w:kern w:val="0"/>
          <w:sz w:val="32"/>
          <w:szCs w:val="32"/>
          <w:highlight w:val="none"/>
        </w:rPr>
        <w:t>；两个水库管理所分别设置1个化粪池，容积为3m</w:t>
      </w:r>
      <w:r>
        <w:rPr>
          <w:rFonts w:hint="eastAsia" w:ascii="Times New Roman" w:hAnsi="Times New Roman" w:eastAsia="方正仿宋_GBK" w:cs="Times New Roman"/>
          <w:bCs/>
          <w:color w:val="auto"/>
          <w:kern w:val="0"/>
          <w:sz w:val="32"/>
          <w:szCs w:val="32"/>
          <w:highlight w:val="none"/>
          <w:vertAlign w:val="superscript"/>
        </w:rPr>
        <w:t xml:space="preserve"> 3</w:t>
      </w:r>
      <w:r>
        <w:rPr>
          <w:rFonts w:hint="eastAsia" w:ascii="Times New Roman" w:hAnsi="Times New Roman" w:eastAsia="方正仿宋_GBK" w:cs="Times New Roman"/>
          <w:bCs/>
          <w:color w:val="auto"/>
          <w:kern w:val="0"/>
          <w:sz w:val="32"/>
          <w:szCs w:val="32"/>
          <w:highlight w:val="none"/>
        </w:rPr>
        <w:t>，共计32个化粪池。用于处理项目水厂员工产生的生活废水。</w:t>
      </w:r>
      <w:bookmarkStart w:id="0" w:name="_GoBack"/>
      <w:bookmarkEnd w:id="0"/>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hint="eastAsia" w:eastAsia="方正仿宋_GBK"/>
          <w:bCs/>
          <w:color w:val="auto"/>
          <w:kern w:val="0"/>
          <w:sz w:val="32"/>
          <w:szCs w:val="32"/>
          <w:highlight w:val="yellow"/>
        </w:rPr>
      </w:pPr>
      <w:r>
        <w:rPr>
          <w:rFonts w:hint="eastAsia" w:eastAsia="方正仿宋_GBK"/>
          <w:bCs/>
          <w:color w:val="auto"/>
          <w:kern w:val="0"/>
          <w:sz w:val="32"/>
          <w:szCs w:val="32"/>
          <w:highlight w:val="none"/>
        </w:rPr>
        <w:t>根据《中华人民共和国水法》和《中华人民共和国水污染防治法》的相关要求，将大箐河水库和铜厂河坝塘划定为集中式饮用水水源保护区。并按国家生态环境部《饮用水水源地保护区划分技术规范》（HJ338-2018）划分为一、二级保护区。</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eastAsia="方正仿宋_GBK"/>
          <w:bCs/>
          <w:color w:val="auto"/>
          <w:kern w:val="0"/>
          <w:sz w:val="32"/>
          <w:szCs w:val="32"/>
        </w:rPr>
      </w:pPr>
      <w:r>
        <w:rPr>
          <w:rFonts w:eastAsia="方正仿宋_GBK"/>
          <w:bCs/>
          <w:color w:val="auto"/>
          <w:kern w:val="0"/>
          <w:sz w:val="32"/>
          <w:szCs w:val="32"/>
        </w:rPr>
        <w:t>（</w:t>
      </w:r>
      <w:r>
        <w:rPr>
          <w:rFonts w:hint="eastAsia" w:eastAsia="方正仿宋_GBK"/>
          <w:bCs/>
          <w:color w:val="auto"/>
          <w:kern w:val="0"/>
          <w:sz w:val="32"/>
          <w:szCs w:val="32"/>
          <w:lang w:eastAsia="zh-CN"/>
        </w:rPr>
        <w:t>五</w:t>
      </w:r>
      <w:r>
        <w:rPr>
          <w:rFonts w:eastAsia="方正仿宋_GBK"/>
          <w:bCs/>
          <w:color w:val="auto"/>
          <w:kern w:val="0"/>
          <w:sz w:val="32"/>
          <w:szCs w:val="32"/>
        </w:rPr>
        <w:t>）</w:t>
      </w:r>
      <w:r>
        <w:rPr>
          <w:rFonts w:hint="eastAsia" w:eastAsia="方正仿宋_GBK"/>
          <w:bCs/>
          <w:color w:val="auto"/>
          <w:kern w:val="0"/>
          <w:sz w:val="32"/>
          <w:szCs w:val="32"/>
        </w:rPr>
        <w:t>严格落实噪声污染防治措施</w:t>
      </w:r>
      <w:r>
        <w:rPr>
          <w:rFonts w:eastAsia="方正仿宋_GBK"/>
          <w:bCs/>
          <w:color w:val="auto"/>
          <w:kern w:val="0"/>
          <w:sz w:val="32"/>
          <w:szCs w:val="32"/>
        </w:rPr>
        <w:t>。</w:t>
      </w:r>
      <w:r>
        <w:rPr>
          <w:rFonts w:hint="eastAsia" w:eastAsia="方正仿宋_GBK"/>
          <w:bCs/>
          <w:color w:val="auto"/>
          <w:kern w:val="0"/>
          <w:sz w:val="32"/>
          <w:szCs w:val="32"/>
        </w:rPr>
        <w:t>对</w:t>
      </w:r>
      <w:r>
        <w:rPr>
          <w:rFonts w:hint="eastAsia" w:eastAsia="方正仿宋_GBK"/>
          <w:bCs/>
          <w:color w:val="auto"/>
          <w:kern w:val="0"/>
          <w:sz w:val="32"/>
          <w:szCs w:val="32"/>
          <w:lang w:val="en-US" w:eastAsia="zh-CN"/>
        </w:rPr>
        <w:t>水泵等</w:t>
      </w:r>
      <w:r>
        <w:rPr>
          <w:rFonts w:hint="eastAsia" w:eastAsia="方正仿宋_GBK"/>
          <w:bCs/>
          <w:color w:val="auto"/>
          <w:kern w:val="0"/>
          <w:sz w:val="32"/>
          <w:szCs w:val="32"/>
        </w:rPr>
        <w:t>设施应优先选用低噪声设备</w:t>
      </w:r>
      <w:r>
        <w:rPr>
          <w:rFonts w:hint="eastAsia" w:ascii="Times New Roman" w:hAnsi="Times New Roman" w:eastAsia="方正仿宋_GBK" w:cs="Times New Roman"/>
          <w:bCs/>
          <w:color w:val="auto"/>
          <w:kern w:val="0"/>
          <w:sz w:val="32"/>
          <w:szCs w:val="32"/>
        </w:rPr>
        <w:t>，并采取隔声、消声、吸声等控制措施，同时加强区域绿化，确保桂山街道革棚片区农村人饮工程、扬武镇集镇及大开门片区供水工程</w:t>
      </w:r>
      <w:r>
        <w:rPr>
          <w:rFonts w:hint="eastAsia" w:ascii="Times New Roman" w:hAnsi="Times New Roman" w:eastAsia="方正仿宋_GBK" w:cs="Times New Roman"/>
          <w:bCs/>
          <w:color w:val="auto"/>
          <w:kern w:val="0"/>
          <w:sz w:val="32"/>
          <w:szCs w:val="32"/>
          <w:lang w:eastAsia="zh-CN"/>
        </w:rPr>
        <w:t>、</w:t>
      </w:r>
      <w:r>
        <w:rPr>
          <w:rFonts w:hint="eastAsia" w:ascii="Times New Roman" w:hAnsi="Times New Roman" w:eastAsia="方正仿宋_GBK" w:cs="Times New Roman"/>
          <w:bCs/>
          <w:color w:val="auto"/>
          <w:kern w:val="0"/>
          <w:sz w:val="32"/>
          <w:szCs w:val="32"/>
        </w:rPr>
        <w:t>新化乡集镇水厂扩建延伸供水工程厂界噪声达到《工业企业厂界环境噪声排放标准》（GB12348-2008）</w:t>
      </w:r>
      <w:r>
        <w:rPr>
          <w:rFonts w:hint="eastAsia" w:ascii="Times New Roman" w:hAnsi="Times New Roman" w:eastAsia="方正仿宋_GBK" w:cs="Times New Roman"/>
          <w:bCs/>
          <w:color w:val="auto"/>
          <w:kern w:val="0"/>
          <w:sz w:val="32"/>
          <w:szCs w:val="32"/>
          <w:lang w:val="en-US" w:eastAsia="zh-CN"/>
        </w:rPr>
        <w:t>2</w:t>
      </w:r>
      <w:r>
        <w:rPr>
          <w:rFonts w:hint="eastAsia" w:ascii="Times New Roman" w:hAnsi="Times New Roman" w:eastAsia="方正仿宋_GBK" w:cs="Times New Roman"/>
          <w:bCs/>
          <w:color w:val="auto"/>
          <w:kern w:val="0"/>
          <w:sz w:val="32"/>
          <w:szCs w:val="32"/>
        </w:rPr>
        <w:t>类区标准</w:t>
      </w:r>
      <w:r>
        <w:rPr>
          <w:rFonts w:hint="eastAsia" w:ascii="Times New Roman" w:hAnsi="Times New Roman" w:eastAsia="方正仿宋_GBK" w:cs="Times New Roman"/>
          <w:bCs/>
          <w:color w:val="auto"/>
          <w:kern w:val="0"/>
          <w:sz w:val="32"/>
          <w:szCs w:val="32"/>
          <w:lang w:eastAsia="zh-CN"/>
        </w:rPr>
        <w:t>，</w:t>
      </w:r>
      <w:r>
        <w:rPr>
          <w:rFonts w:hint="eastAsia" w:ascii="Times New Roman" w:hAnsi="Times New Roman" w:eastAsia="方正仿宋_GBK" w:cs="Times New Roman"/>
          <w:bCs/>
          <w:color w:val="auto"/>
          <w:kern w:val="0"/>
          <w:sz w:val="32"/>
          <w:szCs w:val="32"/>
          <w:lang w:val="en-US" w:eastAsia="zh-CN"/>
        </w:rPr>
        <w:t>其余工程厂界噪声满足</w:t>
      </w:r>
      <w:r>
        <w:rPr>
          <w:rFonts w:hint="eastAsia" w:ascii="Times New Roman" w:hAnsi="Times New Roman" w:eastAsia="方正仿宋_GBK" w:cs="Times New Roman"/>
          <w:bCs/>
          <w:color w:val="auto"/>
          <w:kern w:val="0"/>
          <w:sz w:val="32"/>
          <w:szCs w:val="32"/>
        </w:rPr>
        <w:t>《工业企业厂界环</w:t>
      </w:r>
      <w:r>
        <w:rPr>
          <w:rFonts w:eastAsia="方正仿宋_GBK"/>
          <w:bCs/>
          <w:color w:val="auto"/>
          <w:kern w:val="0"/>
          <w:sz w:val="32"/>
          <w:szCs w:val="32"/>
        </w:rPr>
        <w:t>境噪声排放标准》（GB12348-2008）</w:t>
      </w:r>
      <w:r>
        <w:rPr>
          <w:rFonts w:hint="eastAsia" w:eastAsia="方正仿宋_GBK"/>
          <w:bCs/>
          <w:color w:val="auto"/>
          <w:kern w:val="0"/>
          <w:sz w:val="32"/>
          <w:szCs w:val="32"/>
          <w:lang w:val="en-US" w:eastAsia="zh-CN"/>
        </w:rPr>
        <w:t>1</w:t>
      </w:r>
      <w:r>
        <w:rPr>
          <w:rFonts w:eastAsia="方正仿宋_GBK"/>
          <w:bCs/>
          <w:color w:val="auto"/>
          <w:kern w:val="0"/>
          <w:sz w:val="32"/>
          <w:szCs w:val="32"/>
        </w:rPr>
        <w:t>类区标准</w:t>
      </w:r>
      <w:r>
        <w:rPr>
          <w:rFonts w:hint="eastAsia" w:eastAsia="方正仿宋_GBK"/>
          <w:bCs/>
          <w:color w:val="auto"/>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both"/>
        <w:textAlignment w:val="auto"/>
        <w:rPr>
          <w:rFonts w:hint="eastAsia" w:eastAsia="方正仿宋_GBK"/>
          <w:bCs/>
          <w:color w:val="auto"/>
          <w:kern w:val="0"/>
          <w:sz w:val="32"/>
          <w:szCs w:val="32"/>
        </w:rPr>
      </w:pPr>
      <w:r>
        <w:rPr>
          <w:rFonts w:hint="eastAsia" w:ascii="方正仿宋_GBK" w:hAnsi="方正仿宋_GBK" w:eastAsia="方正仿宋_GBK" w:cs="方正仿宋_GBK"/>
          <w:color w:val="auto"/>
          <w:sz w:val="32"/>
          <w:highlight w:val="none"/>
        </w:rPr>
        <w:t>（</w:t>
      </w:r>
      <w:r>
        <w:rPr>
          <w:rFonts w:hint="eastAsia" w:ascii="方正仿宋_GBK" w:hAnsi="方正仿宋_GBK" w:eastAsia="方正仿宋_GBK" w:cs="方正仿宋_GBK"/>
          <w:color w:val="auto"/>
          <w:sz w:val="32"/>
          <w:highlight w:val="none"/>
          <w:lang w:eastAsia="zh-CN"/>
        </w:rPr>
        <w:t>六</w:t>
      </w:r>
      <w:r>
        <w:rPr>
          <w:rFonts w:hint="eastAsia" w:ascii="方正仿宋_GBK" w:hAnsi="方正仿宋_GBK" w:eastAsia="方正仿宋_GBK" w:cs="方正仿宋_GBK"/>
          <w:color w:val="auto"/>
          <w:sz w:val="32"/>
          <w:highlight w:val="none"/>
        </w:rPr>
        <w:t>）严格落实固体废物分类处置和综合利用措施</w:t>
      </w:r>
      <w:r>
        <w:rPr>
          <w:rFonts w:hint="eastAsia" w:ascii="Times New Roman" w:hAnsi="Times New Roman" w:eastAsia="方正仿宋_GBK" w:cs="Times New Roman"/>
          <w:bCs/>
          <w:color w:val="auto"/>
          <w:kern w:val="0"/>
          <w:sz w:val="32"/>
          <w:szCs w:val="32"/>
          <w:highlight w:val="none"/>
          <w:lang w:eastAsia="zh-CN"/>
        </w:rPr>
        <w:t>。净水泥渣由一体化净水处理器自动排出后，利用手推车收集后用于周边农田作为土壤调节剂，不随意乱堆；水厂运营过程中絮凝沉淀池产生含水污泥经过浓缩以后进入污泥脱水间进行脱水处理，脱水过程中产生的滤液排入排水池进行处理。污泥经脱水处理后泥饼（</w:t>
      </w:r>
      <w:r>
        <w:rPr>
          <w:rFonts w:hint="eastAsia" w:ascii="Times New Roman" w:hAnsi="Times New Roman" w:eastAsia="方正仿宋_GBK" w:cs="Times New Roman"/>
          <w:bCs/>
          <w:color w:val="auto"/>
          <w:kern w:val="0"/>
          <w:sz w:val="32"/>
          <w:szCs w:val="32"/>
          <w:highlight w:val="none"/>
          <w:lang w:val="en-US" w:eastAsia="zh-CN"/>
        </w:rPr>
        <w:t>60%含水率</w:t>
      </w:r>
      <w:r>
        <w:rPr>
          <w:rFonts w:hint="eastAsia" w:ascii="Times New Roman" w:hAnsi="Times New Roman" w:eastAsia="方正仿宋_GBK" w:cs="Times New Roman"/>
          <w:bCs/>
          <w:color w:val="auto"/>
          <w:kern w:val="0"/>
          <w:sz w:val="32"/>
          <w:szCs w:val="32"/>
          <w:highlight w:val="none"/>
          <w:lang w:eastAsia="zh-CN"/>
        </w:rPr>
        <w:t>）运至周边的农田及果园作为种植肥料；生活垃圾定期清运至最近的生活垃圾收集点，由村庄垃圾清运队清运处理，废包装材料经收集后定期交由原料供货商回收利用。水库清理的漂浮物与水库管理所生活垃圾一同运至最近的生活垃圾收集点，由村庄垃圾清运队清运处理。水厂机械设备在日常保养的过程中产生的废机油</w:t>
      </w:r>
      <w:r>
        <w:rPr>
          <w:rFonts w:hint="eastAsia" w:ascii="Times New Roman" w:hAnsi="Times New Roman" w:eastAsia="方正仿宋_GBK" w:cs="Times New Roman"/>
          <w:bCs/>
          <w:color w:val="auto"/>
          <w:kern w:val="0"/>
          <w:sz w:val="32"/>
          <w:szCs w:val="32"/>
          <w:highlight w:val="none"/>
          <w:lang w:val="en-US" w:eastAsia="zh-CN"/>
        </w:rPr>
        <w:t>属</w:t>
      </w:r>
      <w:r>
        <w:rPr>
          <w:rFonts w:hint="eastAsia" w:ascii="Times New Roman" w:hAnsi="Times New Roman" w:eastAsia="方正仿宋_GBK" w:cs="Times New Roman"/>
          <w:bCs/>
          <w:color w:val="auto"/>
          <w:kern w:val="0"/>
          <w:sz w:val="32"/>
          <w:szCs w:val="32"/>
          <w:highlight w:val="none"/>
        </w:rPr>
        <w:t>于危险废物，</w:t>
      </w:r>
      <w:r>
        <w:rPr>
          <w:rFonts w:hint="eastAsia" w:eastAsia="方正仿宋_GBK"/>
          <w:bCs/>
          <w:color w:val="auto"/>
          <w:kern w:val="0"/>
          <w:sz w:val="32"/>
          <w:szCs w:val="32"/>
          <w:highlight w:val="none"/>
        </w:rPr>
        <w:t>贮存</w:t>
      </w:r>
      <w:r>
        <w:rPr>
          <w:rFonts w:hint="eastAsia" w:eastAsia="方正仿宋_GBK"/>
          <w:bCs/>
          <w:color w:val="auto"/>
          <w:kern w:val="0"/>
          <w:sz w:val="32"/>
          <w:szCs w:val="32"/>
          <w:highlight w:val="none"/>
          <w:lang w:val="en-US" w:eastAsia="zh-CN"/>
        </w:rPr>
        <w:t>于水厂危险废物</w:t>
      </w:r>
      <w:r>
        <w:rPr>
          <w:rFonts w:hint="eastAsia" w:eastAsia="方正仿宋_GBK"/>
          <w:bCs/>
          <w:color w:val="auto"/>
          <w:kern w:val="0"/>
          <w:sz w:val="32"/>
          <w:szCs w:val="32"/>
          <w:highlight w:val="none"/>
        </w:rPr>
        <w:t>贮存</w:t>
      </w:r>
      <w:r>
        <w:rPr>
          <w:rFonts w:hint="eastAsia" w:eastAsia="方正仿宋_GBK"/>
          <w:bCs/>
          <w:color w:val="auto"/>
          <w:kern w:val="0"/>
          <w:sz w:val="32"/>
          <w:szCs w:val="32"/>
          <w:highlight w:val="none"/>
          <w:lang w:val="en-US" w:eastAsia="zh-CN"/>
        </w:rPr>
        <w:t>库</w:t>
      </w:r>
      <w:r>
        <w:rPr>
          <w:rFonts w:hint="eastAsia" w:ascii="Times New Roman" w:hAnsi="Times New Roman" w:eastAsia="方正仿宋_GBK" w:cs="Times New Roman"/>
          <w:bCs/>
          <w:color w:val="auto"/>
          <w:kern w:val="0"/>
          <w:sz w:val="32"/>
          <w:szCs w:val="32"/>
          <w:highlight w:val="none"/>
          <w:lang w:eastAsia="zh-CN"/>
        </w:rPr>
        <w:t>（</w:t>
      </w:r>
      <w:r>
        <w:rPr>
          <w:rFonts w:hint="eastAsia" w:ascii="Times New Roman" w:hAnsi="Times New Roman" w:eastAsia="方正仿宋_GBK" w:cs="Times New Roman"/>
          <w:bCs/>
          <w:color w:val="auto"/>
          <w:kern w:val="0"/>
          <w:sz w:val="32"/>
          <w:szCs w:val="32"/>
          <w:highlight w:val="none"/>
          <w:lang w:val="en-US" w:eastAsia="zh-CN"/>
        </w:rPr>
        <w:t>面积</w:t>
      </w:r>
      <w:r>
        <w:rPr>
          <w:rFonts w:hint="eastAsia" w:eastAsia="方正仿宋_GBK" w:cs="Times New Roman"/>
          <w:bCs/>
          <w:color w:val="auto"/>
          <w:kern w:val="0"/>
          <w:sz w:val="32"/>
          <w:szCs w:val="32"/>
          <w:highlight w:val="none"/>
          <w:lang w:val="en-US" w:eastAsia="zh-CN"/>
        </w:rPr>
        <w:t>5</w:t>
      </w:r>
      <w:r>
        <w:rPr>
          <w:rFonts w:hint="eastAsia" w:ascii="Times New Roman" w:hAnsi="Times New Roman" w:eastAsia="方正仿宋_GBK" w:cs="Times New Roman"/>
          <w:bCs/>
          <w:color w:val="auto"/>
          <w:kern w:val="0"/>
          <w:sz w:val="32"/>
          <w:szCs w:val="32"/>
          <w:highlight w:val="none"/>
        </w:rPr>
        <w:t>m</w:t>
      </w:r>
      <w:r>
        <w:rPr>
          <w:rFonts w:hint="eastAsia" w:ascii="Times New Roman" w:hAnsi="Times New Roman" w:eastAsia="方正仿宋_GBK" w:cs="Times New Roman"/>
          <w:bCs/>
          <w:color w:val="auto"/>
          <w:kern w:val="0"/>
          <w:sz w:val="32"/>
          <w:szCs w:val="32"/>
          <w:highlight w:val="none"/>
          <w:vertAlign w:val="superscript"/>
        </w:rPr>
        <w:t>2</w:t>
      </w:r>
      <w:r>
        <w:rPr>
          <w:rFonts w:hint="eastAsia" w:ascii="Times New Roman" w:hAnsi="Times New Roman" w:eastAsia="方正仿宋_GBK" w:cs="Times New Roman"/>
          <w:bCs/>
          <w:color w:val="auto"/>
          <w:kern w:val="0"/>
          <w:sz w:val="32"/>
          <w:szCs w:val="32"/>
          <w:highlight w:val="none"/>
          <w:lang w:eastAsia="zh-CN"/>
        </w:rPr>
        <w:t>）</w:t>
      </w:r>
      <w:r>
        <w:rPr>
          <w:rFonts w:hint="eastAsia" w:eastAsia="方正仿宋_GBK"/>
          <w:bCs/>
          <w:color w:val="auto"/>
          <w:kern w:val="0"/>
          <w:sz w:val="32"/>
          <w:szCs w:val="32"/>
          <w:highlight w:val="none"/>
        </w:rPr>
        <w:t>。29个子项目中共计30个水厂均设置</w:t>
      </w:r>
      <w:r>
        <w:rPr>
          <w:rFonts w:hint="eastAsia" w:eastAsia="方正仿宋_GBK"/>
          <w:bCs/>
          <w:color w:val="auto"/>
          <w:kern w:val="0"/>
          <w:sz w:val="32"/>
          <w:szCs w:val="32"/>
          <w:highlight w:val="none"/>
          <w:lang w:val="en-US" w:eastAsia="zh-CN"/>
        </w:rPr>
        <w:t>危险废物</w:t>
      </w:r>
      <w:r>
        <w:rPr>
          <w:rFonts w:hint="eastAsia" w:eastAsia="方正仿宋_GBK"/>
          <w:bCs/>
          <w:color w:val="auto"/>
          <w:kern w:val="0"/>
          <w:sz w:val="32"/>
          <w:szCs w:val="32"/>
          <w:highlight w:val="none"/>
        </w:rPr>
        <w:t>贮存</w:t>
      </w:r>
      <w:r>
        <w:rPr>
          <w:rFonts w:hint="eastAsia" w:eastAsia="方正仿宋_GBK"/>
          <w:bCs/>
          <w:color w:val="auto"/>
          <w:kern w:val="0"/>
          <w:sz w:val="32"/>
          <w:szCs w:val="32"/>
          <w:highlight w:val="none"/>
          <w:lang w:val="en-US" w:eastAsia="zh-CN"/>
        </w:rPr>
        <w:t>库并</w:t>
      </w:r>
      <w:r>
        <w:rPr>
          <w:rFonts w:hint="eastAsia" w:eastAsia="方正仿宋_GBK"/>
          <w:bCs/>
          <w:color w:val="auto"/>
          <w:kern w:val="0"/>
          <w:sz w:val="32"/>
          <w:szCs w:val="32"/>
          <w:highlight w:val="none"/>
        </w:rPr>
        <w:t>设置绿化</w:t>
      </w:r>
      <w:r>
        <w:rPr>
          <w:rFonts w:hint="eastAsia" w:eastAsia="方正仿宋_GBK"/>
          <w:bCs/>
          <w:color w:val="auto"/>
          <w:kern w:val="0"/>
          <w:sz w:val="32"/>
          <w:szCs w:val="32"/>
          <w:highlight w:val="none"/>
          <w:lang w:eastAsia="zh-CN"/>
        </w:rPr>
        <w:t>带</w:t>
      </w:r>
      <w:r>
        <w:rPr>
          <w:rFonts w:hint="eastAsia" w:eastAsia="方正仿宋_GBK"/>
          <w:bCs/>
          <w:color w:val="auto"/>
          <w:kern w:val="0"/>
          <w:sz w:val="32"/>
          <w:szCs w:val="32"/>
          <w:highlight w:val="none"/>
        </w:rPr>
        <w:t>，</w:t>
      </w:r>
      <w:r>
        <w:rPr>
          <w:rFonts w:hint="eastAsia" w:eastAsia="方正仿宋_GBK"/>
          <w:bCs/>
          <w:color w:val="auto"/>
          <w:kern w:val="0"/>
          <w:sz w:val="32"/>
          <w:szCs w:val="32"/>
          <w:highlight w:val="none"/>
          <w:lang w:eastAsia="zh-CN"/>
        </w:rPr>
        <w:t>绿化</w:t>
      </w:r>
      <w:r>
        <w:rPr>
          <w:rFonts w:hint="eastAsia" w:eastAsia="方正仿宋_GBK"/>
          <w:bCs/>
          <w:color w:val="auto"/>
          <w:kern w:val="0"/>
          <w:sz w:val="32"/>
          <w:szCs w:val="32"/>
          <w:highlight w:val="none"/>
        </w:rPr>
        <w:t>总面积为4184.6m</w:t>
      </w:r>
      <w:r>
        <w:rPr>
          <w:rFonts w:hint="eastAsia" w:eastAsia="方正仿宋_GBK"/>
          <w:bCs/>
          <w:color w:val="auto"/>
          <w:kern w:val="0"/>
          <w:sz w:val="32"/>
          <w:szCs w:val="32"/>
          <w:highlight w:val="none"/>
          <w:vertAlign w:val="superscript"/>
        </w:rPr>
        <w:t>2</w:t>
      </w:r>
      <w:r>
        <w:rPr>
          <w:rFonts w:hint="eastAsia" w:eastAsia="方正仿宋_GBK"/>
          <w:bCs/>
          <w:color w:val="auto"/>
          <w:kern w:val="0"/>
          <w:sz w:val="32"/>
          <w:szCs w:val="32"/>
          <w:highlight w:val="none"/>
        </w:rPr>
        <w:t>。危险</w:t>
      </w:r>
      <w:r>
        <w:rPr>
          <w:rFonts w:hint="eastAsia" w:eastAsia="方正仿宋_GBK"/>
          <w:bCs/>
          <w:color w:val="auto"/>
          <w:kern w:val="0"/>
          <w:sz w:val="32"/>
          <w:szCs w:val="32"/>
          <w:highlight w:val="none"/>
          <w:lang w:val="en-US" w:eastAsia="zh-CN"/>
        </w:rPr>
        <w:t>废物</w:t>
      </w:r>
      <w:r>
        <w:rPr>
          <w:rFonts w:hint="eastAsia" w:eastAsia="方正仿宋_GBK"/>
          <w:bCs/>
          <w:color w:val="auto"/>
          <w:kern w:val="0"/>
          <w:sz w:val="32"/>
          <w:szCs w:val="32"/>
          <w:highlight w:val="none"/>
        </w:rPr>
        <w:t>收集、暂存及转运过程中的管理应严格按照《危险废物贮存污染控制标</w:t>
      </w:r>
      <w:r>
        <w:rPr>
          <w:rFonts w:hint="eastAsia" w:eastAsia="方正仿宋_GBK"/>
          <w:bCs/>
          <w:color w:val="auto"/>
          <w:kern w:val="0"/>
          <w:sz w:val="32"/>
          <w:szCs w:val="32"/>
        </w:rPr>
        <w:t>准》（GB18597-2023）、</w:t>
      </w:r>
      <w:r>
        <w:rPr>
          <w:rFonts w:hint="eastAsia" w:eastAsia="方正仿宋_GBK"/>
          <w:bCs/>
          <w:color w:val="auto"/>
          <w:kern w:val="0"/>
          <w:sz w:val="32"/>
          <w:szCs w:val="32"/>
          <w:highlight w:val="none"/>
        </w:rPr>
        <w:t>《危险废物收集贮存运输技术规范》(HJ2025-2012)等相关要求执行。</w:t>
      </w:r>
      <w:r>
        <w:rPr>
          <w:rFonts w:hint="eastAsia" w:eastAsia="方正仿宋_GBK"/>
          <w:bCs/>
          <w:color w:val="auto"/>
          <w:kern w:val="0"/>
          <w:sz w:val="32"/>
          <w:szCs w:val="32"/>
        </w:rPr>
        <w:t>严格执行危险废物转移联单制，并做好台账记录。产生危险废物的单位应于每年3月1日前依法通过云南省固体废物管理信息系统完成危险废物申报登记、经营单位年报上报等工作。</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eastAsia="方正仿宋_GBK"/>
          <w:color w:val="auto"/>
          <w:sz w:val="32"/>
        </w:rPr>
      </w:pPr>
      <w:r>
        <w:rPr>
          <w:rFonts w:hint="eastAsia" w:eastAsia="方正仿宋_GBK"/>
          <w:color w:val="auto"/>
          <w:sz w:val="32"/>
        </w:rPr>
        <w:t>（</w:t>
      </w:r>
      <w:r>
        <w:rPr>
          <w:rFonts w:hint="eastAsia" w:eastAsia="方正仿宋_GBK"/>
          <w:color w:val="auto"/>
          <w:sz w:val="32"/>
          <w:lang w:eastAsia="zh-CN"/>
        </w:rPr>
        <w:t>七</w:t>
      </w:r>
      <w:r>
        <w:rPr>
          <w:rFonts w:hint="eastAsia" w:eastAsia="方正仿宋_GBK"/>
          <w:color w:val="auto"/>
          <w:sz w:val="32"/>
        </w:rPr>
        <w:t>）</w:t>
      </w:r>
      <w:r>
        <w:rPr>
          <w:rFonts w:eastAsia="方正仿宋_GBK"/>
          <w:color w:val="auto"/>
          <w:sz w:val="32"/>
        </w:rPr>
        <w:t>加强环境污染风险防范和应急管理。按照《企业事业单位突发环境事件应急预案备案管理办法（试行）》等要求，</w:t>
      </w:r>
      <w:r>
        <w:rPr>
          <w:rFonts w:eastAsia="方正仿宋_GBK"/>
          <w:bCs/>
          <w:color w:val="auto"/>
          <w:sz w:val="32"/>
          <w:szCs w:val="32"/>
        </w:rPr>
        <w:t>严格落实《报告表》提出的各项环境风险防治措施，</w:t>
      </w:r>
      <w:r>
        <w:rPr>
          <w:rFonts w:eastAsia="方正仿宋_GBK"/>
          <w:color w:val="auto"/>
          <w:sz w:val="32"/>
          <w:szCs w:val="32"/>
        </w:rPr>
        <w:t>制定</w:t>
      </w:r>
      <w:r>
        <w:rPr>
          <w:rFonts w:hint="eastAsia" w:eastAsia="方正仿宋_GBK"/>
          <w:color w:val="auto"/>
          <w:sz w:val="32"/>
          <w:szCs w:val="32"/>
        </w:rPr>
        <w:t>、</w:t>
      </w:r>
      <w:r>
        <w:rPr>
          <w:rFonts w:eastAsia="方正仿宋_GBK"/>
          <w:color w:val="auto"/>
          <w:sz w:val="32"/>
          <w:szCs w:val="32"/>
        </w:rPr>
        <w:t>完善环境风险防范和环境安全隐患排查治理措施，按照有关规定建立环境安全隐患制度，</w:t>
      </w:r>
      <w:r>
        <w:rPr>
          <w:rFonts w:eastAsia="方正仿宋_GBK"/>
          <w:color w:val="auto"/>
          <w:sz w:val="32"/>
        </w:rPr>
        <w:t>落实应急物资和经费</w:t>
      </w:r>
      <w:r>
        <w:rPr>
          <w:rFonts w:hint="eastAsia" w:eastAsia="方正仿宋_GBK"/>
          <w:color w:val="auto"/>
          <w:sz w:val="32"/>
        </w:rPr>
        <w:t>，</w:t>
      </w:r>
      <w:r>
        <w:rPr>
          <w:rFonts w:eastAsia="方正仿宋_GBK"/>
          <w:color w:val="auto"/>
          <w:sz w:val="32"/>
        </w:rPr>
        <w:t>建立应急培训档案</w:t>
      </w:r>
      <w:r>
        <w:rPr>
          <w:rFonts w:hint="eastAsia" w:eastAsia="方正仿宋_GBK"/>
          <w:color w:val="auto"/>
          <w:sz w:val="32"/>
        </w:rPr>
        <w:t>和</w:t>
      </w:r>
      <w:r>
        <w:rPr>
          <w:rFonts w:eastAsia="方正仿宋_GBK"/>
          <w:color w:val="auto"/>
          <w:sz w:val="32"/>
          <w:szCs w:val="32"/>
        </w:rPr>
        <w:t>隐患排查治理档案，及时发现并消除环境安全隐患</w:t>
      </w:r>
      <w:r>
        <w:rPr>
          <w:rFonts w:hint="eastAsia" w:eastAsia="方正仿宋_GBK"/>
          <w:color w:val="auto"/>
          <w:sz w:val="32"/>
          <w:szCs w:val="32"/>
        </w:rPr>
        <w:t>，</w:t>
      </w:r>
      <w:r>
        <w:rPr>
          <w:rFonts w:eastAsia="方正仿宋_GBK"/>
          <w:bCs/>
          <w:color w:val="auto"/>
          <w:sz w:val="32"/>
          <w:szCs w:val="32"/>
        </w:rPr>
        <w:t>严防突发环境事故发生</w:t>
      </w:r>
      <w:r>
        <w:rPr>
          <w:rFonts w:hint="eastAsia" w:eastAsia="方正仿宋_GBK"/>
          <w:bCs/>
          <w:color w:val="auto"/>
          <w:sz w:val="32"/>
          <w:szCs w:val="32"/>
        </w:rPr>
        <w:t>，</w:t>
      </w:r>
      <w:r>
        <w:rPr>
          <w:rFonts w:eastAsia="方正仿宋_GBK"/>
          <w:bCs/>
          <w:color w:val="auto"/>
          <w:sz w:val="32"/>
          <w:szCs w:val="32"/>
        </w:rPr>
        <w:t>编制突发环境事件（事故）应急预案报市生态环境局新平分</w:t>
      </w:r>
      <w:r>
        <w:rPr>
          <w:rFonts w:eastAsia="方正仿宋_GBK"/>
          <w:color w:val="auto"/>
          <w:sz w:val="32"/>
          <w:szCs w:val="32"/>
        </w:rPr>
        <w:t>局备案。</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eastAsia="方正仿宋_GBK"/>
          <w:color w:val="auto"/>
          <w:sz w:val="32"/>
          <w:lang w:eastAsia="zh-CN"/>
        </w:rPr>
        <w:t>（</w:t>
      </w:r>
      <w:r>
        <w:rPr>
          <w:rFonts w:hint="eastAsia" w:eastAsia="方正仿宋_GBK"/>
          <w:color w:val="auto"/>
          <w:sz w:val="32"/>
          <w:lang w:val="en-US" w:eastAsia="zh-CN"/>
        </w:rPr>
        <w:t>八）</w:t>
      </w:r>
      <w:r>
        <w:rPr>
          <w:rFonts w:hint="default" w:ascii="Times New Roman" w:hAnsi="Times New Roman" w:eastAsia="方正仿宋_GBK" w:cs="Times New Roman"/>
          <w:color w:val="auto"/>
          <w:sz w:val="32"/>
          <w:szCs w:val="32"/>
          <w:lang w:val="en-US" w:eastAsia="zh-CN"/>
        </w:rPr>
        <w:t>严格落实地下水及土壤污染防治措施。按照“源头控制、分区防治、污染监控、应急响应”的原则进行地下水污染防治。</w:t>
      </w:r>
      <w:r>
        <w:rPr>
          <w:rFonts w:hint="eastAsia" w:eastAsia="方正仿宋_GBK" w:cs="Times New Roman"/>
          <w:color w:val="auto"/>
          <w:sz w:val="32"/>
          <w:szCs w:val="32"/>
          <w:lang w:val="en-US" w:eastAsia="zh-CN"/>
        </w:rPr>
        <w:t>对水厂危险废物贮存库采取</w:t>
      </w:r>
      <w:r>
        <w:rPr>
          <w:rFonts w:hint="default" w:ascii="Times New Roman" w:hAnsi="Times New Roman" w:eastAsia="方正仿宋_GBK" w:cs="Times New Roman"/>
          <w:color w:val="auto"/>
          <w:sz w:val="32"/>
          <w:szCs w:val="32"/>
          <w:lang w:val="en-US" w:eastAsia="zh-CN"/>
        </w:rPr>
        <w:t>重点防渗</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按照《危险废物</w:t>
      </w:r>
      <w:r>
        <w:rPr>
          <w:rFonts w:hint="eastAsia" w:eastAsia="方正仿宋_GBK" w:cs="Times New Roman"/>
          <w:color w:val="auto"/>
          <w:sz w:val="32"/>
          <w:szCs w:val="32"/>
          <w:lang w:val="en-US" w:eastAsia="zh-CN"/>
        </w:rPr>
        <w:t>贮存污染控制</w:t>
      </w:r>
      <w:r>
        <w:rPr>
          <w:rFonts w:hint="default" w:ascii="Times New Roman" w:hAnsi="Times New Roman" w:eastAsia="方正仿宋_GBK" w:cs="Times New Roman"/>
          <w:color w:val="auto"/>
          <w:sz w:val="32"/>
          <w:szCs w:val="32"/>
          <w:lang w:val="en-US" w:eastAsia="zh-CN"/>
        </w:rPr>
        <w:t>标准》（GB18597-2023）要求基础地面进行防渗，</w:t>
      </w:r>
      <w:r>
        <w:rPr>
          <w:rFonts w:hint="default" w:eastAsia="方正仿宋_GBK"/>
          <w:bCs/>
          <w:color w:val="auto"/>
          <w:sz w:val="32"/>
          <w:szCs w:val="32"/>
          <w:highlight w:val="none"/>
          <w:lang w:val="en-US" w:eastAsia="zh-CN"/>
        </w:rPr>
        <w:t>防渗技术要求为：等效黏土防渗层Mb≥6m，K≤1×10</w:t>
      </w:r>
      <w:r>
        <w:rPr>
          <w:rFonts w:hint="default" w:eastAsia="方正仿宋_GBK"/>
          <w:bCs/>
          <w:color w:val="auto"/>
          <w:sz w:val="32"/>
          <w:szCs w:val="32"/>
          <w:highlight w:val="none"/>
          <w:vertAlign w:val="superscript"/>
          <w:lang w:val="en-US" w:eastAsia="zh-CN"/>
        </w:rPr>
        <w:t>-7</w:t>
      </w:r>
      <w:r>
        <w:rPr>
          <w:rFonts w:hint="default" w:eastAsia="方正仿宋_GBK"/>
          <w:bCs/>
          <w:color w:val="auto"/>
          <w:sz w:val="32"/>
          <w:szCs w:val="32"/>
          <w:highlight w:val="none"/>
          <w:lang w:val="en-US" w:eastAsia="zh-CN"/>
        </w:rPr>
        <w:t>cm/s；或2mm厚高密度聚乙烯，或至少2mm厚的其他人工材料，渗透系数≤10</w:t>
      </w:r>
      <w:r>
        <w:rPr>
          <w:rFonts w:hint="default" w:eastAsia="方正仿宋_GBK"/>
          <w:bCs/>
          <w:color w:val="auto"/>
          <w:sz w:val="32"/>
          <w:szCs w:val="32"/>
          <w:highlight w:val="none"/>
          <w:vertAlign w:val="superscript"/>
          <w:lang w:val="en-US" w:eastAsia="zh-CN"/>
        </w:rPr>
        <w:t>-</w:t>
      </w:r>
      <w:r>
        <w:rPr>
          <w:rFonts w:hint="eastAsia" w:eastAsia="方正仿宋_GBK"/>
          <w:bCs/>
          <w:color w:val="auto"/>
          <w:sz w:val="32"/>
          <w:szCs w:val="32"/>
          <w:highlight w:val="none"/>
          <w:vertAlign w:val="superscript"/>
          <w:lang w:val="en-US" w:eastAsia="zh-CN"/>
        </w:rPr>
        <w:t>10</w:t>
      </w:r>
      <w:r>
        <w:rPr>
          <w:rFonts w:hint="default" w:eastAsia="方正仿宋_GBK"/>
          <w:bCs/>
          <w:color w:val="auto"/>
          <w:sz w:val="32"/>
          <w:szCs w:val="32"/>
          <w:highlight w:val="none"/>
          <w:lang w:val="en-US" w:eastAsia="zh-CN"/>
        </w:rPr>
        <w:t>cm/s。化粪池须进行防渗处理，按一般防渗区进行建设，防渗技术要求为：等效黏土防渗层Mb≥1.5m，K≤1×10</w:t>
      </w:r>
      <w:r>
        <w:rPr>
          <w:rFonts w:hint="default" w:eastAsia="方正仿宋_GBK"/>
          <w:bCs/>
          <w:color w:val="auto"/>
          <w:sz w:val="32"/>
          <w:szCs w:val="32"/>
          <w:highlight w:val="none"/>
          <w:vertAlign w:val="superscript"/>
          <w:lang w:val="en-US" w:eastAsia="zh-CN"/>
        </w:rPr>
        <w:t>-7</w:t>
      </w:r>
      <w:r>
        <w:rPr>
          <w:rFonts w:hint="default" w:eastAsia="方正仿宋_GBK"/>
          <w:bCs/>
          <w:color w:val="auto"/>
          <w:sz w:val="32"/>
          <w:szCs w:val="32"/>
          <w:highlight w:val="none"/>
          <w:lang w:val="en-US" w:eastAsia="zh-CN"/>
        </w:rPr>
        <w:t>cm/s。</w:t>
      </w:r>
      <w:r>
        <w:rPr>
          <w:rFonts w:hint="default" w:ascii="Times New Roman" w:hAnsi="Times New Roman" w:eastAsia="方正仿宋_GBK" w:cs="Times New Roman"/>
          <w:color w:val="auto"/>
          <w:sz w:val="32"/>
          <w:szCs w:val="32"/>
          <w:lang w:val="en-US" w:eastAsia="zh-CN"/>
        </w:rPr>
        <w:t>防渗工程应由专业环保工程公司进行设计、施工。</w:t>
      </w:r>
      <w:r>
        <w:rPr>
          <w:rFonts w:hint="eastAsia" w:eastAsia="方正仿宋_GBK" w:cs="Times New Roman"/>
          <w:color w:val="auto"/>
          <w:sz w:val="32"/>
          <w:szCs w:val="32"/>
          <w:lang w:val="en-US" w:eastAsia="zh-CN"/>
        </w:rPr>
        <w:t>危险废物贮存库</w:t>
      </w:r>
      <w:r>
        <w:rPr>
          <w:rFonts w:hint="default" w:ascii="Times New Roman" w:hAnsi="Times New Roman" w:eastAsia="方正仿宋_GBK" w:cs="Times New Roman"/>
          <w:color w:val="auto"/>
          <w:sz w:val="32"/>
          <w:szCs w:val="32"/>
          <w:lang w:val="en-US" w:eastAsia="zh-CN"/>
        </w:rPr>
        <w:t>应张贴危险废物警示牌，并设置专人进行管理，做好危险废物防渗、防漏、防流失措施。做好</w:t>
      </w:r>
      <w:r>
        <w:rPr>
          <w:rFonts w:hint="eastAsia" w:eastAsia="方正仿宋_GBK" w:cs="Times New Roman"/>
          <w:color w:val="auto"/>
          <w:sz w:val="32"/>
          <w:szCs w:val="32"/>
          <w:lang w:val="en-US" w:eastAsia="zh-CN"/>
        </w:rPr>
        <w:t>危险废物贮存库</w:t>
      </w:r>
      <w:r>
        <w:rPr>
          <w:rFonts w:hint="default" w:ascii="Times New Roman" w:hAnsi="Times New Roman" w:eastAsia="方正仿宋_GBK" w:cs="Times New Roman"/>
          <w:color w:val="auto"/>
          <w:sz w:val="32"/>
          <w:szCs w:val="32"/>
          <w:lang w:val="en-US" w:eastAsia="zh-CN"/>
        </w:rPr>
        <w:t>等防渗工程的施工监理及其相关材料的留档备查，包含但不限于材料购置和使用、阶段性施工图、施工影像图等资料。</w:t>
      </w:r>
      <w:r>
        <w:rPr>
          <w:rFonts w:hint="eastAsia" w:eastAsia="方正仿宋_GBK" w:cs="Times New Roman"/>
          <w:color w:val="auto"/>
          <w:sz w:val="32"/>
          <w:szCs w:val="32"/>
          <w:lang w:val="en-US" w:eastAsia="zh-CN"/>
        </w:rPr>
        <w:t>其他设施及区域进行</w:t>
      </w:r>
      <w:r>
        <w:rPr>
          <w:rFonts w:hint="default" w:ascii="Times New Roman" w:hAnsi="Times New Roman" w:eastAsia="方正仿宋_GBK" w:cs="Times New Roman"/>
          <w:color w:val="auto"/>
          <w:sz w:val="32"/>
          <w:szCs w:val="32"/>
          <w:lang w:val="en-US" w:eastAsia="zh-CN"/>
        </w:rPr>
        <w:t>简单防渗</w:t>
      </w:r>
      <w:r>
        <w:rPr>
          <w:rFonts w:hint="eastAsia" w:eastAsia="方正仿宋_GBK" w:cs="Times New Roman"/>
          <w:color w:val="auto"/>
          <w:sz w:val="32"/>
          <w:szCs w:val="32"/>
          <w:lang w:val="en-US" w:eastAsia="zh-CN"/>
        </w:rPr>
        <w:t>硬化</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eastAsia="方正仿宋_GBK"/>
          <w:color w:val="auto"/>
          <w:kern w:val="0"/>
          <w:sz w:val="32"/>
          <w:szCs w:val="32"/>
        </w:rPr>
      </w:pPr>
      <w:r>
        <w:rPr>
          <w:rFonts w:eastAsia="方正仿宋_GBK"/>
          <w:color w:val="auto"/>
          <w:sz w:val="32"/>
        </w:rPr>
        <w:t>（</w:t>
      </w:r>
      <w:r>
        <w:rPr>
          <w:rFonts w:hint="eastAsia" w:eastAsia="方正仿宋_GBK"/>
          <w:color w:val="auto"/>
          <w:sz w:val="32"/>
          <w:lang w:val="en-US" w:eastAsia="zh-CN"/>
        </w:rPr>
        <w:t>九</w:t>
      </w:r>
      <w:r>
        <w:rPr>
          <w:rFonts w:eastAsia="方正仿宋_GBK"/>
          <w:color w:val="auto"/>
          <w:sz w:val="32"/>
        </w:rPr>
        <w:t>）加强</w:t>
      </w:r>
      <w:r>
        <w:rPr>
          <w:rFonts w:hint="eastAsia" w:eastAsia="方正仿宋_GBK"/>
          <w:color w:val="auto"/>
          <w:sz w:val="32"/>
          <w:lang w:val="en-US" w:eastAsia="zh-CN"/>
        </w:rPr>
        <w:t>各</w:t>
      </w:r>
      <w:r>
        <w:rPr>
          <w:rFonts w:eastAsia="方正仿宋_GBK"/>
          <w:color w:val="auto"/>
          <w:sz w:val="32"/>
        </w:rPr>
        <w:t>项目区</w:t>
      </w:r>
      <w:r>
        <w:rPr>
          <w:rFonts w:hint="eastAsia" w:eastAsia="方正仿宋_GBK"/>
          <w:color w:val="auto"/>
          <w:sz w:val="32"/>
          <w:lang w:val="en-US" w:eastAsia="zh-CN"/>
        </w:rPr>
        <w:t>生态</w:t>
      </w:r>
      <w:r>
        <w:rPr>
          <w:rFonts w:eastAsia="方正仿宋_GBK"/>
          <w:color w:val="auto"/>
          <w:sz w:val="32"/>
        </w:rPr>
        <w:t>环境管理，提</w:t>
      </w:r>
      <w:r>
        <w:rPr>
          <w:rFonts w:eastAsia="方正仿宋_GBK"/>
          <w:color w:val="auto"/>
          <w:kern w:val="0"/>
          <w:sz w:val="32"/>
          <w:szCs w:val="32"/>
        </w:rPr>
        <w:t>高工作人员</w:t>
      </w:r>
      <w:r>
        <w:rPr>
          <w:rFonts w:hint="eastAsia" w:eastAsia="方正仿宋_GBK"/>
          <w:color w:val="auto"/>
          <w:kern w:val="0"/>
          <w:sz w:val="32"/>
          <w:szCs w:val="32"/>
        </w:rPr>
        <w:t>生态环境保护</w:t>
      </w:r>
      <w:r>
        <w:rPr>
          <w:rFonts w:eastAsia="方正仿宋_GBK"/>
          <w:color w:val="auto"/>
          <w:kern w:val="0"/>
          <w:sz w:val="32"/>
          <w:szCs w:val="32"/>
        </w:rPr>
        <w:t>意识，并做好绿化美化</w:t>
      </w:r>
      <w:r>
        <w:rPr>
          <w:rFonts w:hint="eastAsia" w:eastAsia="方正仿宋_GBK"/>
          <w:color w:val="auto"/>
          <w:kern w:val="0"/>
          <w:sz w:val="32"/>
          <w:szCs w:val="32"/>
        </w:rPr>
        <w:t>和生态修复</w:t>
      </w:r>
      <w:r>
        <w:rPr>
          <w:rFonts w:eastAsia="方正仿宋_GBK"/>
          <w:color w:val="auto"/>
          <w:kern w:val="0"/>
          <w:sz w:val="32"/>
          <w:szCs w:val="32"/>
        </w:rPr>
        <w:t>工作。</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eastAsia="方正仿宋_GBK"/>
          <w:color w:val="auto"/>
          <w:kern w:val="0"/>
          <w:sz w:val="32"/>
          <w:szCs w:val="32"/>
        </w:rPr>
      </w:pPr>
      <w:r>
        <w:rPr>
          <w:rFonts w:eastAsia="方正仿宋_GBK"/>
          <w:color w:val="auto"/>
          <w:kern w:val="0"/>
          <w:sz w:val="32"/>
          <w:szCs w:val="32"/>
        </w:rPr>
        <w:t>（</w:t>
      </w:r>
      <w:r>
        <w:rPr>
          <w:rFonts w:hint="eastAsia" w:eastAsia="方正仿宋_GBK"/>
          <w:color w:val="auto"/>
          <w:kern w:val="0"/>
          <w:sz w:val="32"/>
          <w:szCs w:val="32"/>
          <w:lang w:val="en-US" w:eastAsia="zh-CN"/>
        </w:rPr>
        <w:t>十</w:t>
      </w:r>
      <w:r>
        <w:rPr>
          <w:rFonts w:eastAsia="方正仿宋_GBK"/>
          <w:color w:val="auto"/>
          <w:kern w:val="0"/>
          <w:sz w:val="32"/>
          <w:szCs w:val="32"/>
        </w:rPr>
        <w:t>）</w:t>
      </w:r>
      <w:r>
        <w:rPr>
          <w:rFonts w:hint="eastAsia" w:eastAsia="方正仿宋_GBK"/>
          <w:color w:val="auto"/>
          <w:kern w:val="0"/>
          <w:sz w:val="32"/>
          <w:szCs w:val="32"/>
        </w:rPr>
        <w:t>严格落实环境监测及环境信息公开要求。按照《报告表》中的环境监测计划以及相关标准和技术规范要求，制定项目污染物排放和周边环境质量自行监测方案，并认真组织实施。同时，按照环境信息公开相关规定，主动向社会公开污染物排放等相关信息</w:t>
      </w:r>
      <w:r>
        <w:rPr>
          <w:rFonts w:eastAsia="方正仿宋_GBK"/>
          <w:color w:val="auto"/>
          <w:kern w:val="0"/>
          <w:sz w:val="32"/>
          <w:szCs w:val="32"/>
        </w:rPr>
        <w:t>。</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方正黑体_GBK" w:hAnsi="方正黑体_GBK" w:eastAsia="方正黑体_GBK" w:cs="方正黑体_GBK"/>
          <w:color w:val="auto"/>
          <w:sz w:val="32"/>
          <w:lang w:val="en-US" w:eastAsia="zh-CN"/>
        </w:rPr>
      </w:pPr>
      <w:r>
        <w:rPr>
          <w:rFonts w:hint="eastAsia" w:ascii="方正黑体_GBK" w:hAnsi="方正黑体_GBK" w:eastAsia="方正黑体_GBK" w:cs="方正黑体_GBK"/>
          <w:color w:val="auto"/>
          <w:sz w:val="32"/>
          <w:lang w:val="en-US" w:eastAsia="zh-CN"/>
        </w:rPr>
        <w:t>三</w:t>
      </w:r>
      <w:r>
        <w:rPr>
          <w:rFonts w:hint="eastAsia" w:ascii="方正黑体_GBK" w:hAnsi="方正黑体_GBK" w:eastAsia="方正黑体_GBK" w:cs="方正黑体_GBK"/>
          <w:color w:val="auto"/>
          <w:sz w:val="32"/>
        </w:rPr>
        <w:t>、</w:t>
      </w:r>
      <w:r>
        <w:rPr>
          <w:rFonts w:hint="eastAsia" w:ascii="方正黑体_GBK" w:hAnsi="方正黑体_GBK" w:eastAsia="方正黑体_GBK" w:cs="方正黑体_GBK"/>
          <w:color w:val="auto"/>
          <w:sz w:val="32"/>
          <w:lang w:val="en-US" w:eastAsia="zh-CN"/>
        </w:rPr>
        <w:t>其他相关要求</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ascii="Times New Roman Regular" w:hAnsi="Times New Roman Regular" w:eastAsia="方正仿宋_GB2312" w:cs="Times New Roman Regular"/>
          <w:bCs/>
          <w:color w:val="auto"/>
          <w:kern w:val="0"/>
          <w:sz w:val="32"/>
          <w:szCs w:val="32"/>
        </w:rPr>
      </w:pPr>
      <w:r>
        <w:rPr>
          <w:rFonts w:hint="eastAsia" w:eastAsia="方正仿宋_GBK"/>
          <w:color w:val="auto"/>
          <w:sz w:val="32"/>
          <w:lang w:eastAsia="zh-CN"/>
        </w:rPr>
        <w:t>（</w:t>
      </w:r>
      <w:r>
        <w:rPr>
          <w:rFonts w:hint="eastAsia" w:eastAsia="方正仿宋_GBK"/>
          <w:color w:val="auto"/>
          <w:sz w:val="32"/>
          <w:lang w:val="en-US" w:eastAsia="zh-CN"/>
        </w:rPr>
        <w:t>一）</w:t>
      </w:r>
      <w:r>
        <w:rPr>
          <w:rFonts w:eastAsia="方正仿宋_GBK"/>
          <w:color w:val="auto"/>
          <w:sz w:val="32"/>
        </w:rPr>
        <w:t>《报告</w:t>
      </w:r>
      <w:r>
        <w:rPr>
          <w:rFonts w:hint="eastAsia" w:eastAsia="方正仿宋_GBK"/>
          <w:color w:val="auto"/>
          <w:sz w:val="32"/>
        </w:rPr>
        <w:t>表</w:t>
      </w:r>
      <w:r>
        <w:rPr>
          <w:rFonts w:eastAsia="方正仿宋_GBK"/>
          <w:color w:val="auto"/>
          <w:sz w:val="32"/>
        </w:rPr>
        <w:t>》经批准后，如工程的规模、地点、生产工艺或者防治污染、防止生态破坏的措施发生重大变动的，你单位应当依法重新报批环境影响评价文件，否则不得动工建设。在项目建设、运行过程中产生不符合经审批的《报告</w:t>
      </w:r>
      <w:r>
        <w:rPr>
          <w:rFonts w:hint="eastAsia" w:eastAsia="方正仿宋_GBK"/>
          <w:color w:val="auto"/>
          <w:sz w:val="32"/>
        </w:rPr>
        <w:t>表</w:t>
      </w:r>
      <w:r>
        <w:rPr>
          <w:rFonts w:eastAsia="方正仿宋_GBK"/>
          <w:color w:val="auto"/>
          <w:sz w:val="32"/>
        </w:rPr>
        <w:t>》情形且不属于重大变动的，你单位应当组织</w:t>
      </w:r>
      <w:r>
        <w:rPr>
          <w:rFonts w:hint="eastAsia" w:eastAsia="方正仿宋_GBK"/>
          <w:color w:val="auto"/>
          <w:sz w:val="32"/>
          <w:lang w:val="en-US" w:eastAsia="zh-CN"/>
        </w:rPr>
        <w:t>重新编制《报告表》</w:t>
      </w:r>
      <w:r>
        <w:rPr>
          <w:rFonts w:eastAsia="方正仿宋_GBK"/>
          <w:color w:val="auto"/>
          <w:sz w:val="32"/>
        </w:rPr>
        <w:t>，采取改进措施，按规定</w:t>
      </w:r>
      <w:r>
        <w:rPr>
          <w:rFonts w:hint="eastAsia" w:eastAsia="方正仿宋_GBK"/>
          <w:color w:val="auto"/>
          <w:sz w:val="32"/>
          <w:lang w:val="en-US" w:eastAsia="zh-CN"/>
        </w:rPr>
        <w:t>上报审批</w:t>
      </w:r>
      <w:r>
        <w:rPr>
          <w:rFonts w:eastAsia="方正仿宋_GBK"/>
          <w:color w:val="auto"/>
          <w:sz w:val="32"/>
        </w:rPr>
        <w:t>。自《报告</w:t>
      </w:r>
      <w:r>
        <w:rPr>
          <w:rFonts w:hint="eastAsia" w:eastAsia="方正仿宋_GBK"/>
          <w:color w:val="auto"/>
          <w:sz w:val="32"/>
        </w:rPr>
        <w:t>表</w:t>
      </w:r>
      <w:r>
        <w:rPr>
          <w:rFonts w:eastAsia="方正仿宋_GBK"/>
          <w:color w:val="auto"/>
          <w:sz w:val="32"/>
        </w:rPr>
        <w:t>》批准之日起，如超过5年项目方开工建设的，环境影响评价文件应当依法报有审批权的审批部门重新审核。</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Ansi="方正仿宋_GBK" w:eastAsia="方正仿宋_GBK"/>
          <w:bCs/>
          <w:color w:val="auto"/>
          <w:kern w:val="0"/>
          <w:sz w:val="32"/>
          <w:szCs w:val="32"/>
        </w:rPr>
      </w:pPr>
      <w:r>
        <w:rPr>
          <w:rFonts w:hint="eastAsia" w:eastAsia="方正仿宋_GBK"/>
          <w:bCs/>
          <w:color w:val="auto"/>
          <w:kern w:val="0"/>
          <w:sz w:val="32"/>
          <w:szCs w:val="32"/>
          <w:lang w:val="en-US" w:eastAsia="zh-CN"/>
        </w:rPr>
        <w:t>（二）</w:t>
      </w:r>
      <w:r>
        <w:rPr>
          <w:rFonts w:eastAsia="方正仿宋_GBK"/>
          <w:color w:val="auto"/>
          <w:sz w:val="32"/>
          <w:szCs w:val="32"/>
        </w:rPr>
        <w:t>严格落实“三同时”制度。你</w:t>
      </w:r>
      <w:r>
        <w:rPr>
          <w:rFonts w:hint="eastAsia" w:eastAsia="方正仿宋_GBK"/>
          <w:color w:val="auto"/>
          <w:sz w:val="32"/>
          <w:szCs w:val="32"/>
          <w:lang w:eastAsia="zh-CN"/>
        </w:rPr>
        <w:t>局</w:t>
      </w:r>
      <w:r>
        <w:rPr>
          <w:rFonts w:eastAsia="方正仿宋_GBK"/>
          <w:color w:val="auto"/>
          <w:sz w:val="32"/>
          <w:szCs w:val="32"/>
        </w:rPr>
        <w:t>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制定并落实施工期和运营期生态环境跟踪监测方案，根据结果不断优化各项生态环境保护和污染防治措施。按规定程序开展竣工环境保护验收。</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Ansi="方正仿宋_GBK" w:eastAsia="方正仿宋_GBK"/>
          <w:bCs/>
          <w:color w:val="auto"/>
          <w:kern w:val="0"/>
          <w:sz w:val="32"/>
          <w:szCs w:val="32"/>
        </w:rPr>
      </w:pPr>
      <w:r>
        <w:rPr>
          <w:rFonts w:hint="eastAsia" w:hAnsi="方正仿宋_GBK" w:eastAsia="方正仿宋_GBK"/>
          <w:bCs/>
          <w:color w:val="auto"/>
          <w:kern w:val="0"/>
          <w:sz w:val="32"/>
          <w:szCs w:val="32"/>
          <w:lang w:val="en-US" w:eastAsia="zh-CN"/>
        </w:rPr>
        <w:t>（三）</w:t>
      </w:r>
      <w:r>
        <w:rPr>
          <w:rFonts w:hAnsi="方正仿宋_GBK" w:eastAsia="方正仿宋_GBK"/>
          <w:bCs/>
          <w:color w:val="auto"/>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及竣工环境保护自主验收监管工作机制的意见》（环执法〔</w:t>
      </w:r>
      <w:r>
        <w:rPr>
          <w:rFonts w:eastAsia="方正仿宋_GBK"/>
          <w:bCs/>
          <w:color w:val="auto"/>
          <w:kern w:val="0"/>
          <w:sz w:val="32"/>
          <w:szCs w:val="32"/>
        </w:rPr>
        <w:t>2021</w:t>
      </w:r>
      <w:r>
        <w:rPr>
          <w:rFonts w:hAnsi="方正仿宋_GBK" w:eastAsia="方正仿宋_GBK"/>
          <w:bCs/>
          <w:color w:val="auto"/>
          <w:kern w:val="0"/>
          <w:sz w:val="32"/>
          <w:szCs w:val="32"/>
        </w:rPr>
        <w:t>〕</w:t>
      </w:r>
      <w:r>
        <w:rPr>
          <w:rFonts w:eastAsia="方正仿宋_GBK"/>
          <w:bCs/>
          <w:color w:val="auto"/>
          <w:kern w:val="0"/>
          <w:sz w:val="32"/>
          <w:szCs w:val="32"/>
        </w:rPr>
        <w:t>70</w:t>
      </w:r>
      <w:r>
        <w:rPr>
          <w:rFonts w:hAnsi="方正仿宋_GBK" w:eastAsia="方正仿宋_GBK"/>
          <w:bCs/>
          <w:color w:val="auto"/>
          <w:kern w:val="0"/>
          <w:sz w:val="32"/>
          <w:szCs w:val="32"/>
        </w:rPr>
        <w:t>号）等文件要求，加强对项目的环境保护</w:t>
      </w:r>
      <w:r>
        <w:rPr>
          <w:rFonts w:eastAsia="方正仿宋_GBK"/>
          <w:bCs/>
          <w:color w:val="auto"/>
          <w:kern w:val="0"/>
          <w:sz w:val="32"/>
          <w:szCs w:val="32"/>
        </w:rPr>
        <w:t>“</w:t>
      </w:r>
      <w:r>
        <w:rPr>
          <w:rFonts w:hAnsi="方正仿宋_GBK" w:eastAsia="方正仿宋_GBK"/>
          <w:bCs/>
          <w:color w:val="auto"/>
          <w:kern w:val="0"/>
          <w:sz w:val="32"/>
          <w:szCs w:val="32"/>
        </w:rPr>
        <w:t>三同时</w:t>
      </w:r>
      <w:r>
        <w:rPr>
          <w:rFonts w:eastAsia="方正仿宋_GBK"/>
          <w:bCs/>
          <w:color w:val="auto"/>
          <w:kern w:val="0"/>
          <w:sz w:val="32"/>
          <w:szCs w:val="32"/>
        </w:rPr>
        <w:t>”</w:t>
      </w:r>
      <w:r>
        <w:rPr>
          <w:rFonts w:hAnsi="方正仿宋_GBK" w:eastAsia="方正仿宋_GBK"/>
          <w:bCs/>
          <w:color w:val="auto"/>
          <w:kern w:val="0"/>
          <w:sz w:val="32"/>
          <w:szCs w:val="32"/>
        </w:rPr>
        <w:t>、竣工环境保护自主验收等执法监管。</w:t>
      </w:r>
    </w:p>
    <w:p>
      <w:pPr>
        <w:pStyle w:val="16"/>
        <w:keepNext w:val="0"/>
        <w:keepLines w:val="0"/>
        <w:pageBreakBefore w:val="0"/>
        <w:widowControl w:val="0"/>
        <w:kinsoku/>
        <w:wordWrap w:val="0"/>
        <w:overflowPunct/>
        <w:topLinePunct w:val="0"/>
        <w:autoSpaceDE/>
        <w:autoSpaceDN/>
        <w:bidi w:val="0"/>
        <w:adjustRightInd/>
        <w:spacing w:line="560" w:lineRule="exact"/>
        <w:ind w:left="0" w:leftChars="0" w:firstLine="0" w:firstLineChars="0"/>
        <w:textAlignment w:val="auto"/>
        <w:rPr>
          <w:rFonts w:hint="eastAsia" w:eastAsia="宋体"/>
          <w:color w:val="auto"/>
          <w:lang w:eastAsia="zh-CN"/>
        </w:rPr>
      </w:pPr>
    </w:p>
    <w:p>
      <w:pPr>
        <w:pStyle w:val="16"/>
        <w:keepNext w:val="0"/>
        <w:keepLines w:val="0"/>
        <w:pageBreakBefore w:val="0"/>
        <w:widowControl w:val="0"/>
        <w:kinsoku/>
        <w:wordWrap w:val="0"/>
        <w:overflowPunct/>
        <w:topLinePunct w:val="0"/>
        <w:autoSpaceDE/>
        <w:autoSpaceDN/>
        <w:bidi w:val="0"/>
        <w:adjustRightInd/>
        <w:spacing w:line="560" w:lineRule="exact"/>
        <w:ind w:left="0" w:leftChars="0" w:firstLine="0" w:firstLineChars="0"/>
        <w:textAlignment w:val="auto"/>
        <w:rPr>
          <w:rFonts w:hint="eastAsia" w:eastAsia="宋体"/>
          <w:color w:val="auto"/>
          <w:lang w:eastAsia="zh-CN"/>
        </w:rPr>
      </w:pPr>
    </w:p>
    <w:p>
      <w:pPr>
        <w:pStyle w:val="16"/>
        <w:keepNext w:val="0"/>
        <w:keepLines w:val="0"/>
        <w:pageBreakBefore w:val="0"/>
        <w:widowControl w:val="0"/>
        <w:kinsoku/>
        <w:wordWrap w:val="0"/>
        <w:overflowPunct/>
        <w:topLinePunct w:val="0"/>
        <w:autoSpaceDE/>
        <w:autoSpaceDN/>
        <w:bidi w:val="0"/>
        <w:adjustRightInd/>
        <w:spacing w:line="560" w:lineRule="exact"/>
        <w:ind w:left="0" w:leftChars="0" w:firstLine="0" w:firstLineChars="0"/>
        <w:textAlignment w:val="auto"/>
        <w:rPr>
          <w:rFonts w:hint="eastAsia" w:eastAsia="宋体"/>
          <w:color w:val="auto"/>
          <w:lang w:eastAsia="zh-CN"/>
        </w:rPr>
      </w:pPr>
    </w:p>
    <w:p>
      <w:pPr>
        <w:pStyle w:val="16"/>
        <w:keepNext w:val="0"/>
        <w:keepLines w:val="0"/>
        <w:pageBreakBefore w:val="0"/>
        <w:widowControl w:val="0"/>
        <w:kinsoku/>
        <w:wordWrap w:val="0"/>
        <w:overflowPunct/>
        <w:topLinePunct w:val="0"/>
        <w:autoSpaceDE/>
        <w:autoSpaceDN/>
        <w:bidi w:val="0"/>
        <w:adjustRightInd/>
        <w:spacing w:line="560" w:lineRule="exact"/>
        <w:ind w:left="0" w:leftChars="0" w:firstLine="0" w:firstLineChars="0"/>
        <w:textAlignment w:val="auto"/>
        <w:rPr>
          <w:rFonts w:hint="eastAsia" w:eastAsia="宋体"/>
          <w:color w:val="auto"/>
          <w:lang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firstLine="4320" w:firstLineChars="1350"/>
        <w:jc w:val="left"/>
        <w:textAlignment w:val="auto"/>
        <w:rPr>
          <w:rFonts w:eastAsia="方正仿宋_GBK"/>
          <w:bCs/>
          <w:color w:val="auto"/>
          <w:kern w:val="0"/>
          <w:sz w:val="32"/>
          <w:szCs w:val="32"/>
        </w:rPr>
      </w:pPr>
      <w:r>
        <w:rPr>
          <w:rFonts w:eastAsia="方正仿宋_GBK"/>
          <w:bCs/>
          <w:color w:val="auto"/>
          <w:kern w:val="0"/>
          <w:sz w:val="32"/>
          <w:szCs w:val="32"/>
        </w:rPr>
        <w:t>玉溪市生态环境局新平分局</w:t>
      </w:r>
    </w:p>
    <w:p>
      <w:pPr>
        <w:keepNext w:val="0"/>
        <w:keepLines w:val="0"/>
        <w:pageBreakBefore w:val="0"/>
        <w:widowControl w:val="0"/>
        <w:kinsoku/>
        <w:wordWrap w:val="0"/>
        <w:overflowPunct/>
        <w:topLinePunct w:val="0"/>
        <w:autoSpaceDE/>
        <w:autoSpaceDN/>
        <w:bidi w:val="0"/>
        <w:adjustRightInd/>
        <w:snapToGrid w:val="0"/>
        <w:spacing w:line="560" w:lineRule="exact"/>
        <w:jc w:val="left"/>
        <w:textAlignment w:val="auto"/>
        <w:rPr>
          <w:rFonts w:eastAsia="方正仿宋_GBK"/>
          <w:bCs/>
          <w:color w:val="auto"/>
          <w:kern w:val="0"/>
          <w:sz w:val="32"/>
          <w:szCs w:val="32"/>
          <w:highlight w:val="yellow"/>
        </w:rPr>
      </w:pPr>
      <w:r>
        <w:rPr>
          <w:rFonts w:eastAsia="方正仿宋_GBK"/>
          <w:bCs/>
          <w:color w:val="auto"/>
          <w:kern w:val="0"/>
          <w:sz w:val="32"/>
          <w:szCs w:val="32"/>
        </w:rPr>
        <w:t xml:space="preserve">                               202</w:t>
      </w:r>
      <w:r>
        <w:rPr>
          <w:rFonts w:hint="eastAsia" w:eastAsia="方正仿宋_GBK"/>
          <w:bCs/>
          <w:color w:val="auto"/>
          <w:kern w:val="0"/>
          <w:sz w:val="32"/>
          <w:szCs w:val="32"/>
          <w:lang w:val="en-US" w:eastAsia="zh-CN"/>
        </w:rPr>
        <w:t>5</w:t>
      </w:r>
      <w:r>
        <w:rPr>
          <w:rFonts w:eastAsia="方正仿宋_GBK"/>
          <w:bCs/>
          <w:color w:val="auto"/>
          <w:kern w:val="0"/>
          <w:sz w:val="32"/>
          <w:szCs w:val="32"/>
        </w:rPr>
        <w:t>年</w:t>
      </w:r>
      <w:r>
        <w:rPr>
          <w:rFonts w:hint="eastAsia" w:eastAsia="方正仿宋_GBK"/>
          <w:bCs/>
          <w:color w:val="auto"/>
          <w:kern w:val="0"/>
          <w:sz w:val="32"/>
          <w:szCs w:val="32"/>
          <w:lang w:val="en-US" w:eastAsia="zh-CN"/>
        </w:rPr>
        <w:t>4</w:t>
      </w:r>
      <w:r>
        <w:rPr>
          <w:rFonts w:eastAsia="方正仿宋_GBK"/>
          <w:bCs/>
          <w:color w:val="auto"/>
          <w:kern w:val="0"/>
          <w:sz w:val="32"/>
          <w:szCs w:val="32"/>
        </w:rPr>
        <w:t>月</w:t>
      </w:r>
      <w:r>
        <w:rPr>
          <w:rFonts w:hint="eastAsia" w:eastAsia="方正仿宋_GBK"/>
          <w:bCs/>
          <w:color w:val="auto"/>
          <w:kern w:val="0"/>
          <w:sz w:val="32"/>
          <w:szCs w:val="32"/>
          <w:lang w:val="en-US" w:eastAsia="zh-CN"/>
        </w:rPr>
        <w:t>9</w:t>
      </w:r>
      <w:r>
        <w:rPr>
          <w:rFonts w:eastAsia="方正仿宋_GBK"/>
          <w:bCs/>
          <w:color w:val="auto"/>
          <w:kern w:val="0"/>
          <w:sz w:val="32"/>
          <w:szCs w:val="32"/>
        </w:rPr>
        <w:t>日</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eastAsia="方正仿宋_GBK"/>
          <w:bCs/>
          <w:color w:val="auto"/>
          <w:kern w:val="0"/>
          <w:sz w:val="32"/>
          <w:szCs w:val="32"/>
        </w:rPr>
      </w:pPr>
      <w:r>
        <w:rPr>
          <w:rFonts w:eastAsia="方正仿宋_GBK"/>
          <w:bCs/>
          <w:color w:val="auto"/>
          <w:kern w:val="0"/>
          <w:sz w:val="32"/>
          <w:szCs w:val="32"/>
        </w:rPr>
        <w:t>（此件公开发布）</w:t>
      </w:r>
    </w:p>
    <w:p>
      <w:pPr>
        <w:rPr>
          <w:rFonts w:eastAsia="方正仿宋_GBK"/>
          <w:bCs/>
          <w:color w:val="auto"/>
          <w:kern w:val="0"/>
          <w:sz w:val="32"/>
          <w:szCs w:val="32"/>
        </w:rPr>
      </w:pPr>
    </w:p>
    <w:p>
      <w:pPr>
        <w:pStyle w:val="2"/>
        <w:rPr>
          <w:rFonts w:eastAsia="方正仿宋_GBK"/>
          <w:bCs/>
          <w:color w:val="auto"/>
          <w:kern w:val="0"/>
          <w:sz w:val="32"/>
          <w:szCs w:val="32"/>
        </w:rPr>
      </w:pPr>
    </w:p>
    <w:p>
      <w:pPr>
        <w:pStyle w:val="4"/>
        <w:rPr>
          <w:rFonts w:eastAsia="方正仿宋_GBK"/>
          <w:bCs/>
          <w:color w:val="auto"/>
          <w:kern w:val="0"/>
          <w:sz w:val="32"/>
          <w:szCs w:val="32"/>
        </w:rPr>
      </w:pPr>
    </w:p>
    <w:p/>
    <w:p>
      <w:pPr>
        <w:pStyle w:val="2"/>
      </w:pPr>
    </w:p>
    <w:p>
      <w:pPr>
        <w:pStyle w:val="2"/>
        <w:ind w:left="0" w:leftChars="0" w:firstLine="0" w:firstLineChars="0"/>
      </w:pPr>
    </w:p>
    <w:p>
      <w:pPr>
        <w:pStyle w:val="4"/>
      </w:pPr>
    </w:p>
    <w:p>
      <w:pPr>
        <w:keepNext w:val="0"/>
        <w:keepLines w:val="0"/>
        <w:pageBreakBefore w:val="0"/>
        <w:widowControl w:val="0"/>
        <w:kinsoku/>
        <w:wordWrap w:val="0"/>
        <w:overflowPunct/>
        <w:topLinePunct w:val="0"/>
        <w:autoSpaceDE/>
        <w:autoSpaceDN/>
        <w:bidi w:val="0"/>
        <w:adjustRightInd/>
        <w:spacing w:line="590" w:lineRule="exact"/>
        <w:textAlignment w:val="auto"/>
        <w:rPr>
          <w:rFonts w:eastAsia="方正仿宋_GBK"/>
          <w:bCs/>
          <w:color w:val="auto"/>
          <w:kern w:val="0"/>
          <w:sz w:val="32"/>
          <w:szCs w:val="32"/>
        </w:rPr>
      </w:pPr>
      <w:r>
        <w:rPr>
          <w:rFonts w:hAnsi="Times New Roman Regular" w:eastAsia="方正仿宋_GBK"/>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392430</wp:posOffset>
                </wp:positionV>
                <wp:extent cx="5654040" cy="0"/>
                <wp:effectExtent l="0" t="7620" r="0" b="7620"/>
                <wp:wrapNone/>
                <wp:docPr id="1" name="Line 44"/>
                <wp:cNvGraphicFramePr/>
                <a:graphic xmlns:a="http://schemas.openxmlformats.org/drawingml/2006/main">
                  <a:graphicData uri="http://schemas.microsoft.com/office/word/2010/wordprocessingShape">
                    <wps:wsp>
                      <wps:cNvCnPr/>
                      <wps:spPr>
                        <a:xfrm>
                          <a:off x="0" y="0"/>
                          <a:ext cx="5654040"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2.15pt;margin-top:30.9pt;height:0pt;width:445.2pt;z-index:251660288;mso-width-relative:page;mso-height-relative:page;" filled="f" stroked="t" coordsize="21600,21600" o:gfxdata="UEsDBAoAAAAAAIdO4kAAAAAAAAAAAAAAAAAEAAAAZHJzL1BLAwQUAAAACACHTuJAmCE1SdYAAAAI&#10;AQAADwAAAGRycy9kb3ducmV2LnhtbE2PwU7DMBBE70j8g7VI3FongKIQ4lRqEeJQhNSCxHUbL0mE&#10;vQ6205S/x4gDHHdmNPumXp2sEUfyYXCsIF9mIIhbpwfuFLy+PCxKECEiazSOScEXBVg152c1VtrN&#10;vKPjPnYilXCoUEEf41hJGdqeLIalG4mT9+68xZhO30ntcU7l1sirLCukxYHThx5H2vTUfuwnq2C7&#10;flrT9tF/vvEsB3e7ecZ7Myl1eZFndyAineJfGH7wEzo0iengJtZBGAWLm+uUVFDkaUHyy7LIQRx+&#10;BdnU8v+A5htQSwMEFAAAAAgAh07iQO8IpF/hAQAA6QMAAA4AAABkcnMvZTJvRG9jLnhtbK1TTW/b&#10;MAy9D9h/EHRvnLRJNhhxemjWXYotwLYfoEi0LUBfEJU4+fejZDfruksO80GmRPKR74naPJ6tYSeI&#10;qL1r+GI25wyc9Eq7ruG/fj7ffeYMk3BKGO+g4RdA/rj9+GEzhBrufe+NgsgIxGE9hIb3KYW6qlD2&#10;YAXOfABHztZHKxJtY1epKAZCt6a6n8/X1eCjCtFLQKTT3ejkE2K8BdC3rZaw8/JowaURNYIRiShh&#10;rwPybem2bUGm722LkJhpODFNZaUiZB/yWm03ou6iCL2WUwvilhbecbJCOyp6hdqJJNgx6n+grJbR&#10;o2/TTHpbjUSKIsRiMX+nzY9eBChcSGoMV9Hx/8HKb6d9ZFrRJHDmhKULf9EO2HKZpRkC1hTx5PZx&#10;2mHYx8zz3Eab/8SAnYucl6uccE5M0uFqvVrOl6S0fPVVfxJDxPQVvGXZaLihokVAcXrBRMUo9DUk&#10;1zGODdTj6mH9ifAEzV1L902mDdQ7uq4kozdaPWtjcgrG7vBkIjuJfPfly5wI+K+wXGUnsB/jimuc&#10;ih6E+uIUS5dAqjh6DDz3YEFxZoDeTrYIUNRJaHNLJJU2LidAmcyJaBZ5lDVbB68udCPHEHXXkzCL&#10;0nP20ASU7qdpzSP2dk/22x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ITVJ1gAAAAgBAAAP&#10;AAAAAAAAAAEAIAAAACIAAABkcnMvZG93bnJldi54bWxQSwECFAAUAAAACACHTuJA7wikX+EBAADp&#10;AwAADgAAAAAAAAABACAAAAAlAQAAZHJzL2Uyb0RvYy54bWxQSwUGAAAAAAYABgBZAQAAeAUAAAAA&#10;">
                <v:fill on="f" focussize="0,0"/>
                <v:stroke weight="1.21pt" color="#00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snapToGrid w:val="0"/>
        <w:spacing w:line="400" w:lineRule="exact"/>
        <w:ind w:left="1055" w:leftChars="132" w:hanging="778" w:hangingChars="278"/>
        <w:jc w:val="left"/>
        <w:rPr>
          <w:rFonts w:eastAsia="方正仿宋_GBK"/>
          <w:bCs/>
          <w:color w:val="auto"/>
          <w:sz w:val="28"/>
          <w:szCs w:val="28"/>
        </w:rPr>
      </w:pPr>
      <w:r>
        <w:rPr>
          <w:rFonts w:hAnsi="Times New Roman Regular" w:eastAsia="方正仿宋_GBK"/>
          <w:color w:val="auto"/>
          <w:sz w:val="28"/>
          <w:szCs w:val="28"/>
        </w:rPr>
        <w:t>抄送：</w:t>
      </w:r>
      <w:r>
        <w:rPr>
          <w:rFonts w:eastAsia="方正仿宋_GBK"/>
          <w:bCs/>
          <w:color w:val="auto"/>
          <w:sz w:val="28"/>
          <w:szCs w:val="28"/>
        </w:rPr>
        <w:t>县发展和改革局、县自然资源局、县林草局</w:t>
      </w:r>
      <w:r>
        <w:rPr>
          <w:rFonts w:hint="eastAsia" w:eastAsia="方正仿宋_GBK"/>
          <w:bCs/>
          <w:color w:val="auto"/>
          <w:sz w:val="28"/>
          <w:szCs w:val="28"/>
          <w:lang w:eastAsia="zh-CN"/>
        </w:rPr>
        <w:t>，</w:t>
      </w:r>
      <w:r>
        <w:rPr>
          <w:rFonts w:hint="eastAsia" w:eastAsia="方正仿宋_GBK"/>
          <w:bCs/>
          <w:color w:val="auto"/>
          <w:sz w:val="28"/>
          <w:szCs w:val="28"/>
          <w:lang w:val="en-US" w:eastAsia="zh-CN"/>
        </w:rPr>
        <w:t>古城街道办事处、桂山街道办事处、扬武镇人民政府、戛洒</w:t>
      </w:r>
      <w:r>
        <w:rPr>
          <w:rFonts w:eastAsia="方正仿宋_GBK"/>
          <w:bCs/>
          <w:color w:val="auto"/>
          <w:sz w:val="28"/>
          <w:szCs w:val="28"/>
        </w:rPr>
        <w:t>镇人民政府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平甸乡</w:t>
      </w:r>
      <w:r>
        <w:rPr>
          <w:rFonts w:eastAsia="方正仿宋_GBK"/>
          <w:bCs/>
          <w:color w:val="auto"/>
          <w:sz w:val="28"/>
          <w:szCs w:val="28"/>
        </w:rPr>
        <w:t>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水塘</w:t>
      </w:r>
      <w:r>
        <w:rPr>
          <w:rFonts w:eastAsia="方正仿宋_GBK"/>
          <w:bCs/>
          <w:color w:val="auto"/>
          <w:sz w:val="28"/>
          <w:szCs w:val="28"/>
        </w:rPr>
        <w:t>镇人民政府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漠沙</w:t>
      </w:r>
      <w:r>
        <w:rPr>
          <w:rFonts w:eastAsia="方正仿宋_GBK"/>
          <w:bCs/>
          <w:color w:val="auto"/>
          <w:sz w:val="28"/>
          <w:szCs w:val="28"/>
        </w:rPr>
        <w:t>镇人民政府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新化乡</w:t>
      </w:r>
      <w:r>
        <w:rPr>
          <w:rFonts w:eastAsia="方正仿宋_GBK"/>
          <w:bCs/>
          <w:color w:val="auto"/>
          <w:sz w:val="28"/>
          <w:szCs w:val="28"/>
        </w:rPr>
        <w:t>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老厂乡</w:t>
      </w:r>
      <w:r>
        <w:rPr>
          <w:rFonts w:eastAsia="方正仿宋_GBK"/>
          <w:bCs/>
          <w:color w:val="auto"/>
          <w:sz w:val="28"/>
          <w:szCs w:val="28"/>
        </w:rPr>
        <w:t>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平掌乡</w:t>
      </w:r>
      <w:r>
        <w:rPr>
          <w:rFonts w:eastAsia="方正仿宋_GBK"/>
          <w:bCs/>
          <w:color w:val="auto"/>
          <w:sz w:val="28"/>
          <w:szCs w:val="28"/>
        </w:rPr>
        <w:t>人民政府</w:t>
      </w:r>
      <w:r>
        <w:rPr>
          <w:rFonts w:hint="eastAsia" w:eastAsia="方正仿宋_GBK"/>
          <w:bCs/>
          <w:color w:val="auto"/>
          <w:sz w:val="28"/>
          <w:szCs w:val="28"/>
          <w:lang w:eastAsia="zh-CN"/>
        </w:rPr>
        <w:t>、</w:t>
      </w:r>
      <w:r>
        <w:rPr>
          <w:rFonts w:hint="eastAsia" w:eastAsia="方正仿宋_GBK"/>
          <w:bCs/>
          <w:color w:val="auto"/>
          <w:sz w:val="28"/>
          <w:szCs w:val="28"/>
          <w:lang w:val="en-US" w:eastAsia="zh-CN"/>
        </w:rPr>
        <w:t>建兴乡</w:t>
      </w:r>
      <w:r>
        <w:rPr>
          <w:rFonts w:eastAsia="方正仿宋_GBK"/>
          <w:bCs/>
          <w:color w:val="auto"/>
          <w:sz w:val="28"/>
          <w:szCs w:val="28"/>
        </w:rPr>
        <w:t>人民政府，县生态环境保护综合行政执法大队、市生态环境局新平分局生态环境监</w:t>
      </w:r>
      <w:r>
        <w:rPr>
          <w:rFonts w:ascii="Times New Roman" w:hAnsi="Times New Roman" w:eastAsia="方正仿宋_GBK" w:cs="Times New Roman"/>
          <w:bCs/>
          <w:color w:val="auto"/>
          <w:sz w:val="28"/>
          <w:szCs w:val="28"/>
        </w:rPr>
        <w:t>测站，</w:t>
      </w:r>
      <w:r>
        <w:rPr>
          <w:rFonts w:hint="eastAsia" w:ascii="Times New Roman" w:hAnsi="Times New Roman" w:eastAsia="方正仿宋_GBK" w:cs="Times New Roman"/>
          <w:bCs/>
          <w:color w:val="auto"/>
          <w:sz w:val="28"/>
          <w:szCs w:val="28"/>
        </w:rPr>
        <w:t>云南绿诚环境科技有限公司、</w:t>
      </w:r>
      <w:r>
        <w:rPr>
          <w:rFonts w:hint="eastAsia" w:ascii="Times New Roman" w:hAnsi="Times New Roman" w:eastAsia="方正仿宋_GBK" w:cs="Times New Roman"/>
          <w:bCs/>
          <w:color w:val="auto"/>
          <w:sz w:val="28"/>
          <w:szCs w:val="28"/>
          <w:lang w:val="zh-CN"/>
        </w:rPr>
        <w:t>云</w:t>
      </w:r>
      <w:r>
        <w:rPr>
          <w:rFonts w:hint="eastAsia" w:eastAsia="方正仿宋_GBK"/>
          <w:bCs/>
          <w:color w:val="auto"/>
          <w:sz w:val="28"/>
          <w:szCs w:val="28"/>
          <w:lang w:val="zh-CN"/>
        </w:rPr>
        <w:t>南佳源环境工程评估有限公司</w:t>
      </w:r>
      <w:r>
        <w:rPr>
          <w:rFonts w:hint="eastAsia" w:eastAsia="方正仿宋_GBK"/>
          <w:bCs/>
          <w:color w:val="auto"/>
          <w:sz w:val="28"/>
          <w:szCs w:val="28"/>
        </w:rPr>
        <w:t>。</w:t>
      </w:r>
    </w:p>
    <w:p>
      <w:pPr>
        <w:keepNext w:val="0"/>
        <w:keepLines w:val="0"/>
        <w:pageBreakBefore w:val="0"/>
        <w:widowControl w:val="0"/>
        <w:kinsoku/>
        <w:wordWrap w:val="0"/>
        <w:overflowPunct/>
        <w:topLinePunct w:val="0"/>
        <w:autoSpaceDE/>
        <w:autoSpaceDN/>
        <w:bidi w:val="0"/>
        <w:spacing w:line="400" w:lineRule="exact"/>
        <w:ind w:firstLine="280" w:firstLineChars="100"/>
        <w:rPr>
          <w:rFonts w:eastAsia="方正仿宋_GBK"/>
          <w:bCs/>
          <w:color w:val="auto"/>
          <w:kern w:val="0"/>
          <w:sz w:val="28"/>
          <w:szCs w:val="28"/>
        </w:rPr>
      </w:pPr>
      <w:r>
        <w:rPr>
          <w:rFonts w:eastAsia="方正仿宋_GBK"/>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23495</wp:posOffset>
                </wp:positionV>
                <wp:extent cx="5566410" cy="0"/>
                <wp:effectExtent l="0" t="4445" r="0" b="5080"/>
                <wp:wrapNone/>
                <wp:docPr id="2" name="Line 44"/>
                <wp:cNvGraphicFramePr/>
                <a:graphic xmlns:a="http://schemas.openxmlformats.org/drawingml/2006/main">
                  <a:graphicData uri="http://schemas.microsoft.com/office/word/2010/wordprocessingShape">
                    <wps:wsp>
                      <wps:cNvCnPr/>
                      <wps:spPr>
                        <a:xfrm>
                          <a:off x="0" y="0"/>
                          <a:ext cx="560070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Line 44" o:spid="_x0000_s1026" o:spt="20" style="position:absolute;left:0pt;margin-left:1.85pt;margin-top:1.85pt;height:0pt;width:438.3pt;z-index:251661312;mso-width-relative:page;mso-height-relative:page;" filled="f" stroked="t" coordsize="21600,21600" o:gfxdata="UEsDBAoAAAAAAIdO4kAAAAAAAAAAAAAAAAAEAAAAZHJzL1BLAwQUAAAACACHTuJAPih2T9MAAAAF&#10;AQAADwAAAGRycy9kb3ducmV2LnhtbE2OQUvDQBSE74L/YXmCN7tbK5qm2RQsCIKItPbibZt9TYLZ&#10;t2F309T+ep/2oKdhmGHmK5ZH14kDhth60jCdKBBIlbct1Rq27083GYiYDFnTeUINXxhhWV5eFCa3&#10;fqQ1HjapFjxCMTcampT6XMpYNehMnPgeibO9D84ktqGWNpiRx10nb5W6l860xA+N6XHVYPW5GZyG&#10;9Um+uLvnj9fHbR+CHd/mp2E11/r6aqoWIBIe018ZfvAZHUpm2vmBbBSdhtkDF8/CaZapGYjdr5dl&#10;If/Tl99QSwMEFAAAAAgAh07iQFjjexbgAQAA6AMAAA4AAABkcnMvZTJvRG9jLnhtbK1TTW/bMAy9&#10;D+h/EHRv7ARduxlxemjWXYotwLYfoEi0LUBfEJU4+fejZDfruksO80GmRPKR74laP56sYUeIqL1r&#10;+XJRcwZOeqVd3/JfP59vP3GGSTgljHfQ8jMgf9zcfFiPoYGVH7xREBmBOGzG0PIhpdBUFcoBrMCF&#10;D+DI2floRaJt7CsVxUjo1lSrur6vRh9ViF4CIp1uJyefEeM1gL7rtIStlwcLLk2oEYxIRAkHHZBv&#10;SrddBzJ97zqExEzLiWkqKxUhe5/XarMWTR9FGLScWxDXtPCOkxXaUdEL1FYkwQ5R/wNltYwefZcW&#10;0ttqIlIUIRbL+p02PwYRoHAhqTFcRMf/Byu/HXeRadXyFWdOWLrwF+2A3d1lacaADUU8uV2cdxh2&#10;MfM8ddHmPzFgpyLn+SInnBKTdPjxvq4falJavvqqP4khYvoK3rJstNxQ0SKgOL5gomIU+hqS6xjH&#10;xpZ/rpcPBCdo7Dq6bjJtoNbR9SUXvdHqWRuTMzD2+ycT2VHkqy9fpkS4f4XlIluBwxRXXNNQDCDU&#10;F6dYOgcSxdFb4LkFC4ozA/R0skWAoklCm2siqbRxOQHKYM48s8aTqtnae3WmCzmEqPuBdFmWnrOH&#10;BqB0Pw9rnrC3e7LfPtD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4odk/TAAAABQEAAA8AAAAA&#10;AAAAAQAgAAAAIgAAAGRycy9kb3ducmV2LnhtbFBLAQIUABQAAAAIAIdO4kBY43sW4AEAAOgDAAAO&#10;AAAAAAAAAAEAIAAAACIBAABkcnMvZTJvRG9jLnhtbFBLBQYAAAAABgAGAFkBAAB0BQAAAAA=&#10;">
                <v:fill on="f" focussize="0,0"/>
                <v:stroke weight="0.71pt" color="#000000" joinstyle="round"/>
                <v:imagedata o:title=""/>
                <o:lock v:ext="edit" aspectratio="f"/>
              </v:line>
            </w:pict>
          </mc:Fallback>
        </mc:AlternateContent>
      </w:r>
      <w:r>
        <w:rPr>
          <w:rFonts w:eastAsia="方正仿宋_GBK"/>
          <w:bCs/>
          <w:color w:val="auto"/>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301625</wp:posOffset>
                </wp:positionV>
                <wp:extent cx="5602605" cy="0"/>
                <wp:effectExtent l="0" t="7620" r="0" b="7620"/>
                <wp:wrapNone/>
                <wp:docPr id="3" name="直线 9"/>
                <wp:cNvGraphicFramePr/>
                <a:graphic xmlns:a="http://schemas.openxmlformats.org/drawingml/2006/main">
                  <a:graphicData uri="http://schemas.microsoft.com/office/word/2010/wordprocessingShape">
                    <wps:wsp>
                      <wps:cNvCnPr/>
                      <wps:spPr>
                        <a:xfrm>
                          <a:off x="0" y="0"/>
                          <a:ext cx="5602605" cy="0"/>
                        </a:xfrm>
                        <a:prstGeom prst="line">
                          <a:avLst/>
                        </a:prstGeom>
                        <a:ln w="15367"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pt;margin-top:23.75pt;height:0pt;width:441.15pt;z-index:251662336;mso-width-relative:page;mso-height-relative:page;" filled="f" stroked="t" coordsize="21600,21600" o:gfxdata="UEsDBAoAAAAAAIdO4kAAAAAAAAAAAAAAAAAEAAAAZHJzL1BLAwQUAAAACACHTuJAJh6RbtcAAAAI&#10;AQAADwAAAGRycy9kb3ducmV2LnhtbE2PzU7DMBCE70i8g7VI3Fq75achxKnUIsShFRItEtdtvCQR&#10;8TrYTlPeHiMOcJyd1cw3xfJkO3EkH1rHGmZTBYK4cqblWsPr/nGSgQgR2WDnmDR8UYBleX5WYG7c&#10;yC903MVapBAOOWpoYuxzKUPVkMUwdT1x8t6dtxiT9LU0HscUbjs5V+pWWmw5NTTY07qh6mM3WA2b&#10;1XZFmyf/+cajbN3d+hkfukHry4uZugcR6RT/nuEHP6FDmZgObmATRKdhMk9ToobrxQ2I5GeZugJx&#10;+D3IspD/B5TfUEsDBBQAAAAIAIdO4kCXs1iM7gEAAOoDAAAOAAAAZHJzL2Uyb0RvYy54bWytU82O&#10;0zAQviPxDpbvNGlXLRA13cOW5YKgEssDTG0nseQ/edymfRZegxMXHmdfg3GSLcty6YEcnLFn5pv5&#10;Po/Xtydr2FFF1N7VfD4rOVNOeKldW/NvD/dv3nGGCZwE452q+Vkhv928frXuQ6UWvvNGqsgIxGHV&#10;h5p3KYWqKFB0ygLOfFCOnI2PFhJtY1vICD2hW1MsynJV9D7KEL1QiHS6HZ18QozXAPqm0UJtvThY&#10;5dKIGpWBRJSw0wH5Zui2aZRIX5oGVWKm5sQ0DSsVIXuf12KzhqqNEDotphbgmhZecLKgHRW9QG0h&#10;ATtE/Q+U1SJ69E2aCW+LkcigCLGYly+0+dpBUAMXkhrDRXT8f7Di83EXmZY1v+HMgaULf/z+4/Hn&#10;L/Y+a9MHrCjkzu3itMOwi5noqYk2/4kCOw16ni96qlNigg6Xq3KxKpeciSdf8ScxREwflbcsGzU3&#10;2mWqUMHxEyYqRqFPIfnYONbTuC5vVm8JD2jwGrpwMm2g5tG1QzJ6o+W9NianYGz3dyayI+TLH77M&#10;iYD/CstVtoDdGDe4xrHoFMgPTrJ0DiSLo9fAcw9WSc6MoseTLQKEKoE210RSaeNyghpGcyKaRR5l&#10;zdbeyzNdySFE3XYkzHzoOXtoBIbup3HNM/Z8T/bzJ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ekW7XAAAACAEAAA8AAAAAAAAAAQAgAAAAIgAAAGRycy9kb3ducmV2LnhtbFBLAQIUABQAAAAI&#10;AIdO4kCXs1iM7gEAAOoDAAAOAAAAAAAAAAEAIAAAACYBAABkcnMvZTJvRG9jLnhtbFBLBQYAAAAA&#10;BgAGAFkBAACGBQAAAAA=&#10;">
                <v:fill on="f" focussize="0,0"/>
                <v:stroke weight="1.21pt" color="#000000" joinstyle="round"/>
                <v:imagedata o:title=""/>
                <o:lock v:ext="edit" aspectratio="f"/>
              </v:line>
            </w:pict>
          </mc:Fallback>
        </mc:AlternateContent>
      </w:r>
      <w:r>
        <w:rPr>
          <w:rFonts w:hAnsi="Times New Roman Regular" w:eastAsia="方正仿宋_GBK"/>
          <w:bCs/>
          <w:color w:val="auto"/>
          <w:kern w:val="0"/>
          <w:sz w:val="28"/>
          <w:szCs w:val="28"/>
        </w:rPr>
        <w:t>玉溪市生态环境局新平分局</w:t>
      </w:r>
      <w:r>
        <w:rPr>
          <w:rFonts w:eastAsia="方正仿宋_GBK"/>
          <w:bCs/>
          <w:color w:val="auto"/>
          <w:kern w:val="0"/>
          <w:sz w:val="28"/>
          <w:szCs w:val="28"/>
        </w:rPr>
        <w:t xml:space="preserve">              </w:t>
      </w:r>
      <w:r>
        <w:rPr>
          <w:rFonts w:hint="eastAsia" w:eastAsia="方正仿宋_GBK"/>
          <w:bCs/>
          <w:color w:val="auto"/>
          <w:kern w:val="0"/>
          <w:sz w:val="28"/>
          <w:szCs w:val="28"/>
          <w:lang w:val="en-US" w:eastAsia="zh-CN"/>
        </w:rPr>
        <w:t xml:space="preserve"> </w:t>
      </w:r>
      <w:r>
        <w:rPr>
          <w:rFonts w:eastAsia="方正仿宋_GBK"/>
          <w:bCs/>
          <w:color w:val="auto"/>
          <w:kern w:val="0"/>
          <w:sz w:val="28"/>
          <w:szCs w:val="28"/>
        </w:rPr>
        <w:t>202</w:t>
      </w:r>
      <w:r>
        <w:rPr>
          <w:rFonts w:hint="eastAsia" w:eastAsia="方正仿宋_GBK"/>
          <w:bCs/>
          <w:color w:val="auto"/>
          <w:kern w:val="0"/>
          <w:sz w:val="28"/>
          <w:szCs w:val="28"/>
          <w:lang w:val="en-US" w:eastAsia="zh-CN"/>
        </w:rPr>
        <w:t>5</w:t>
      </w:r>
      <w:r>
        <w:rPr>
          <w:rFonts w:hAnsi="Times New Roman Regular" w:eastAsia="方正仿宋_GBK"/>
          <w:bCs/>
          <w:color w:val="auto"/>
          <w:kern w:val="0"/>
          <w:sz w:val="28"/>
          <w:szCs w:val="28"/>
        </w:rPr>
        <w:t>年</w:t>
      </w:r>
      <w:r>
        <w:rPr>
          <w:rFonts w:hint="eastAsia" w:hAnsi="Times New Roman Regular" w:eastAsia="方正仿宋_GBK"/>
          <w:bCs/>
          <w:color w:val="auto"/>
          <w:kern w:val="0"/>
          <w:sz w:val="28"/>
          <w:szCs w:val="28"/>
          <w:lang w:val="en-US" w:eastAsia="zh-CN"/>
        </w:rPr>
        <w:t>4</w:t>
      </w:r>
      <w:r>
        <w:rPr>
          <w:rFonts w:hAnsi="Times New Roman Regular" w:eastAsia="方正仿宋_GBK"/>
          <w:bCs/>
          <w:color w:val="auto"/>
          <w:kern w:val="0"/>
          <w:sz w:val="28"/>
          <w:szCs w:val="28"/>
        </w:rPr>
        <w:t>月</w:t>
      </w:r>
      <w:r>
        <w:rPr>
          <w:rFonts w:hint="eastAsia" w:hAnsi="Times New Roman Regular" w:eastAsia="方正仿宋_GBK"/>
          <w:bCs/>
          <w:color w:val="auto"/>
          <w:kern w:val="0"/>
          <w:sz w:val="28"/>
          <w:szCs w:val="28"/>
          <w:lang w:val="en-US" w:eastAsia="zh-CN"/>
        </w:rPr>
        <w:t>9</w:t>
      </w:r>
      <w:r>
        <w:rPr>
          <w:rFonts w:hint="eastAsia" w:hAnsi="Times New Roman Regular" w:eastAsia="方正仿宋_GBK"/>
          <w:color w:val="auto"/>
          <w:sz w:val="28"/>
          <w:szCs w:val="28"/>
          <w:lang w:val="zh-CN"/>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imes New Roman Regular">
    <w:altName w:val="Times"/>
    <w:panose1 w:val="02020603050405020304"/>
    <w:charset w:val="00"/>
    <w:family w:val="auto"/>
    <w:pitch w:val="default"/>
    <w:sig w:usb0="00000000" w:usb1="00000000"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48995" cy="519430"/>
              <wp:effectExtent l="0" t="0" r="0" b="0"/>
              <wp:wrapNone/>
              <wp:docPr id="4" name="文本框 2049"/>
              <wp:cNvGraphicFramePr/>
              <a:graphic xmlns:a="http://schemas.openxmlformats.org/drawingml/2006/main">
                <a:graphicData uri="http://schemas.microsoft.com/office/word/2010/wordprocessingShape">
                  <wps:wsp>
                    <wps:cNvSpPr txBox="1"/>
                    <wps:spPr>
                      <a:xfrm>
                        <a:off x="0" y="0"/>
                        <a:ext cx="848995" cy="519430"/>
                      </a:xfrm>
                      <a:prstGeom prst="rect">
                        <a:avLst/>
                      </a:prstGeom>
                      <a:noFill/>
                      <a:ln>
                        <a:noFill/>
                      </a:ln>
                      <a:effectLst/>
                    </wps:spPr>
                    <wps:txbx>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lIns="0" tIns="0" rIns="0" bIns="0" upright="1">
                      <a:spAutoFit/>
                    </wps:bodyPr>
                  </wps:wsp>
                </a:graphicData>
              </a:graphic>
            </wp:anchor>
          </w:drawing>
        </mc:Choice>
        <mc:Fallback>
          <w:pict>
            <v:shape id="文本框 2049" o:spid="_x0000_s1026" o:spt="202" type="#_x0000_t202" style="position:absolute;left:0pt;margin-top:0pt;height:40.9pt;width:66.85pt;mso-position-horizontal:outside;mso-position-horizontal-relative:margin;z-index:251659264;mso-width-relative:page;mso-height-relative:page;" filled="f" stroked="f" coordsize="21600,21600" o:gfxdata="UEsDBAoAAAAAAIdO4kAAAAAAAAAAAAAAAAAEAAAAZHJzL1BLAwQUAAAACACHTuJAZvnbHdMAAAAE&#10;AQAADwAAAGRycy9kb3ducmV2LnhtbE2PMU/DMBCF90r9D9ZVYqmo41YqIcTpgGBho7CwXeMjibDP&#10;Uewmob8elwWWk57e03vflYfZWTHSEDrPGtQmA0Fce9Nxo+H97fk2BxEiskHrmTR8U4BDtVyUWBg/&#10;8SuNx9iIVMKhQA1tjH0hZahbchg2vidO3qcfHMYkh0aaAadU7qzcZtleOuw4LbTY02NL9dfx7DTs&#10;56d+/XJP2+lS25E/LkpFUlrfrFT2ACLSHP/CcMVP6FAlppM/swnCakiPxN979Xa7OxAnDbnKQVal&#10;/A9f/QBQSwMEFAAAAAgAh07iQF1jtHfOAQAAnAMAAA4AAABkcnMvZTJvRG9jLnhtbK1TzY7TMBC+&#10;I/EOlu80aemiNmq6AlWLkBAgLTyA69iNJf/J4zbpC8AbcOLCnefqczB2ki4slz1wccYz48/f93my&#10;ue2NJicRQDlb0/mspERY7hplDzX98vnuxYoSiMw2TDsranoWQG+3z59tOl+JhWudbkQgCGKh6nxN&#10;2xh9VRTAW2EYzJwXFovSBcMibsOhaALrEN3oYlGWr4rOhcYHxwUAZndDkY6I4SmATkrFxc7xoxE2&#10;DqhBaBZRErTKA91mtlIKHj9KCSISXVNUGvOKl2C8T2ux3bDqEJhvFR8psKdQeKTJMGXx0ivUjkVG&#10;jkH9A2UUDw6cjDPuTDEIyY6ginn5yJv7lnmRtaDV4K+mw/+D5R9OnwJRTU2XlFhm8MEv379dfvy6&#10;/PxKFuVynRzqPFTYeO+xNfZvXI9zM+UBk0l4L4NJX5REsI7+nq/+ij4SjsnVcrVe31DCsXQzXy9f&#10;Zv+Lh8M+QHwrnCEpqGnA58uustN7iEgEW6eWdJd1d0rr/ITa/pXAxiEj8gyMp5OOgW+KYr/vR3F7&#10;15xRm35n0do0JlMQpmA/BUcf1KFFcvPMDPzrY0QamV1CHaCQatrgo2XS44Clqfhzn7sefqr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b52x3TAAAABAEAAA8AAAAAAAAAAQAgAAAAIgAAAGRycy9k&#10;b3ducmV2LnhtbFBLAQIUABQAAAAIAIdO4kBdY7R3zgEAAJwDAAAOAAAAAAAAAAEAIAAAACIBAABk&#10;cnMvZTJvRG9jLnhtbFBLBQYAAAAABgAGAFkBAABiBQAAAAA=&#10;">
              <v:fill on="f" focussize="0,0"/>
              <v:stroke on="f"/>
              <v:imagedata o:title=""/>
              <o:lock v:ext="edit" aspectratio="f"/>
              <v:textbox inset="0mm,0mm,0mm,0mm" style="mso-fit-shape-to-text:t;">
                <w:txbxContent>
                  <w:p>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zFjOTljZmI2NGY1M2JhNTcwZTAxZjE1MDQwYmUifQ=="/>
  </w:docVars>
  <w:rsids>
    <w:rsidRoot w:val="FFFFBAA6"/>
    <w:rsid w:val="0004467B"/>
    <w:rsid w:val="00105460"/>
    <w:rsid w:val="00510665"/>
    <w:rsid w:val="005141AC"/>
    <w:rsid w:val="005204FA"/>
    <w:rsid w:val="006223D8"/>
    <w:rsid w:val="00652F74"/>
    <w:rsid w:val="0069444D"/>
    <w:rsid w:val="00852A90"/>
    <w:rsid w:val="00872787"/>
    <w:rsid w:val="00887AD0"/>
    <w:rsid w:val="00893870"/>
    <w:rsid w:val="009479DD"/>
    <w:rsid w:val="009E09DC"/>
    <w:rsid w:val="00AC1ADE"/>
    <w:rsid w:val="00B221A3"/>
    <w:rsid w:val="00CE6C63"/>
    <w:rsid w:val="00D20A03"/>
    <w:rsid w:val="00ED01DF"/>
    <w:rsid w:val="00F572AE"/>
    <w:rsid w:val="00FA0DE0"/>
    <w:rsid w:val="01236AF3"/>
    <w:rsid w:val="01B464A4"/>
    <w:rsid w:val="025C59EA"/>
    <w:rsid w:val="03B97D06"/>
    <w:rsid w:val="05291D36"/>
    <w:rsid w:val="05D272A1"/>
    <w:rsid w:val="05E42829"/>
    <w:rsid w:val="070928B8"/>
    <w:rsid w:val="07583E9D"/>
    <w:rsid w:val="0A236257"/>
    <w:rsid w:val="0AAB068B"/>
    <w:rsid w:val="0B2628D9"/>
    <w:rsid w:val="0BC10D08"/>
    <w:rsid w:val="0F6851C6"/>
    <w:rsid w:val="11303E0E"/>
    <w:rsid w:val="11C07049"/>
    <w:rsid w:val="1363315E"/>
    <w:rsid w:val="144F625E"/>
    <w:rsid w:val="19FB77DC"/>
    <w:rsid w:val="1A0911F3"/>
    <w:rsid w:val="1A905DA4"/>
    <w:rsid w:val="20743577"/>
    <w:rsid w:val="20B117B1"/>
    <w:rsid w:val="222D3195"/>
    <w:rsid w:val="22951858"/>
    <w:rsid w:val="24E47F81"/>
    <w:rsid w:val="2554170B"/>
    <w:rsid w:val="25ED38E1"/>
    <w:rsid w:val="260C144B"/>
    <w:rsid w:val="2771300A"/>
    <w:rsid w:val="280F4BC6"/>
    <w:rsid w:val="2BBA0DC3"/>
    <w:rsid w:val="2C3E5738"/>
    <w:rsid w:val="2D283F1C"/>
    <w:rsid w:val="2DF57895"/>
    <w:rsid w:val="2E8C3081"/>
    <w:rsid w:val="309B51CA"/>
    <w:rsid w:val="337FE5CA"/>
    <w:rsid w:val="346C53B8"/>
    <w:rsid w:val="34F73875"/>
    <w:rsid w:val="35AB0D9A"/>
    <w:rsid w:val="36047AEB"/>
    <w:rsid w:val="363C7800"/>
    <w:rsid w:val="3C87698F"/>
    <w:rsid w:val="3E9661CA"/>
    <w:rsid w:val="41727F97"/>
    <w:rsid w:val="42B80348"/>
    <w:rsid w:val="4379373F"/>
    <w:rsid w:val="443936BE"/>
    <w:rsid w:val="46665DE7"/>
    <w:rsid w:val="47315859"/>
    <w:rsid w:val="47CB1BA0"/>
    <w:rsid w:val="498A40C3"/>
    <w:rsid w:val="49B20AE1"/>
    <w:rsid w:val="4A080885"/>
    <w:rsid w:val="4A393643"/>
    <w:rsid w:val="4A6F152E"/>
    <w:rsid w:val="4AA82568"/>
    <w:rsid w:val="4B155CC0"/>
    <w:rsid w:val="4B9F605C"/>
    <w:rsid w:val="4BBE132D"/>
    <w:rsid w:val="4C1E33E7"/>
    <w:rsid w:val="4C4111B6"/>
    <w:rsid w:val="4D8647C8"/>
    <w:rsid w:val="50EF0B78"/>
    <w:rsid w:val="5117117B"/>
    <w:rsid w:val="51B643F6"/>
    <w:rsid w:val="52EA4A9A"/>
    <w:rsid w:val="569F1961"/>
    <w:rsid w:val="57CD3FA5"/>
    <w:rsid w:val="59AC5F8A"/>
    <w:rsid w:val="5A22286F"/>
    <w:rsid w:val="5AB01A12"/>
    <w:rsid w:val="5B3A4237"/>
    <w:rsid w:val="5B5A22BC"/>
    <w:rsid w:val="5B932F79"/>
    <w:rsid w:val="5BD412A0"/>
    <w:rsid w:val="5CCB387C"/>
    <w:rsid w:val="5FC13EE3"/>
    <w:rsid w:val="6108588D"/>
    <w:rsid w:val="621953B0"/>
    <w:rsid w:val="629E385E"/>
    <w:rsid w:val="634836A6"/>
    <w:rsid w:val="64DF6AD7"/>
    <w:rsid w:val="650042E2"/>
    <w:rsid w:val="66CB18D8"/>
    <w:rsid w:val="66DD13FB"/>
    <w:rsid w:val="68787996"/>
    <w:rsid w:val="68CF7577"/>
    <w:rsid w:val="69830EF4"/>
    <w:rsid w:val="69EC14D9"/>
    <w:rsid w:val="6A18591D"/>
    <w:rsid w:val="6B117F54"/>
    <w:rsid w:val="6BDEC942"/>
    <w:rsid w:val="6DA833E5"/>
    <w:rsid w:val="6E187783"/>
    <w:rsid w:val="6E1C74D3"/>
    <w:rsid w:val="706F1805"/>
    <w:rsid w:val="709C35CE"/>
    <w:rsid w:val="70A94E62"/>
    <w:rsid w:val="70AC5FD2"/>
    <w:rsid w:val="70B54176"/>
    <w:rsid w:val="713632AC"/>
    <w:rsid w:val="71D676BA"/>
    <w:rsid w:val="72D21A46"/>
    <w:rsid w:val="737F06EF"/>
    <w:rsid w:val="73A05753"/>
    <w:rsid w:val="73D8221A"/>
    <w:rsid w:val="760C24D1"/>
    <w:rsid w:val="7776CE4A"/>
    <w:rsid w:val="77BA4DA3"/>
    <w:rsid w:val="78952C97"/>
    <w:rsid w:val="796939F9"/>
    <w:rsid w:val="7B081D9E"/>
    <w:rsid w:val="7BAE5340"/>
    <w:rsid w:val="7BBC2287"/>
    <w:rsid w:val="7D8C38A7"/>
    <w:rsid w:val="7FCF7385"/>
    <w:rsid w:val="99FB39AD"/>
    <w:rsid w:val="BFFB10EA"/>
    <w:rsid w:val="D7EFDC95"/>
    <w:rsid w:val="DC3DB85F"/>
    <w:rsid w:val="F7FB608B"/>
    <w:rsid w:val="FFF72612"/>
    <w:rsid w:val="FFFFBA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qFormat/>
    <w:uiPriority w:val="0"/>
    <w:pPr>
      <w:spacing w:after="120"/>
    </w:pPr>
    <w:rPr>
      <w:szCs w:val="20"/>
    </w:rPr>
  </w:style>
  <w:style w:type="paragraph" w:styleId="6">
    <w:name w:val="toa heading"/>
    <w:basedOn w:val="1"/>
    <w:next w:val="1"/>
    <w:qFormat/>
    <w:uiPriority w:val="0"/>
    <w:pPr>
      <w:spacing w:before="120"/>
    </w:pPr>
    <w:rPr>
      <w:rFonts w:ascii="Cambria" w:hAnsi="Cambria"/>
    </w:rPr>
  </w:style>
  <w:style w:type="paragraph" w:styleId="7">
    <w:name w:val="annotation text"/>
    <w:basedOn w:val="1"/>
    <w:qFormat/>
    <w:uiPriority w:val="0"/>
    <w:pPr>
      <w:jc w:val="left"/>
    </w:pPr>
  </w:style>
  <w:style w:type="paragraph" w:styleId="8">
    <w:name w:val="Plain Text"/>
    <w:basedOn w:val="1"/>
    <w:next w:val="1"/>
    <w:qFormat/>
    <w:uiPriority w:val="99"/>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basedOn w:val="1"/>
    <w:qFormat/>
    <w:uiPriority w:val="0"/>
    <w:pPr>
      <w:spacing w:line="360" w:lineRule="auto"/>
      <w:ind w:firstLine="200" w:firstLineChars="200"/>
      <w:jc w:val="left"/>
    </w:pPr>
    <w:rPr>
      <w:sz w:val="24"/>
    </w:rPr>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paragraph" w:customStyle="1" w:styleId="16">
    <w:name w:val="Normal Indent1"/>
    <w:basedOn w:val="1"/>
    <w:qFormat/>
    <w:uiPriority w:val="0"/>
    <w:pPr>
      <w:ind w:firstLine="420" w:firstLineChars="200"/>
    </w:pPr>
    <w:rPr>
      <w:szCs w:val="20"/>
    </w:rPr>
  </w:style>
  <w:style w:type="paragraph" w:customStyle="1" w:styleId="17">
    <w:name w:val="zxj正文z"/>
    <w:basedOn w:val="1"/>
    <w:qFormat/>
    <w:uiPriority w:val="0"/>
    <w:pPr>
      <w:spacing w:line="360" w:lineRule="auto"/>
      <w:ind w:firstLine="420" w:firstLineChars="200"/>
      <w:textAlignment w:val="top"/>
    </w:pPr>
    <w:rPr>
      <w:rFonts w:cstheme="minorBidi"/>
      <w:sz w:val="24"/>
      <w:szCs w:val="21"/>
    </w:rPr>
  </w:style>
  <w:style w:type="paragraph" w:customStyle="1" w:styleId="18">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9">
    <w:name w:val="内容"/>
    <w:basedOn w:val="1"/>
    <w:link w:val="20"/>
    <w:qFormat/>
    <w:uiPriority w:val="0"/>
    <w:pPr>
      <w:adjustRightInd w:val="0"/>
      <w:snapToGrid w:val="0"/>
      <w:spacing w:beforeLines="50" w:line="360" w:lineRule="auto"/>
      <w:ind w:firstLine="200" w:firstLineChars="200"/>
      <w:textAlignment w:val="center"/>
    </w:pPr>
    <w:rPr>
      <w:rFonts w:eastAsia="仿宋"/>
      <w:color w:val="000000"/>
      <w:sz w:val="28"/>
      <w:szCs w:val="28"/>
    </w:rPr>
  </w:style>
  <w:style w:type="character" w:customStyle="1" w:styleId="20">
    <w:name w:val="内容 Char"/>
    <w:link w:val="19"/>
    <w:qFormat/>
    <w:uiPriority w:val="0"/>
    <w:rPr>
      <w:rFonts w:eastAsia="仿宋"/>
      <w:color w:val="000000"/>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2769</Words>
  <Characters>2972</Characters>
  <Lines>25</Lines>
  <Paragraphs>7</Paragraphs>
  <TotalTime>2</TotalTime>
  <ScaleCrop>false</ScaleCrop>
  <LinksUpToDate>false</LinksUpToDate>
  <CharactersWithSpaces>2977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2024-03-16T05:23:00Z</dcterms:created>
  <dc:creator>Iron</dc:creator>
  <cp:lastModifiedBy>雨燕</cp:lastModifiedBy>
  <cp:lastPrinted>2024-04-05T00:51:00Z</cp:lastPrinted>
  <dcterms:modified xsi:type="dcterms:W3CDTF">2025-04-09T08:01:14Z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FD0D4F35E8416EA5A7C3F5676B072779_43</vt:lpwstr>
  </property>
</Properties>
</file>