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新平彝族傣族自治县市场监督管理局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关于印发2017年</w:t>
      </w:r>
      <w:r>
        <w:rPr>
          <w:rFonts w:hint="eastAsia" w:ascii="方正小标宋_GBK" w:hAnsi="方正小标宋_GBK" w:eastAsia="方正小标宋_GBK" w:cs="方正小标宋_GBK"/>
          <w:sz w:val="44"/>
          <w:szCs w:val="44"/>
          <w:lang w:eastAsia="zh-CN"/>
        </w:rPr>
        <w:t>度</w:t>
      </w:r>
      <w:r>
        <w:rPr>
          <w:rFonts w:hint="eastAsia" w:ascii="方正小标宋_GBK" w:hAnsi="方正小标宋_GBK" w:eastAsia="方正小标宋_GBK" w:cs="方正小标宋_GBK"/>
          <w:sz w:val="44"/>
          <w:szCs w:val="44"/>
        </w:rPr>
        <w:t>特种设备“打非治违”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工作实施方案的通知</w:t>
      </w:r>
    </w:p>
    <w:p>
      <w:pPr>
        <w:spacing w:line="400" w:lineRule="exact"/>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各</w:t>
      </w:r>
      <w:r>
        <w:rPr>
          <w:rFonts w:hint="default" w:ascii="Times New Roman" w:hAnsi="Times New Roman" w:eastAsia="方正仿宋_GBK" w:cs="Times New Roman"/>
          <w:b w:val="0"/>
          <w:bCs w:val="0"/>
          <w:sz w:val="32"/>
          <w:szCs w:val="32"/>
          <w:lang w:eastAsia="zh-CN"/>
        </w:rPr>
        <w:t>乡镇（街道）</w:t>
      </w:r>
      <w:r>
        <w:rPr>
          <w:rFonts w:hint="default" w:ascii="Times New Roman" w:hAnsi="Times New Roman" w:eastAsia="方正仿宋_GBK" w:cs="Times New Roman"/>
          <w:b w:val="0"/>
          <w:bCs w:val="0"/>
          <w:sz w:val="32"/>
          <w:szCs w:val="32"/>
        </w:rPr>
        <w:t>市场监督管理所：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3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为保障我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特种设备使用安全，按照省、市</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关于安全生产工作的部署要求，结合我县特种设备工作实际，</w:t>
      </w:r>
      <w:r>
        <w:rPr>
          <w:rFonts w:hint="default" w:ascii="Times New Roman" w:hAnsi="Times New Roman" w:eastAsia="方正仿宋_GBK" w:cs="Times New Roman"/>
          <w:sz w:val="32"/>
          <w:szCs w:val="32"/>
          <w:lang w:eastAsia="zh-CN"/>
        </w:rPr>
        <w:t>制定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新平县市场监督管理局</w:t>
      </w:r>
      <w:r>
        <w:rPr>
          <w:rFonts w:hint="default" w:ascii="Times New Roman" w:hAnsi="Times New Roman" w:eastAsia="方正仿宋_GBK" w:cs="Times New Roman"/>
          <w:sz w:val="32"/>
          <w:szCs w:val="32"/>
        </w:rPr>
        <w:t>2017</w:t>
      </w:r>
      <w:r>
        <w:rPr>
          <w:rFonts w:hint="default" w:ascii="Times New Roman" w:hAnsi="Times New Roman" w:eastAsia="方正仿宋_GBK" w:cs="Times New Roman"/>
          <w:sz w:val="32"/>
          <w:szCs w:val="32"/>
          <w:lang w:eastAsia="zh-CN"/>
        </w:rPr>
        <w:t>年度</w:t>
      </w:r>
      <w:r>
        <w:rPr>
          <w:rFonts w:hint="default" w:ascii="Times New Roman" w:hAnsi="Times New Roman" w:eastAsia="方正仿宋_GBK" w:cs="Times New Roman"/>
          <w:sz w:val="32"/>
          <w:szCs w:val="32"/>
        </w:rPr>
        <w:t>特种设备“打非治违”工作实施方案》</w:t>
      </w:r>
      <w:r>
        <w:rPr>
          <w:rFonts w:hint="default" w:ascii="Times New Roman" w:hAnsi="Times New Roman" w:eastAsia="方正仿宋_GBK" w:cs="Times New Roman"/>
          <w:sz w:val="32"/>
          <w:szCs w:val="32"/>
          <w:lang w:eastAsia="zh-CN"/>
        </w:rPr>
        <w:t>，现予以印发</w:t>
      </w:r>
      <w:r>
        <w:rPr>
          <w:rFonts w:hint="default" w:ascii="Times New Roman" w:hAnsi="Times New Roman" w:eastAsia="方正仿宋_GBK" w:cs="Times New Roman"/>
          <w:sz w:val="32"/>
          <w:szCs w:val="32"/>
        </w:rPr>
        <w:t>，请认真贯彻落实。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3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3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新平县市场监督管理局</w:t>
      </w:r>
      <w:r>
        <w:rPr>
          <w:rFonts w:hint="default" w:ascii="Times New Roman" w:hAnsi="Times New Roman" w:eastAsia="方正仿宋_GBK" w:cs="Times New Roman"/>
          <w:sz w:val="32"/>
          <w:szCs w:val="32"/>
        </w:rPr>
        <w:t>2017</w:t>
      </w:r>
      <w:r>
        <w:rPr>
          <w:rFonts w:hint="default" w:ascii="Times New Roman" w:hAnsi="Times New Roman" w:eastAsia="方正仿宋_GBK" w:cs="Times New Roman"/>
          <w:sz w:val="32"/>
          <w:szCs w:val="32"/>
          <w:lang w:eastAsia="zh-CN"/>
        </w:rPr>
        <w:t>年度</w:t>
      </w:r>
      <w:r>
        <w:rPr>
          <w:rFonts w:hint="default" w:ascii="Times New Roman" w:hAnsi="Times New Roman" w:eastAsia="方正仿宋_GBK" w:cs="Times New Roman"/>
          <w:sz w:val="32"/>
          <w:szCs w:val="32"/>
        </w:rPr>
        <w:t>特种设备“打非治违”工作实施方案》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（此件公开）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新平</w:t>
      </w:r>
      <w:r>
        <w:rPr>
          <w:rFonts w:hint="default" w:ascii="Times New Roman" w:hAnsi="Times New Roman" w:eastAsia="方正仿宋_GBK" w:cs="Times New Roman"/>
          <w:sz w:val="32"/>
          <w:szCs w:val="32"/>
          <w:lang w:eastAsia="zh-CN"/>
        </w:rPr>
        <w:t>彝族傣族自治</w:t>
      </w:r>
      <w:r>
        <w:rPr>
          <w:rFonts w:hint="default" w:ascii="Times New Roman" w:hAnsi="Times New Roman" w:eastAsia="方正仿宋_GBK" w:cs="Times New Roman"/>
          <w:sz w:val="32"/>
          <w:szCs w:val="32"/>
        </w:rPr>
        <w:t>县市场监督管理局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2017年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spacing w:line="594" w:lineRule="exact"/>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594" w:lineRule="exact"/>
        <w:rPr>
          <w:rFonts w:hint="default" w:ascii="Times New Roman" w:hAnsi="Times New Roman" w:cs="Times New Roman"/>
          <w:sz w:val="32"/>
          <w:szCs w:val="32"/>
        </w:rPr>
      </w:pPr>
    </w:p>
    <w:p>
      <w:pPr>
        <w:spacing w:line="594" w:lineRule="exact"/>
        <w:rPr>
          <w:rFonts w:hint="default" w:ascii="Times New Roman" w:hAnsi="Times New Roman" w:cs="Times New Roman"/>
          <w:sz w:val="32"/>
          <w:szCs w:val="32"/>
        </w:rPr>
      </w:pPr>
    </w:p>
    <w:p>
      <w:pPr>
        <w:spacing w:line="594" w:lineRule="exact"/>
        <w:rPr>
          <w:rFonts w:hint="default" w:ascii="Times New Roman" w:hAnsi="Times New Roman" w:cs="Times New Roman"/>
          <w:sz w:val="32"/>
          <w:szCs w:val="32"/>
        </w:rPr>
      </w:pPr>
    </w:p>
    <w:p>
      <w:pPr>
        <w:spacing w:line="594" w:lineRule="exact"/>
        <w:rPr>
          <w:rFonts w:hint="default" w:ascii="Times New Roman" w:hAnsi="Times New Roman" w:cs="Times New Roman"/>
          <w:sz w:val="32"/>
          <w:szCs w:val="32"/>
        </w:rPr>
      </w:pPr>
    </w:p>
    <w:p>
      <w:pPr>
        <w:spacing w:line="594" w:lineRule="exact"/>
        <w:rPr>
          <w:rFonts w:hint="default" w:ascii="Times New Roman" w:hAnsi="Times New Roman" w:cs="Times New Roman"/>
          <w:sz w:val="32"/>
          <w:szCs w:val="32"/>
        </w:rPr>
      </w:pPr>
    </w:p>
    <w:p>
      <w:pPr>
        <w:spacing w:line="594" w:lineRule="exact"/>
        <w:rPr>
          <w:rFonts w:hint="default" w:ascii="Times New Roman" w:hAnsi="Times New Roman" w:cs="Times New Roman"/>
          <w:sz w:val="32"/>
          <w:szCs w:val="32"/>
        </w:rPr>
      </w:pPr>
    </w:p>
    <w:p>
      <w:pPr>
        <w:spacing w:line="594" w:lineRule="exact"/>
        <w:rPr>
          <w:rFonts w:hint="default" w:ascii="Times New Roman" w:hAnsi="Times New Roman" w:cs="Times New Roman"/>
          <w:sz w:val="32"/>
          <w:szCs w:val="32"/>
        </w:rPr>
      </w:pPr>
    </w:p>
    <w:p>
      <w:pPr>
        <w:pBdr>
          <w:bottom w:val="single" w:color="auto" w:sz="6" w:space="1"/>
          <w:between w:val="single" w:color="auto" w:sz="6" w:space="1"/>
        </w:pBdr>
        <w:spacing w:line="520" w:lineRule="exact"/>
        <w:rPr>
          <w:rFonts w:hint="default" w:ascii="Times New Roman" w:hAnsi="Times New Roman" w:eastAsia="仿宋_GB2312" w:cs="Times New Roman"/>
          <w:spacing w:val="-24"/>
          <w:sz w:val="32"/>
          <w:szCs w:val="32"/>
        </w:rPr>
      </w:pPr>
    </w:p>
    <w:p>
      <w:pPr>
        <w:pBdr>
          <w:bottom w:val="single" w:color="auto" w:sz="6" w:space="1"/>
          <w:between w:val="single" w:color="auto" w:sz="6" w:space="1"/>
        </w:pBdr>
        <w:spacing w:line="520" w:lineRule="exact"/>
        <w:rPr>
          <w:rFonts w:hint="default" w:ascii="Times New Roman" w:hAnsi="Times New Roman" w:cs="Times New Roman"/>
          <w:sz w:val="32"/>
          <w:szCs w:val="32"/>
        </w:rPr>
      </w:pPr>
      <w:r>
        <w:rPr>
          <w:rFonts w:hint="default" w:ascii="Times New Roman" w:hAnsi="Times New Roman" w:eastAsia="方正仿宋_GBK" w:cs="Times New Roman"/>
          <w:spacing w:val="-24"/>
          <w:sz w:val="32"/>
          <w:szCs w:val="32"/>
        </w:rPr>
        <w:t xml:space="preserve">新平彝族傣族自治县市场监督管理局          </w:t>
      </w:r>
      <w:r>
        <w:rPr>
          <w:rFonts w:hint="eastAsia" w:eastAsia="方正仿宋_GBK" w:cs="Times New Roman"/>
          <w:spacing w:val="-24"/>
          <w:sz w:val="32"/>
          <w:szCs w:val="32"/>
          <w:lang w:val="en-US" w:eastAsia="zh-CN"/>
        </w:rPr>
        <w:t xml:space="preserve">  </w:t>
      </w:r>
      <w:r>
        <w:rPr>
          <w:rFonts w:hint="default" w:ascii="Times New Roman" w:hAnsi="Times New Roman" w:eastAsia="方正仿宋_GBK" w:cs="Times New Roman"/>
          <w:spacing w:val="-24"/>
          <w:sz w:val="32"/>
          <w:szCs w:val="32"/>
        </w:rPr>
        <w:t>201</w:t>
      </w:r>
      <w:r>
        <w:rPr>
          <w:rFonts w:hint="default" w:ascii="Times New Roman" w:hAnsi="Times New Roman" w:eastAsia="方正仿宋_GBK" w:cs="Times New Roman"/>
          <w:spacing w:val="-24"/>
          <w:sz w:val="32"/>
          <w:szCs w:val="32"/>
          <w:lang w:val="en-US" w:eastAsia="zh-CN"/>
        </w:rPr>
        <w:t>7</w:t>
      </w:r>
      <w:r>
        <w:rPr>
          <w:rFonts w:hint="default" w:ascii="Times New Roman" w:hAnsi="Times New Roman" w:eastAsia="方正仿宋_GBK" w:cs="Times New Roman"/>
          <w:spacing w:val="-24"/>
          <w:sz w:val="32"/>
          <w:szCs w:val="32"/>
        </w:rPr>
        <w:t>年</w:t>
      </w:r>
      <w:r>
        <w:rPr>
          <w:rFonts w:hint="eastAsia" w:eastAsia="方正仿宋_GBK" w:cs="Times New Roman"/>
          <w:spacing w:val="-24"/>
          <w:sz w:val="32"/>
          <w:szCs w:val="32"/>
          <w:lang w:val="en-US" w:eastAsia="zh-CN"/>
        </w:rPr>
        <w:t>6</w:t>
      </w:r>
      <w:r>
        <w:rPr>
          <w:rFonts w:hint="default" w:ascii="Times New Roman" w:hAnsi="Times New Roman" w:eastAsia="方正仿宋_GBK" w:cs="Times New Roman"/>
          <w:spacing w:val="-24"/>
          <w:sz w:val="32"/>
          <w:szCs w:val="32"/>
        </w:rPr>
        <w:t>月</w:t>
      </w:r>
      <w:r>
        <w:rPr>
          <w:rFonts w:hint="eastAsia" w:eastAsia="方正仿宋_GBK" w:cs="Times New Roman"/>
          <w:spacing w:val="-24"/>
          <w:sz w:val="32"/>
          <w:szCs w:val="32"/>
          <w:lang w:val="en-US" w:eastAsia="zh-CN"/>
        </w:rPr>
        <w:t>8</w:t>
      </w:r>
      <w:r>
        <w:rPr>
          <w:rFonts w:hint="default" w:ascii="Times New Roman" w:hAnsi="Times New Roman" w:eastAsia="方正仿宋_GBK" w:cs="Times New Roman"/>
          <w:spacing w:val="-24"/>
          <w:sz w:val="32"/>
          <w:szCs w:val="32"/>
        </w:rPr>
        <w:t>日</w:t>
      </w:r>
      <w:r>
        <w:rPr>
          <w:rFonts w:hint="default" w:ascii="Times New Roman" w:hAnsi="Times New Roman" w:eastAsia="方正仿宋_GBK" w:cs="Times New Roman"/>
          <w:spacing w:val="-24"/>
          <w:sz w:val="32"/>
          <w:szCs w:val="32"/>
          <w:lang w:val="en-US" w:eastAsia="zh-CN"/>
        </w:rPr>
        <w:t xml:space="preserve"> </w:t>
      </w:r>
      <w:r>
        <w:rPr>
          <w:rFonts w:hint="default" w:ascii="Times New Roman" w:hAnsi="Times New Roman" w:eastAsia="方正仿宋_GBK" w:cs="Times New Roman"/>
          <w:spacing w:val="-24"/>
          <w:sz w:val="32"/>
          <w:szCs w:val="32"/>
        </w:rPr>
        <w:t>印发</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32"/>
          <w:szCs w:val="32"/>
        </w:rPr>
        <w:t xml:space="preserve"> </w:t>
      </w:r>
    </w:p>
    <w:p>
      <w:pPr>
        <w:spacing w:line="594" w:lineRule="exact"/>
        <w:rPr>
          <w:rFonts w:hint="default" w:ascii="Times New Roman" w:hAnsi="Times New Roman" w:eastAsia="方正黑体_GBK"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eastAsia="zh-CN"/>
        </w:rPr>
        <w:t>：</w:t>
      </w:r>
    </w:p>
    <w:p>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新平县市场监督管理局</w:t>
      </w:r>
      <w:r>
        <w:rPr>
          <w:rFonts w:hint="default" w:ascii="Times New Roman" w:hAnsi="Times New Roman" w:eastAsia="方正小标宋_GBK" w:cs="Times New Roman"/>
          <w:sz w:val="44"/>
          <w:szCs w:val="44"/>
        </w:rPr>
        <w:t>2017年</w:t>
      </w:r>
      <w:r>
        <w:rPr>
          <w:rFonts w:hint="default" w:ascii="Times New Roman" w:hAnsi="Times New Roman" w:eastAsia="方正小标宋_GBK" w:cs="Times New Roman"/>
          <w:sz w:val="44"/>
          <w:szCs w:val="44"/>
          <w:lang w:eastAsia="zh-CN"/>
        </w:rPr>
        <w:t>度</w:t>
      </w:r>
      <w:r>
        <w:rPr>
          <w:rFonts w:hint="default" w:ascii="Times New Roman" w:hAnsi="Times New Roman" w:eastAsia="方正小标宋_GBK" w:cs="Times New Roman"/>
          <w:sz w:val="44"/>
          <w:szCs w:val="44"/>
        </w:rPr>
        <w:t>特种设备“打非治违”工作实施方案</w:t>
      </w:r>
    </w:p>
    <w:p>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做好我县特种设备隐患排查和治理工作，落实企业安全生产主体责任，强化监督管理部门的安全监管责任，提高从业人员的安全意识，切实防范特种设备事故发生。根据《中华人民共和国安全生产法》、《中华人民共和国特种设备安全法》、《特种设备安全监察条例》等有关法律法规和安全技术规范的规定，按照党的十八届六中全会精神和省、市、县人民政府关于安全生产工作的部署要求，结合我县特种设备工作实际，制定实施方案。</w:t>
      </w:r>
    </w:p>
    <w:p>
      <w:pPr>
        <w:spacing w:line="594" w:lineRule="exact"/>
        <w:ind w:firstLine="63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一、指导思想</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认真贯彻落实中央领导关于安全生产工作的重要指示精神和党的十八届六中全会精神，以国家法律法规和安全技术规范为依据，结合我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特种设备安全实际，进一步推动特种设备生产、经营、使用和检验检测（含各类气瓶检验检测下同）单位的安全生产主体责任和监督管理部门安全监管责任的落实，完善并严格落实特种设备安全管理规章制度，认真开展特种设备“打非治违”工作，有效遏制特种设备安全事故。</w:t>
      </w:r>
    </w:p>
    <w:p>
      <w:pPr>
        <w:spacing w:line="594" w:lineRule="exact"/>
        <w:ind w:firstLine="63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二、工作目标</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组织开展全县特种设备生产、经营、使用环节的全面检查，清楚掌握全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辖区内特种设备分布、数量以及安全管理、安全运行状况，做到及时发现并消除安全隐患。通过“打非治违”保障全县特种设备安全运行，促进安全生产。</w:t>
      </w:r>
    </w:p>
    <w:p>
      <w:pPr>
        <w:spacing w:line="594" w:lineRule="exact"/>
        <w:ind w:firstLine="63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三、组织领导</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新平县市场监督管理局成立特种设备“打非治违”工作领导小组，负责“打非治违”工作的组织、协调、指导和督促检查。领导小组成员如下：</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组  长：</w:t>
      </w:r>
      <w:r>
        <w:rPr>
          <w:rFonts w:hint="default" w:ascii="Times New Roman" w:hAnsi="Times New Roman" w:eastAsia="方正仿宋_GBK" w:cs="Times New Roman"/>
          <w:sz w:val="32"/>
          <w:szCs w:val="32"/>
        </w:rPr>
        <w:t>夏利新  局长</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副组长：</w:t>
      </w:r>
      <w:r>
        <w:rPr>
          <w:rFonts w:hint="default" w:ascii="Times New Roman" w:hAnsi="Times New Roman" w:eastAsia="方正仿宋_GBK" w:cs="Times New Roman"/>
          <w:sz w:val="32"/>
          <w:szCs w:val="32"/>
        </w:rPr>
        <w:t>瞿永胜  副局长</w:t>
      </w:r>
    </w:p>
    <w:p>
      <w:pPr>
        <w:spacing w:line="594" w:lineRule="exact"/>
        <w:ind w:left="3194" w:leftChars="297" w:hanging="2570" w:hangingChars="8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成  员：</w:t>
      </w:r>
      <w:r>
        <w:rPr>
          <w:rFonts w:hint="default" w:ascii="Times New Roman" w:hAnsi="Times New Roman" w:eastAsia="方正仿宋_GBK" w:cs="Times New Roman"/>
          <w:sz w:val="32"/>
          <w:szCs w:val="32"/>
        </w:rPr>
        <w:t xml:space="preserve">方  东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特种设备安全监察股股长</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郭毅辉  执法大队大队长</w:t>
      </w:r>
    </w:p>
    <w:p>
      <w:pPr>
        <w:spacing w:line="594" w:lineRule="exact"/>
        <w:ind w:left="3180" w:leftChars="905" w:hanging="1280" w:hangingChars="4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卢文华</w:t>
      </w:r>
      <w:r>
        <w:rPr>
          <w:rFonts w:hint="default" w:ascii="Times New Roman" w:hAnsi="Times New Roman" w:eastAsia="方正仿宋_GBK" w:cs="Times New Roman"/>
          <w:sz w:val="32"/>
          <w:szCs w:val="32"/>
          <w:lang w:val="en-US" w:eastAsia="zh-CN"/>
        </w:rPr>
        <w:t xml:space="preserve">  行政审批（政策法规）</w:t>
      </w:r>
      <w:r>
        <w:rPr>
          <w:rFonts w:hint="default" w:ascii="Times New Roman" w:hAnsi="Times New Roman" w:eastAsia="方正仿宋_GBK" w:cs="Times New Roman"/>
          <w:sz w:val="32"/>
          <w:szCs w:val="32"/>
        </w:rPr>
        <w:t>股股长</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领导小组下设办公室在特种设备安全监察股，办公室主任由股长方东担任，负责特种设备“打非治违”工作协调联络、信息收集、信息报送等工作。</w:t>
      </w:r>
    </w:p>
    <w:p>
      <w:pPr>
        <w:spacing w:line="594" w:lineRule="exact"/>
        <w:ind w:firstLine="63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四、检查整治范围、重点和要求</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（一）检查整治范围：全县特种设备制造、安装、改造、修理单位和重点工程施工现场，全县特种设备经营、使用和检验检测单位。</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（二）检查整治重点：</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1.特种设备生产、经营、使用、检验检测单位的制度建立和落实情况；</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2.特种设备依法制造、安装、改造、修理、检验检测过程和特种设备使用登记、持证作业情况。</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（三）检查整治要求：严格按照相关法律法规、安全技术规范的规定和</w:t>
      </w:r>
      <w:r>
        <w:rPr>
          <w:rFonts w:hint="default" w:ascii="Times New Roman" w:hAnsi="Times New Roman" w:eastAsia="方正仿宋_GBK" w:cs="Times New Roman"/>
          <w:sz w:val="32"/>
          <w:szCs w:val="32"/>
          <w:lang w:eastAsia="zh-CN"/>
        </w:rPr>
        <w:t>方案</w:t>
      </w:r>
      <w:r>
        <w:rPr>
          <w:rFonts w:hint="default" w:ascii="Times New Roman" w:hAnsi="Times New Roman" w:eastAsia="方正仿宋_GBK" w:cs="Times New Roman"/>
          <w:sz w:val="32"/>
          <w:szCs w:val="32"/>
        </w:rPr>
        <w:t>要求，认真开展检查整治工作，该项工作将纳入2017年度安全生产目标考核。</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1.有下列情形之一的，下达《特种设备安全监察指令书》，责令限期改正：</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①未按规定建立健全特种设备安全管理规章制度。</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②未按规定落实特种设备安全管理规章制度。</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③特种设备未按规定检验合格。</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④特种设备未按规定办理使用登记。</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⑤特种设备作业人员未按规定持证作业。</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⑥未按规定开展特种设备事故应急救援演练。</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2.未按规定安装并投入使用的，责令重新安装。</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3.非法、非标特种设备依法予以取缔。</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4.存在安全隐患却未按要求整改或无法整改合格的，及时书面报告当地人民政府，争取有效措施依法查处。</w:t>
      </w:r>
    </w:p>
    <w:p>
      <w:pPr>
        <w:spacing w:line="594" w:lineRule="exact"/>
        <w:ind w:firstLine="63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五、方法步骤</w:t>
      </w:r>
    </w:p>
    <w:p>
      <w:pPr>
        <w:spacing w:line="594" w:lineRule="exact"/>
        <w:ind w:firstLine="63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第一阶段：宣传动员、制定方案（2017年5月11日至2017年5月31日）</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各乡镇街道市场监督管理所要按照</w:t>
      </w:r>
      <w:r>
        <w:rPr>
          <w:rFonts w:hint="default" w:ascii="Times New Roman" w:hAnsi="Times New Roman" w:eastAsia="方正仿宋_GBK" w:cs="Times New Roman"/>
          <w:sz w:val="32"/>
          <w:szCs w:val="32"/>
          <w:lang w:eastAsia="zh-CN"/>
        </w:rPr>
        <w:t>方案</w:t>
      </w:r>
      <w:r>
        <w:rPr>
          <w:rFonts w:hint="default" w:ascii="Times New Roman" w:hAnsi="Times New Roman" w:eastAsia="方正仿宋_GBK" w:cs="Times New Roman"/>
          <w:sz w:val="32"/>
          <w:szCs w:val="32"/>
        </w:rPr>
        <w:t>要求，结合实际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细化措施，按规定时限查清辖区内在建、在用特种设备情况。有组织、有计划、有重点的开展好特种设备“打非治违”工作。</w:t>
      </w:r>
    </w:p>
    <w:p>
      <w:pPr>
        <w:spacing w:line="594" w:lineRule="exact"/>
        <w:ind w:firstLine="63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第二阶段：全面排查、依法整治（2017年6月1日至2017年8月31日）</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市场监督管理所要积极组织有关工作人员，深入特种设备生产、经营、使用以及验检测现场依法开展执法检查，及时发现并消除安全隐患，保证“打非治违”工作全覆盖、无死角、无盲区。对存在安全隐患的要跟踪落实整改，存在重大安全隐患的要及时书面报告县局“打非治违”工作领导小组办公室及时采取有效措施整改合格。</w:t>
      </w:r>
    </w:p>
    <w:p>
      <w:pPr>
        <w:spacing w:line="594" w:lineRule="exact"/>
        <w:ind w:firstLine="63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第三阶段：检验检测、督促整改（2017年9月1日至2017年11月30日）</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各乡镇街道市场监督管理所要积极配合检验检测单位做好检验检测工作，对检验检测中发现的安全隐患和具体问题，要督促生产、使用单位按要求的时间、内容、方法进行整改，并做好回头查。</w:t>
      </w:r>
    </w:p>
    <w:p>
      <w:pPr>
        <w:spacing w:line="594" w:lineRule="exact"/>
        <w:ind w:firstLine="630"/>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val="0"/>
          <w:bCs w:val="0"/>
          <w:sz w:val="32"/>
          <w:szCs w:val="32"/>
        </w:rPr>
        <w:t>第四阶段：督查验收、全面总结（2017年12月1日至2015年12月31日）</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1.各乡镇街道市场监督管理所对“打非治违”工作情况进行全面总结分析，并于2017年12月15日前将总结材料报县局“打非治违”工作领导小组办公室。</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2.“打非治违”工作领导小组将组织督查组对各阶段工作开展情况进行督查，并将督查情况上报新平县安全生产委员会办公室。</w:t>
      </w:r>
    </w:p>
    <w:p>
      <w:pPr>
        <w:spacing w:line="594" w:lineRule="exact"/>
        <w:ind w:firstLine="63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六、工作要求</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组织领导。各乡镇街道市场监督管理所要高度重视2017年特种设备“打非治违”工作，按照“党政同责，一岗双责，管行业必须管安全，管业务必须管安全，管生产经营必须管安全”的要求，按照县局的工作部署和要求，进一步明确责任，细化分工，集中时间、集中力量开展特种设备“打非治违”工作。</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坚持统筹兼顾。各乡镇街道市场监督管理所要严格落实“安全第一、预防为主、综合治理”的安全生产方针，扎实开展此次“打非治违”工作，做到统一部署，同步推进，严格按照“全覆盖、零容忍、严执法、重实效”的要求，把每一阶段的工作落到实处，并与特种设备日常工作有机结合，及时发现并消除安全隐患，遏制事故发生，保障全县特种设备安全运行，促进安全生产。</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（三）强化责任落实。全面建立特种设备安全管理制度，切实落实政府的工作部署和要求，严格落实监管责任和企业主体责任。各乡镇街道市场监督管理所要牢固树立“隐患就是事故”的理念，督促特种</w:t>
      </w:r>
      <w:r>
        <w:rPr>
          <w:rFonts w:hint="default" w:ascii="Times New Roman" w:hAnsi="Times New Roman" w:eastAsia="方正仿宋_GBK" w:cs="Times New Roman"/>
          <w:b w:val="0"/>
          <w:bCs w:val="0"/>
          <w:sz w:val="32"/>
          <w:szCs w:val="32"/>
        </w:rPr>
        <w:t>设备生产、经营、使用单位建立并落实“打非治违”常态化工作机制。对排查中发现的重大隐患，要落实隐患整改责任制，确保事故隐患得到及时有效的整改和消除。一是建立隐患整改工作台帐；二是落实隐患整改的责任，明确责任主体、责任人、整改方案、整改时间；三是</w:t>
      </w:r>
      <w:r>
        <w:rPr>
          <w:rFonts w:hint="default" w:ascii="Times New Roman" w:hAnsi="Times New Roman" w:eastAsia="方正仿宋_GBK" w:cs="Times New Roman"/>
          <w:sz w:val="32"/>
          <w:szCs w:val="32"/>
        </w:rPr>
        <w:t>完善企业隐患整改的监管，按照管行业要管安全</w:t>
      </w:r>
      <w:r>
        <w:rPr>
          <w:rFonts w:hint="default" w:ascii="Times New Roman" w:hAnsi="Times New Roman" w:eastAsia="方正仿宋_GBK" w:cs="Times New Roman"/>
          <w:sz w:val="32"/>
          <w:szCs w:val="32"/>
          <w:lang w:eastAsia="zh-CN"/>
        </w:rPr>
        <w:t>的要求，督促</w:t>
      </w:r>
      <w:r>
        <w:rPr>
          <w:rFonts w:hint="default" w:ascii="Times New Roman" w:hAnsi="Times New Roman" w:eastAsia="方正仿宋_GBK" w:cs="Times New Roman"/>
          <w:sz w:val="32"/>
          <w:szCs w:val="32"/>
        </w:rPr>
        <w:t>特种设备生产、经营、使用单位要进一步建立健全安全生产管理制度，主动开展自查自改，并将安全生产责任落到实处。</w:t>
      </w:r>
    </w:p>
    <w:p>
      <w:pPr>
        <w:spacing w:line="594"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落实隐患治理。各乡镇街道市场监督管理所要严格按照要求，针对当前特种设备生产、经营、使用环节普遍存在的特种设备陈旧老化、非法安装、无证使用、超期未检、人员无证作业等突出问题，有重点地搞好排查摸底，并制定整治计划。隐患整改工作要围绕确保员工生命安全与增强企业事故防范能力的要求，根据实际情况做到区别对待、分类指导。对排查中发现的一般隐患，应督促立即整改；对一时难以整改的重大安全隐患，必须实施停业整改，并通过采取技术改造、加强管理、更换设备、加强自动监测防控等手段，确保隐患彻底整治到位（停产整改企业在重大安全隐患尚未整改合格时，不得擅自恢复生产）；对那些受条件限制确实无法整改的企业，坚决采取关停措施。</w:t>
      </w:r>
    </w:p>
    <w:p>
      <w:pPr>
        <w:spacing w:line="594" w:lineRule="exact"/>
        <w:ind w:firstLine="62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严格依法行政。对非法违法生产经营的企业，一律依法予以取缔；对检查发现存在重大安全隐患的企业，要责令停产停业整顿或限期整改，及时消除安全隐患；对整改不到位导致发生事故的企业，要严格按照“四不放过”的原则严肃处理；对拒不开展检查整治工作并存在安全隐患的企业，要依法从严处理；对检查发现不具备相应安全生产条件的企业，未经有关部门验收合格前，不得办理相关许可。</w:t>
      </w:r>
    </w:p>
    <w:p>
      <w:pPr>
        <w:spacing w:line="594" w:lineRule="exact"/>
        <w:ind w:firstLine="62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（六）做好服务工作。各乡镇街道办事处市场监督管理所在认真开展“打非治违”工作的同时还要做好有关特种设备的指导、解答工作。</w:t>
      </w:r>
    </w:p>
    <w:p>
      <w:pPr>
        <w:spacing w:line="594" w:lineRule="exact"/>
        <w:ind w:firstLine="62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（七）在特种设备生产、经营、使用现场检查整治工作中，统一使用《特种设备现场安全监督检查记录》和《特种设备安全监察指令书》，并按要求认真填写。</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rPr>
          <w:rFonts w:ascii="方正楷体_GBK" w:hAnsi="方正楷体_GBK"/>
          <w:sz w:val="32"/>
          <w:szCs w:val="32"/>
        </w:rPr>
      </w:pPr>
      <w:r>
        <w:rPr>
          <w:rFonts w:ascii="方正楷体_GBK" w:hAnsi="方正楷体_GBK"/>
          <w:sz w:val="32"/>
          <w:szCs w:val="32"/>
        </w:rPr>
        <w:t xml:space="preserve"> </w:t>
      </w:r>
    </w:p>
    <w:p>
      <w:pPr>
        <w:spacing w:line="560" w:lineRule="exact"/>
      </w:pPr>
      <w:r>
        <w:rPr>
          <w:rFonts w:ascii="方正楷体_GBK" w:hAnsi="方正楷体_GBK"/>
          <w:sz w:val="32"/>
          <w:szCs w:val="32"/>
        </w:rPr>
        <w:t xml:space="preserve">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F7DA5"/>
    <w:rsid w:val="2C2F2E71"/>
    <w:rsid w:val="4DB50F1B"/>
    <w:rsid w:val="577307C8"/>
    <w:rsid w:val="6C6F7DA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5"/>
    <w:link w:val="2"/>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9</Pages>
  <Words>567</Words>
  <Characters>3237</Characters>
  <Lines>26</Lines>
  <Paragraphs>7</Paragraphs>
  <ScaleCrop>false</ScaleCrop>
  <LinksUpToDate>false</LinksUpToDate>
  <CharactersWithSpaces>3797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2017-05-15T07:28:00Z</dcterms:created>
  <dc:creator>dreamsummit</dc:creator>
  <cp:lastModifiedBy>Administrator</cp:lastModifiedBy>
  <cp:lastPrinted>2017-05-15T08:56:00Z</cp:lastPrinted>
  <dcterms:modified xsi:type="dcterms:W3CDTF">2025-05-26T08:30:36Z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